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Arnould, Eric J. &amp; Thompson, Craig J. (2005) “Consumer Culture Theory (CCT): Twenty years of research” The University of Chicago Press, Vol. 31 Nr. 4</w:t>
      </w:r>
    </w:p>
    <w:p>
      <w:r>
        <w:t>Beard, Nathaniel Dafydd (2008) “The Branding of Ethical Fashion and the Consumer: A Luxury Niche or Mass-market Reality?” Fashion Theory: The Journal of Dress, Body &amp; Culture, Vol. 12 Nr. 4 s. 447-468</w:t>
        <w:br/>
      </w:r>
    </w:p>
    <w:p>
      <w:r>
        <w:t>Bhardwaj, V. &amp; Fairhurst, A. (2010) “Fast fashion: response to changes in the fashion industry”, The international review of retail, distribution and consumer research, Vol. 20 Nr. 1 s. 165-173</w:t>
      </w:r>
    </w:p>
    <w:p/>
    <w:p>
      <w:r>
        <w:t xml:space="preserve">Bonini, S. &amp; Oppenheim J. (2008) “Cultivating the Green Consumer” Stanford Social Innovation Review Fall, Vol. 6 Nr. 4 s. 56-61 </w:t>
      </w:r>
    </w:p>
    <w:p>
      <w:r>
        <w:t>Bryman, Alan &amp; Bell, Emma (2013) Företagsekonomiska forskningsmetoder. 2., [rev.] uppl. Stockholm: Liber</w:t>
      </w:r>
    </w:p>
    <w:p>
      <w:r>
        <w:t>Butler, S. M.  &amp; Francis, S. (1997) ”The effects of environmental attitudes on apparel purchasing behaviour”, Clothing and Textiles Research Journal, Vol. 15 Nr. 2 s. 76-85</w:t>
      </w:r>
    </w:p>
    <w:p>
      <w:r>
        <w:t>Cassell, Catherine &amp; Symon, Gillian (2004) Essential Guide to Qualitative Methods in Organizational Research, London: SAGE Publications</w:t>
      </w:r>
    </w:p>
    <w:p>
      <w:r>
        <w:t>Chan Ting‐yan &amp; Wong Christina W.Y. (2012) “The consumption side of sustainable fashion supply chain: Understanding fashion consumer eco‐fashion consumption decision” Journal of Fashion Marketing and Management: An International Journal. Vol. 16 Nr. 2 s.193-215</w:t>
      </w:r>
    </w:p>
    <w:p>
      <w:r>
        <w:t>Dahlén, Micael &amp; Lange, Fredrik (2009) Optimal marknadskommunikation. 2. uppdaterade uppl. Malmö: Liber</w:t>
      </w:r>
    </w:p>
    <w:p>
      <w:r>
        <w:t>Le Duc, Michael (2007) Metod som tankekarta. http://www.leduc.se/metod/Induktion,deduktionochabduktion.html (Hämtad: 2015-01-02)</w:t>
      </w:r>
    </w:p>
    <w:p>
      <w:r>
        <w:t>Entwistle, Joanne (2015) “Sustainability and Fashion” in Fletcher, Kate &amp; Tham, Mathilda. (red.) (2015). Routledge handbook of sustainability and fashion, New York, Routledge</w:t>
      </w:r>
    </w:p>
    <w:p>
      <w:r>
        <w:t>European Commission (2014) Corporate Social Responsibility, http://ec.europa.eu/enterprise/policies/sustainable-business/corporate-social-responsibility/index_en.htm (Hämtad: 2015-01-02)</w:t>
      </w:r>
    </w:p>
    <w:p>
      <w:r>
        <w:t>Evans, Martin (1989) “Consumer Behavior Towards Fashion” European Journal of Marketing, Vol. 23 Nr. 7 s.7-16</w:t>
      </w:r>
    </w:p>
    <w:p>
      <w:r>
        <w:t>Fairtrade Sverige (2014) Vad är Fairtrade?, http://fairtrade.se/om-fairtrade/vad-ar-fairtrade/ (Hämtad: 2015-01-02)</w:t>
      </w:r>
    </w:p>
    <w:p>
      <w:r>
        <w:t>Festinger, Leon (1957) A Theory of Cognitive Dissonance, Stanford, California: Stanford University Press</w:t>
      </w:r>
    </w:p>
    <w:p>
      <w:r>
        <w:t>Field, George A. (1970) “The Status Float Phenomenon: the upward diffusion of innovation” Business Horizons Vol. 13 Nr. 4 s. 45-52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