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808D0" w14:textId="77777777" w:rsidR="00564128" w:rsidRDefault="00564128" w:rsidP="00564128">
      <w:pPr>
        <w:spacing w:after="0" w:line="240" w:lineRule="auto"/>
        <w:rPr>
          <w:bCs/>
        </w:rPr>
      </w:pPr>
      <w:r>
        <w:rPr>
          <w:bCs/>
        </w:rPr>
        <w:t xml:space="preserve">Method for </w:t>
      </w:r>
      <w:proofErr w:type="spellStart"/>
      <w:r>
        <w:rPr>
          <w:bCs/>
        </w:rPr>
        <w:t>MrBayes</w:t>
      </w:r>
      <w:proofErr w:type="spellEnd"/>
      <w:r>
        <w:rPr>
          <w:bCs/>
        </w:rPr>
        <w:t xml:space="preserve"> run:</w:t>
      </w:r>
    </w:p>
    <w:p w14:paraId="37C6B881" w14:textId="77777777" w:rsidR="00564128" w:rsidRDefault="00564128" w:rsidP="00564128">
      <w:pPr>
        <w:spacing w:after="0" w:line="240" w:lineRule="auto"/>
        <w:rPr>
          <w:b/>
          <w:bCs/>
        </w:rPr>
      </w:pPr>
      <w:r>
        <w:rPr>
          <w:bCs/>
        </w:rPr>
        <w:t xml:space="preserve">To validate the accuracy of certain splits in our maximum likelihood tree, we used Bayesian inference as a second method to reconstruct the expansin gene tree. The same alignment as used for maximum likelihood reconstruction was used, except that </w:t>
      </w:r>
      <w:proofErr w:type="spellStart"/>
      <w:r w:rsidRPr="00564128">
        <w:rPr>
          <w:bCs/>
          <w:i/>
        </w:rPr>
        <w:t>Vitrella</w:t>
      </w:r>
      <w:proofErr w:type="spellEnd"/>
      <w:r w:rsidRPr="00564128">
        <w:rPr>
          <w:bCs/>
          <w:i/>
        </w:rPr>
        <w:t xml:space="preserve"> </w:t>
      </w:r>
      <w:proofErr w:type="spellStart"/>
      <w:r w:rsidRPr="00564128">
        <w:rPr>
          <w:bCs/>
          <w:i/>
        </w:rPr>
        <w:t>brassicaformis</w:t>
      </w:r>
      <w:proofErr w:type="spellEnd"/>
      <w:r>
        <w:rPr>
          <w:bCs/>
        </w:rPr>
        <w:t xml:space="preserve"> and </w:t>
      </w:r>
      <w:proofErr w:type="spellStart"/>
      <w:r w:rsidRPr="00564128">
        <w:rPr>
          <w:bCs/>
          <w:i/>
        </w:rPr>
        <w:t>Emiliania</w:t>
      </w:r>
      <w:proofErr w:type="spellEnd"/>
      <w:r w:rsidRPr="00564128">
        <w:rPr>
          <w:bCs/>
          <w:i/>
        </w:rPr>
        <w:t xml:space="preserve"> </w:t>
      </w:r>
      <w:proofErr w:type="spellStart"/>
      <w:r w:rsidRPr="00564128">
        <w:rPr>
          <w:bCs/>
          <w:i/>
        </w:rPr>
        <w:t>huxleyi</w:t>
      </w:r>
      <w:proofErr w:type="spellEnd"/>
      <w:r>
        <w:rPr>
          <w:bCs/>
        </w:rPr>
        <w:t xml:space="preserve"> were removed as they represented extremely divergent and long branches which may have interfered with convergence of the Bayesian model. We used </w:t>
      </w:r>
      <w:proofErr w:type="spellStart"/>
      <w:r>
        <w:rPr>
          <w:bCs/>
        </w:rPr>
        <w:t>MrBayes</w:t>
      </w:r>
      <w:proofErr w:type="spellEnd"/>
      <w:r>
        <w:rPr>
          <w:bCs/>
        </w:rPr>
        <w:t xml:space="preserve"> (v 3.2.6)</w:t>
      </w:r>
      <w:r w:rsidR="00562674">
        <w:rPr>
          <w:bCs/>
        </w:rPr>
        <w:t xml:space="preserve"> on the XSEDE cluster</w:t>
      </w:r>
      <w:r>
        <w:rPr>
          <w:bCs/>
        </w:rPr>
        <w:t xml:space="preserve"> to reconstruct a Bayesian tree. Two separate runs were performed each with six chains for 10 million generations. We used metropolis coupling with a heating parameter of 0.005</w:t>
      </w:r>
      <w:r w:rsidR="009660C8">
        <w:rPr>
          <w:bCs/>
        </w:rPr>
        <w:t xml:space="preserve"> and swap frequency of 1. The substitution model was the Whelan</w:t>
      </w:r>
      <w:r>
        <w:rPr>
          <w:bCs/>
        </w:rPr>
        <w:t xml:space="preserve"> and Goldman (WAG) matrix with four gamma distributed rate categories.</w:t>
      </w:r>
      <w:r w:rsidR="009660C8">
        <w:rPr>
          <w:bCs/>
        </w:rPr>
        <w:t xml:space="preserve"> The chain was sampled every </w:t>
      </w:r>
      <w:r w:rsidR="004433D8">
        <w:rPr>
          <w:bCs/>
        </w:rPr>
        <w:t>500 generations and t</w:t>
      </w:r>
      <w:r w:rsidR="009660C8">
        <w:rPr>
          <w:bCs/>
        </w:rPr>
        <w:t>he first 25% of samples were discarded as burn-in.</w:t>
      </w:r>
      <w:r>
        <w:rPr>
          <w:bCs/>
        </w:rPr>
        <w:t xml:space="preserve"> </w:t>
      </w:r>
      <w:r w:rsidR="009660C8">
        <w:rPr>
          <w:bCs/>
        </w:rPr>
        <w:t>The log likelihood of both runs plateaued after ~2.5 million generations</w:t>
      </w:r>
      <w:r w:rsidR="004433D8">
        <w:rPr>
          <w:bCs/>
        </w:rPr>
        <w:t xml:space="preserve"> and both runs converged on a similar tree (standard deviation of split frequencies between runs = </w:t>
      </w:r>
      <w:r w:rsidR="004433D8" w:rsidRPr="004433D8">
        <w:rPr>
          <w:bCs/>
        </w:rPr>
        <w:t>0.020738</w:t>
      </w:r>
      <w:r w:rsidR="004433D8">
        <w:rPr>
          <w:bCs/>
        </w:rPr>
        <w:t>. All parameters of the MCMC algorithm are listed below.</w:t>
      </w:r>
      <w:r w:rsidR="00B66368">
        <w:rPr>
          <w:bCs/>
        </w:rPr>
        <w:t xml:space="preserve"> </w:t>
      </w:r>
      <w:r w:rsidR="0051603C">
        <w:rPr>
          <w:bCs/>
        </w:rPr>
        <w:t xml:space="preserve">A majority rule consensus tree was constructed from the sampled trees of run 1. </w:t>
      </w:r>
      <w:bookmarkStart w:id="0" w:name="_GoBack"/>
      <w:bookmarkEnd w:id="0"/>
    </w:p>
    <w:p w14:paraId="5DA0F565" w14:textId="77777777" w:rsidR="00564128" w:rsidRDefault="00564128" w:rsidP="00564128">
      <w:pPr>
        <w:spacing w:after="0" w:line="240" w:lineRule="auto"/>
        <w:rPr>
          <w:b/>
          <w:bCs/>
        </w:rPr>
      </w:pPr>
    </w:p>
    <w:p w14:paraId="02F30DF2" w14:textId="77777777" w:rsidR="00564128" w:rsidRDefault="00564128" w:rsidP="00564128">
      <w:pPr>
        <w:spacing w:after="0" w:line="240" w:lineRule="auto"/>
        <w:rPr>
          <w:b/>
          <w:bCs/>
        </w:rPr>
      </w:pPr>
    </w:p>
    <w:p w14:paraId="416A9FC2" w14:textId="77777777" w:rsidR="00564128" w:rsidRDefault="00564128" w:rsidP="00564128">
      <w:pPr>
        <w:spacing w:after="0" w:line="240" w:lineRule="auto"/>
        <w:rPr>
          <w:b/>
          <w:bCs/>
        </w:rPr>
      </w:pPr>
    </w:p>
    <w:p w14:paraId="327F9AB7" w14:textId="77777777" w:rsidR="00564128" w:rsidRPr="00564128" w:rsidRDefault="00564128" w:rsidP="00564128">
      <w:pPr>
        <w:spacing w:after="0" w:line="240" w:lineRule="auto"/>
        <w:rPr>
          <w:b/>
          <w:bCs/>
        </w:rPr>
      </w:pPr>
      <w:proofErr w:type="spellStart"/>
      <w:r w:rsidRPr="00564128">
        <w:rPr>
          <w:b/>
          <w:bCs/>
        </w:rPr>
        <w:t>MrBayes</w:t>
      </w:r>
      <w:proofErr w:type="spellEnd"/>
      <w:r w:rsidRPr="00564128">
        <w:rPr>
          <w:b/>
          <w:bCs/>
        </w:rPr>
        <w:t xml:space="preserve"> on XSEDE - Parameters</w:t>
      </w:r>
    </w:p>
    <w:tbl>
      <w:tblPr>
        <w:tblW w:w="45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2480"/>
      </w:tblGrid>
      <w:tr w:rsidR="00564128" w:rsidRPr="00564128" w14:paraId="12DCC4DC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F22AA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564128">
              <w:rPr>
                <w:b/>
                <w:bCs/>
              </w:rPr>
              <w:t>Covarionopts</w:t>
            </w:r>
            <w:proofErr w:type="spellEnd"/>
            <w:r w:rsidRPr="00564128">
              <w:rPr>
                <w:b/>
                <w:bCs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30C1B8D6" w14:textId="77777777" w:rsidR="00564128" w:rsidRPr="00564128" w:rsidRDefault="00564128" w:rsidP="00564128">
            <w:pPr>
              <w:spacing w:after="0" w:line="240" w:lineRule="auto"/>
            </w:pPr>
            <w:r w:rsidRPr="00564128">
              <w:t>false</w:t>
            </w:r>
          </w:p>
        </w:tc>
      </w:tr>
      <w:tr w:rsidR="00564128" w:rsidRPr="00564128" w14:paraId="1529C8F6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8DA9A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564128">
              <w:rPr>
                <w:b/>
                <w:bCs/>
              </w:rPr>
              <w:t>Nbetacatopts</w:t>
            </w:r>
            <w:proofErr w:type="spellEnd"/>
            <w:r w:rsidRPr="00564128">
              <w:rPr>
                <w:b/>
                <w:bCs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49672601" w14:textId="77777777" w:rsidR="00564128" w:rsidRPr="00564128" w:rsidRDefault="00564128" w:rsidP="00564128">
            <w:pPr>
              <w:spacing w:after="0" w:line="240" w:lineRule="auto"/>
            </w:pPr>
            <w:r w:rsidRPr="00564128">
              <w:t>5</w:t>
            </w:r>
          </w:p>
        </w:tc>
      </w:tr>
      <w:tr w:rsidR="00564128" w:rsidRPr="00564128" w14:paraId="6714F47F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F3B9D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564128">
              <w:rPr>
                <w:b/>
                <w:bCs/>
              </w:rPr>
              <w:t>Ngammacatopts</w:t>
            </w:r>
            <w:proofErr w:type="spellEnd"/>
            <w:r w:rsidRPr="00564128">
              <w:rPr>
                <w:b/>
                <w:bCs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066EE35C" w14:textId="77777777" w:rsidR="00564128" w:rsidRPr="00564128" w:rsidRDefault="00564128" w:rsidP="00564128">
            <w:pPr>
              <w:spacing w:after="0" w:line="240" w:lineRule="auto"/>
            </w:pPr>
            <w:r w:rsidRPr="00564128">
              <w:t>4</w:t>
            </w:r>
          </w:p>
        </w:tc>
      </w:tr>
      <w:tr w:rsidR="00564128" w:rsidRPr="00564128" w14:paraId="211630B7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48F32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564128">
              <w:rPr>
                <w:b/>
                <w:bCs/>
              </w:rPr>
              <w:t>Parsmodelopts</w:t>
            </w:r>
            <w:proofErr w:type="spellEnd"/>
            <w:r w:rsidRPr="00564128">
              <w:rPr>
                <w:b/>
                <w:bCs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26262996" w14:textId="77777777" w:rsidR="00564128" w:rsidRPr="00564128" w:rsidRDefault="00564128" w:rsidP="00564128">
            <w:pPr>
              <w:spacing w:after="0" w:line="240" w:lineRule="auto"/>
            </w:pPr>
            <w:r w:rsidRPr="00564128">
              <w:t>false</w:t>
            </w:r>
          </w:p>
        </w:tc>
      </w:tr>
      <w:tr w:rsidR="00564128" w:rsidRPr="00564128" w14:paraId="1A2DBB18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7B26C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564128">
              <w:rPr>
                <w:b/>
                <w:bCs/>
              </w:rPr>
              <w:t>aamodelpropts</w:t>
            </w:r>
            <w:proofErr w:type="spellEnd"/>
            <w:r w:rsidRPr="00564128">
              <w:rPr>
                <w:b/>
                <w:bCs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1E64C030" w14:textId="77777777" w:rsidR="00564128" w:rsidRPr="00564128" w:rsidRDefault="00564128" w:rsidP="00564128">
            <w:pPr>
              <w:spacing w:after="0" w:line="240" w:lineRule="auto"/>
            </w:pPr>
            <w:r w:rsidRPr="00564128">
              <w:t>fixed(wag)</w:t>
            </w:r>
          </w:p>
        </w:tc>
      </w:tr>
      <w:tr w:rsidR="00564128" w:rsidRPr="00564128" w14:paraId="37030031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F5066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564128">
              <w:rPr>
                <w:b/>
                <w:bCs/>
              </w:rPr>
              <w:t>allchainsval</w:t>
            </w:r>
            <w:proofErr w:type="spellEnd"/>
            <w:r w:rsidRPr="00564128">
              <w:rPr>
                <w:b/>
                <w:bCs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346C3A3D" w14:textId="77777777" w:rsidR="00564128" w:rsidRPr="00564128" w:rsidRDefault="00564128" w:rsidP="00564128">
            <w:pPr>
              <w:spacing w:after="0" w:line="240" w:lineRule="auto"/>
            </w:pPr>
            <w:proofErr w:type="spellStart"/>
            <w:r w:rsidRPr="00564128">
              <w:t>allchains</w:t>
            </w:r>
            <w:proofErr w:type="spellEnd"/>
            <w:r w:rsidRPr="00564128">
              <w:t>=Yes</w:t>
            </w:r>
          </w:p>
        </w:tc>
      </w:tr>
      <w:tr w:rsidR="00564128" w:rsidRPr="00564128" w14:paraId="45D670D1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B1CF7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r w:rsidRPr="00564128">
              <w:rPr>
                <w:b/>
                <w:bCs/>
              </w:rPr>
              <w:t>brlensprexp1_</w:t>
            </w:r>
          </w:p>
        </w:tc>
        <w:tc>
          <w:tcPr>
            <w:tcW w:w="0" w:type="auto"/>
            <w:vAlign w:val="center"/>
            <w:hideMark/>
          </w:tcPr>
          <w:p w14:paraId="5602D5F1" w14:textId="77777777" w:rsidR="00564128" w:rsidRPr="00564128" w:rsidRDefault="00564128" w:rsidP="00564128">
            <w:pPr>
              <w:spacing w:after="0" w:line="240" w:lineRule="auto"/>
            </w:pPr>
            <w:r w:rsidRPr="00564128">
              <w:t>10.0</w:t>
            </w:r>
          </w:p>
        </w:tc>
      </w:tr>
      <w:tr w:rsidR="00564128" w:rsidRPr="00564128" w14:paraId="660537A7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2DBD7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564128">
              <w:rPr>
                <w:b/>
                <w:bCs/>
              </w:rPr>
              <w:t>brlenspropts</w:t>
            </w:r>
            <w:proofErr w:type="spellEnd"/>
            <w:r w:rsidRPr="00564128">
              <w:rPr>
                <w:b/>
                <w:bCs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3EA89FBF" w14:textId="77777777" w:rsidR="00564128" w:rsidRPr="00564128" w:rsidRDefault="00564128" w:rsidP="00564128">
            <w:pPr>
              <w:spacing w:after="0" w:line="240" w:lineRule="auto"/>
            </w:pPr>
            <w:proofErr w:type="spellStart"/>
            <w:proofErr w:type="gramStart"/>
            <w:r w:rsidRPr="00564128">
              <w:t>unconstrained:exponential</w:t>
            </w:r>
            <w:proofErr w:type="spellEnd"/>
            <w:proofErr w:type="gramEnd"/>
          </w:p>
        </w:tc>
      </w:tr>
      <w:tr w:rsidR="00564128" w:rsidRPr="00564128" w14:paraId="7DF39C5C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4F6A1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564128">
              <w:rPr>
                <w:b/>
                <w:bCs/>
              </w:rPr>
              <w:t>burninfracval</w:t>
            </w:r>
            <w:proofErr w:type="spellEnd"/>
            <w:r w:rsidRPr="00564128">
              <w:rPr>
                <w:b/>
                <w:bCs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17E66D16" w14:textId="77777777" w:rsidR="00564128" w:rsidRPr="00564128" w:rsidRDefault="00564128" w:rsidP="00564128">
            <w:pPr>
              <w:spacing w:after="0" w:line="240" w:lineRule="auto"/>
            </w:pPr>
            <w:r w:rsidRPr="00564128">
              <w:t>0.25</w:t>
            </w:r>
          </w:p>
        </w:tc>
      </w:tr>
      <w:tr w:rsidR="00564128" w:rsidRPr="00564128" w14:paraId="117B003B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27E8B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564128">
              <w:rPr>
                <w:b/>
                <w:bCs/>
              </w:rPr>
              <w:t>codingopts</w:t>
            </w:r>
            <w:proofErr w:type="spellEnd"/>
            <w:r w:rsidRPr="00564128">
              <w:rPr>
                <w:b/>
                <w:bCs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117D5D8F" w14:textId="77777777" w:rsidR="00564128" w:rsidRPr="00564128" w:rsidRDefault="00564128" w:rsidP="00564128">
            <w:pPr>
              <w:spacing w:after="0" w:line="240" w:lineRule="auto"/>
            </w:pPr>
            <w:r w:rsidRPr="00564128">
              <w:t>all</w:t>
            </w:r>
          </w:p>
        </w:tc>
      </w:tr>
      <w:tr w:rsidR="00564128" w:rsidRPr="00564128" w14:paraId="484F22BC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4A3A3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564128">
              <w:rPr>
                <w:b/>
                <w:bCs/>
              </w:rPr>
              <w:t>covswitchpropts</w:t>
            </w:r>
            <w:proofErr w:type="spellEnd"/>
            <w:r w:rsidRPr="00564128">
              <w:rPr>
                <w:b/>
                <w:bCs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30C673A4" w14:textId="77777777" w:rsidR="00564128" w:rsidRPr="00564128" w:rsidRDefault="00564128" w:rsidP="00564128">
            <w:pPr>
              <w:spacing w:after="0" w:line="240" w:lineRule="auto"/>
            </w:pPr>
            <w:r w:rsidRPr="00564128">
              <w:t>uniform</w:t>
            </w:r>
          </w:p>
        </w:tc>
      </w:tr>
      <w:tr w:rsidR="00564128" w:rsidRPr="00564128" w14:paraId="4E83E9D6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45D11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r w:rsidRPr="00564128">
              <w:rPr>
                <w:b/>
                <w:bCs/>
              </w:rPr>
              <w:t>covswitchuni1_</w:t>
            </w:r>
          </w:p>
        </w:tc>
        <w:tc>
          <w:tcPr>
            <w:tcW w:w="0" w:type="auto"/>
            <w:vAlign w:val="center"/>
            <w:hideMark/>
          </w:tcPr>
          <w:p w14:paraId="1FA315B1" w14:textId="77777777" w:rsidR="00564128" w:rsidRPr="00564128" w:rsidRDefault="00564128" w:rsidP="00564128">
            <w:pPr>
              <w:spacing w:after="0" w:line="240" w:lineRule="auto"/>
            </w:pPr>
            <w:r w:rsidRPr="00564128">
              <w:t>0.0</w:t>
            </w:r>
          </w:p>
        </w:tc>
      </w:tr>
      <w:tr w:rsidR="00564128" w:rsidRPr="00564128" w14:paraId="1E9BF23F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E9BF9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r w:rsidRPr="00564128">
              <w:rPr>
                <w:b/>
                <w:bCs/>
              </w:rPr>
              <w:t>covswitchuni2_</w:t>
            </w:r>
          </w:p>
        </w:tc>
        <w:tc>
          <w:tcPr>
            <w:tcW w:w="0" w:type="auto"/>
            <w:vAlign w:val="center"/>
            <w:hideMark/>
          </w:tcPr>
          <w:p w14:paraId="06A26226" w14:textId="77777777" w:rsidR="00564128" w:rsidRPr="00564128" w:rsidRDefault="00564128" w:rsidP="00564128">
            <w:pPr>
              <w:spacing w:after="0" w:line="240" w:lineRule="auto"/>
            </w:pPr>
            <w:r w:rsidRPr="00564128">
              <w:t>100.0</w:t>
            </w:r>
          </w:p>
        </w:tc>
      </w:tr>
      <w:tr w:rsidR="00564128" w:rsidRPr="00564128" w14:paraId="5922F4B9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91554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564128">
              <w:rPr>
                <w:b/>
                <w:bCs/>
              </w:rPr>
              <w:t>flagdatatype</w:t>
            </w:r>
            <w:proofErr w:type="spellEnd"/>
            <w:r w:rsidRPr="00564128">
              <w:rPr>
                <w:b/>
                <w:bCs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74A42B6D" w14:textId="77777777" w:rsidR="00564128" w:rsidRPr="00564128" w:rsidRDefault="00564128" w:rsidP="00564128">
            <w:pPr>
              <w:spacing w:after="0" w:line="240" w:lineRule="auto"/>
            </w:pPr>
            <w:r w:rsidRPr="00564128">
              <w:t>protein</w:t>
            </w:r>
          </w:p>
        </w:tc>
      </w:tr>
      <w:tr w:rsidR="00564128" w:rsidRPr="00564128" w14:paraId="1D53AF2F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34E6D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564128">
              <w:rPr>
                <w:b/>
                <w:bCs/>
              </w:rPr>
              <w:t>mcmcdiagnval</w:t>
            </w:r>
            <w:proofErr w:type="spellEnd"/>
            <w:r w:rsidRPr="00564128">
              <w:rPr>
                <w:b/>
                <w:bCs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58B470AE" w14:textId="77777777" w:rsidR="00564128" w:rsidRPr="00564128" w:rsidRDefault="00564128" w:rsidP="00564128">
            <w:pPr>
              <w:spacing w:after="0" w:line="240" w:lineRule="auto"/>
            </w:pPr>
            <w:proofErr w:type="spellStart"/>
            <w:r w:rsidRPr="00564128">
              <w:t>mcmcdiagn</w:t>
            </w:r>
            <w:proofErr w:type="spellEnd"/>
            <w:r w:rsidRPr="00564128">
              <w:t>=Yes</w:t>
            </w:r>
          </w:p>
        </w:tc>
      </w:tr>
      <w:tr w:rsidR="00564128" w:rsidRPr="00564128" w14:paraId="675C45EC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46E19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564128">
              <w:rPr>
                <w:b/>
                <w:bCs/>
              </w:rPr>
              <w:t>minpartfreqval</w:t>
            </w:r>
            <w:proofErr w:type="spellEnd"/>
            <w:r w:rsidRPr="00564128">
              <w:rPr>
                <w:b/>
                <w:bCs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43B08E9F" w14:textId="77777777" w:rsidR="00564128" w:rsidRPr="00564128" w:rsidRDefault="00564128" w:rsidP="00564128">
            <w:pPr>
              <w:spacing w:after="0" w:line="240" w:lineRule="auto"/>
            </w:pPr>
            <w:r w:rsidRPr="00564128">
              <w:t>0.1</w:t>
            </w:r>
          </w:p>
        </w:tc>
      </w:tr>
      <w:tr w:rsidR="00564128" w:rsidRPr="00564128" w14:paraId="45F693E5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3589B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564128">
              <w:rPr>
                <w:b/>
                <w:bCs/>
              </w:rPr>
              <w:t>mrbayesblockquery</w:t>
            </w:r>
            <w:proofErr w:type="spellEnd"/>
            <w:r w:rsidRPr="00564128">
              <w:rPr>
                <w:b/>
                <w:bCs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679B2565" w14:textId="77777777" w:rsidR="00564128" w:rsidRPr="00564128" w:rsidRDefault="00564128" w:rsidP="00564128">
            <w:pPr>
              <w:spacing w:after="0" w:line="240" w:lineRule="auto"/>
            </w:pPr>
            <w:r w:rsidRPr="00564128">
              <w:t>false</w:t>
            </w:r>
          </w:p>
        </w:tc>
      </w:tr>
      <w:tr w:rsidR="00564128" w:rsidRPr="00564128" w14:paraId="79480712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489DE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564128">
              <w:rPr>
                <w:b/>
                <w:bCs/>
              </w:rPr>
              <w:t>nchainsval</w:t>
            </w:r>
            <w:proofErr w:type="spellEnd"/>
            <w:r w:rsidRPr="00564128">
              <w:rPr>
                <w:b/>
                <w:bCs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2079BCAD" w14:textId="77777777" w:rsidR="00564128" w:rsidRPr="00564128" w:rsidRDefault="00564128" w:rsidP="00564128">
            <w:pPr>
              <w:spacing w:after="0" w:line="240" w:lineRule="auto"/>
            </w:pPr>
            <w:r w:rsidRPr="00564128">
              <w:t>6</w:t>
            </w:r>
          </w:p>
        </w:tc>
      </w:tr>
      <w:tr w:rsidR="00564128" w:rsidRPr="00564128" w14:paraId="2B0D697B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42FA7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564128">
              <w:rPr>
                <w:b/>
                <w:bCs/>
              </w:rPr>
              <w:t>ngenval</w:t>
            </w:r>
            <w:proofErr w:type="spellEnd"/>
            <w:r w:rsidRPr="00564128">
              <w:rPr>
                <w:b/>
                <w:bCs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61E50C15" w14:textId="77777777" w:rsidR="00564128" w:rsidRPr="00564128" w:rsidRDefault="00564128" w:rsidP="00564128">
            <w:pPr>
              <w:spacing w:after="0" w:line="240" w:lineRule="auto"/>
            </w:pPr>
            <w:r w:rsidRPr="00564128">
              <w:t>10000000</w:t>
            </w:r>
          </w:p>
        </w:tc>
      </w:tr>
      <w:tr w:rsidR="00564128" w:rsidRPr="00564128" w14:paraId="098C5ADD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46415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564128">
              <w:rPr>
                <w:b/>
                <w:bCs/>
              </w:rPr>
              <w:t>nocharsets</w:t>
            </w:r>
            <w:proofErr w:type="spellEnd"/>
            <w:r w:rsidRPr="00564128">
              <w:rPr>
                <w:b/>
                <w:bCs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23D04FA6" w14:textId="77777777" w:rsidR="00564128" w:rsidRPr="00564128" w:rsidRDefault="00564128" w:rsidP="00564128">
            <w:pPr>
              <w:spacing w:after="0" w:line="240" w:lineRule="auto"/>
            </w:pPr>
            <w:r w:rsidRPr="00564128">
              <w:t>0</w:t>
            </w:r>
          </w:p>
        </w:tc>
      </w:tr>
      <w:tr w:rsidR="00564128" w:rsidRPr="00564128" w14:paraId="47F2D3D9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695AB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564128">
              <w:rPr>
                <w:b/>
                <w:bCs/>
              </w:rPr>
              <w:t>nrunsval</w:t>
            </w:r>
            <w:proofErr w:type="spellEnd"/>
            <w:r w:rsidRPr="00564128">
              <w:rPr>
                <w:b/>
                <w:bCs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0E28A29B" w14:textId="77777777" w:rsidR="00564128" w:rsidRPr="00564128" w:rsidRDefault="00564128" w:rsidP="00564128">
            <w:pPr>
              <w:spacing w:after="0" w:line="240" w:lineRule="auto"/>
            </w:pPr>
            <w:r w:rsidRPr="00564128">
              <w:t>2</w:t>
            </w:r>
          </w:p>
        </w:tc>
      </w:tr>
      <w:tr w:rsidR="00564128" w:rsidRPr="00564128" w14:paraId="13A99B2D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606DF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564128">
              <w:rPr>
                <w:b/>
                <w:bCs/>
              </w:rPr>
              <w:t>nstopts</w:t>
            </w:r>
            <w:proofErr w:type="spellEnd"/>
            <w:r w:rsidRPr="00564128">
              <w:rPr>
                <w:b/>
                <w:bCs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67326716" w14:textId="77777777" w:rsidR="00564128" w:rsidRPr="00564128" w:rsidRDefault="00564128" w:rsidP="00564128">
            <w:pPr>
              <w:spacing w:after="0" w:line="240" w:lineRule="auto"/>
            </w:pPr>
            <w:r w:rsidRPr="00564128">
              <w:t>1</w:t>
            </w:r>
          </w:p>
        </w:tc>
      </w:tr>
      <w:tr w:rsidR="00564128" w:rsidRPr="00564128" w14:paraId="5455B3D1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2BB34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564128">
              <w:rPr>
                <w:b/>
                <w:bCs/>
              </w:rPr>
              <w:t>nswapsval</w:t>
            </w:r>
            <w:proofErr w:type="spellEnd"/>
            <w:r w:rsidRPr="00564128">
              <w:rPr>
                <w:b/>
                <w:bCs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1FC49A07" w14:textId="77777777" w:rsidR="00564128" w:rsidRPr="00564128" w:rsidRDefault="00564128" w:rsidP="00564128">
            <w:pPr>
              <w:spacing w:after="0" w:line="240" w:lineRule="auto"/>
            </w:pPr>
            <w:r w:rsidRPr="00564128">
              <w:t>1</w:t>
            </w:r>
          </w:p>
        </w:tc>
      </w:tr>
      <w:tr w:rsidR="00564128" w:rsidRPr="00564128" w14:paraId="343422A4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03862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564128">
              <w:rPr>
                <w:b/>
                <w:bCs/>
              </w:rPr>
              <w:t>nucmodelopts</w:t>
            </w:r>
            <w:proofErr w:type="spellEnd"/>
            <w:r w:rsidRPr="00564128">
              <w:rPr>
                <w:b/>
                <w:bCs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12DFF12E" w14:textId="77777777" w:rsidR="00564128" w:rsidRPr="00564128" w:rsidRDefault="00564128" w:rsidP="00564128">
            <w:pPr>
              <w:spacing w:after="0" w:line="240" w:lineRule="auto"/>
            </w:pPr>
            <w:r w:rsidRPr="00564128">
              <w:t>4by4</w:t>
            </w:r>
          </w:p>
        </w:tc>
      </w:tr>
      <w:tr w:rsidR="00564128" w:rsidRPr="00564128" w14:paraId="0EACCEA6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1B881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564128">
              <w:rPr>
                <w:b/>
                <w:bCs/>
              </w:rPr>
              <w:lastRenderedPageBreak/>
              <w:t>ordertaxaval</w:t>
            </w:r>
            <w:proofErr w:type="spellEnd"/>
            <w:r w:rsidRPr="00564128">
              <w:rPr>
                <w:b/>
                <w:bCs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5BB01F47" w14:textId="77777777" w:rsidR="00564128" w:rsidRPr="00564128" w:rsidRDefault="00564128" w:rsidP="00564128">
            <w:pPr>
              <w:spacing w:after="0" w:line="240" w:lineRule="auto"/>
            </w:pPr>
            <w:proofErr w:type="spellStart"/>
            <w:r w:rsidRPr="00564128">
              <w:t>Ordertaxa</w:t>
            </w:r>
            <w:proofErr w:type="spellEnd"/>
            <w:r w:rsidRPr="00564128">
              <w:t>=Yes</w:t>
            </w:r>
          </w:p>
        </w:tc>
      </w:tr>
      <w:tr w:rsidR="00564128" w:rsidRPr="00564128" w14:paraId="5C5024AE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06058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564128">
              <w:rPr>
                <w:b/>
                <w:bCs/>
              </w:rPr>
              <w:t>pinvarpropts</w:t>
            </w:r>
            <w:proofErr w:type="spellEnd"/>
            <w:r w:rsidRPr="00564128">
              <w:rPr>
                <w:b/>
                <w:bCs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55FCBF9F" w14:textId="77777777" w:rsidR="00564128" w:rsidRPr="00564128" w:rsidRDefault="00564128" w:rsidP="00564128">
            <w:pPr>
              <w:spacing w:after="0" w:line="240" w:lineRule="auto"/>
            </w:pPr>
            <w:r w:rsidRPr="00564128">
              <w:t>uniform</w:t>
            </w:r>
          </w:p>
        </w:tc>
      </w:tr>
      <w:tr w:rsidR="00564128" w:rsidRPr="00564128" w14:paraId="0B87D4F4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C12F6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r w:rsidRPr="00564128">
              <w:rPr>
                <w:b/>
                <w:bCs/>
              </w:rPr>
              <w:t>pinvarpruni1_</w:t>
            </w:r>
          </w:p>
        </w:tc>
        <w:tc>
          <w:tcPr>
            <w:tcW w:w="0" w:type="auto"/>
            <w:vAlign w:val="center"/>
            <w:hideMark/>
          </w:tcPr>
          <w:p w14:paraId="4390227C" w14:textId="77777777" w:rsidR="00564128" w:rsidRPr="00564128" w:rsidRDefault="00564128" w:rsidP="00564128">
            <w:pPr>
              <w:spacing w:after="0" w:line="240" w:lineRule="auto"/>
            </w:pPr>
            <w:r w:rsidRPr="00564128">
              <w:t>0.0</w:t>
            </w:r>
          </w:p>
        </w:tc>
      </w:tr>
      <w:tr w:rsidR="00564128" w:rsidRPr="00564128" w14:paraId="6EDCF0D4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14950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r w:rsidRPr="00564128">
              <w:rPr>
                <w:b/>
                <w:bCs/>
              </w:rPr>
              <w:t>pinvarpruni2_</w:t>
            </w:r>
          </w:p>
        </w:tc>
        <w:tc>
          <w:tcPr>
            <w:tcW w:w="0" w:type="auto"/>
            <w:vAlign w:val="center"/>
            <w:hideMark/>
          </w:tcPr>
          <w:p w14:paraId="4D667680" w14:textId="77777777" w:rsidR="00564128" w:rsidRPr="00564128" w:rsidRDefault="00564128" w:rsidP="00564128">
            <w:pPr>
              <w:spacing w:after="0" w:line="240" w:lineRule="auto"/>
            </w:pPr>
            <w:r w:rsidRPr="00564128">
              <w:t>1.0</w:t>
            </w:r>
          </w:p>
        </w:tc>
      </w:tr>
      <w:tr w:rsidR="00564128" w:rsidRPr="00564128" w14:paraId="4FE84F6D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FD72C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r w:rsidRPr="00564128">
              <w:rPr>
                <w:b/>
                <w:bCs/>
              </w:rPr>
              <w:t>precision_</w:t>
            </w:r>
          </w:p>
        </w:tc>
        <w:tc>
          <w:tcPr>
            <w:tcW w:w="0" w:type="auto"/>
            <w:vAlign w:val="center"/>
            <w:hideMark/>
          </w:tcPr>
          <w:p w14:paraId="53BE8B06" w14:textId="77777777" w:rsidR="00564128" w:rsidRPr="00564128" w:rsidRDefault="00564128" w:rsidP="00564128">
            <w:pPr>
              <w:spacing w:after="0" w:line="240" w:lineRule="auto"/>
            </w:pPr>
            <w:r w:rsidRPr="00564128">
              <w:t>15</w:t>
            </w:r>
          </w:p>
        </w:tc>
      </w:tr>
      <w:tr w:rsidR="00564128" w:rsidRPr="00564128" w14:paraId="5659FB1A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BF82B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564128">
              <w:rPr>
                <w:b/>
                <w:bCs/>
              </w:rPr>
              <w:t>rateopts</w:t>
            </w:r>
            <w:proofErr w:type="spellEnd"/>
            <w:r w:rsidRPr="00564128">
              <w:rPr>
                <w:b/>
                <w:bCs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7DAC4EDA" w14:textId="77777777" w:rsidR="00564128" w:rsidRPr="00564128" w:rsidRDefault="00564128" w:rsidP="00564128">
            <w:pPr>
              <w:spacing w:after="0" w:line="240" w:lineRule="auto"/>
            </w:pPr>
            <w:r w:rsidRPr="00564128">
              <w:t>gamma</w:t>
            </w:r>
          </w:p>
        </w:tc>
      </w:tr>
      <w:tr w:rsidR="00564128" w:rsidRPr="00564128" w14:paraId="1F550B74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302AA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564128">
              <w:rPr>
                <w:b/>
                <w:bCs/>
              </w:rPr>
              <w:t>ratepropts</w:t>
            </w:r>
            <w:proofErr w:type="spellEnd"/>
            <w:r w:rsidRPr="00564128">
              <w:rPr>
                <w:b/>
                <w:bCs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6F8A1503" w14:textId="77777777" w:rsidR="00564128" w:rsidRPr="00564128" w:rsidRDefault="00564128" w:rsidP="00564128">
            <w:pPr>
              <w:spacing w:after="0" w:line="240" w:lineRule="auto"/>
            </w:pPr>
            <w:r w:rsidRPr="00564128">
              <w:t>fixed</w:t>
            </w:r>
          </w:p>
        </w:tc>
      </w:tr>
      <w:tr w:rsidR="00564128" w:rsidRPr="00564128" w14:paraId="119BAB08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52241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564128">
              <w:rPr>
                <w:b/>
                <w:bCs/>
              </w:rPr>
              <w:t>relburninval</w:t>
            </w:r>
            <w:proofErr w:type="spellEnd"/>
            <w:r w:rsidRPr="00564128">
              <w:rPr>
                <w:b/>
                <w:bCs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061FEB89" w14:textId="77777777" w:rsidR="00564128" w:rsidRPr="00564128" w:rsidRDefault="00564128" w:rsidP="00564128">
            <w:pPr>
              <w:spacing w:after="0" w:line="240" w:lineRule="auto"/>
            </w:pPr>
            <w:proofErr w:type="spellStart"/>
            <w:r w:rsidRPr="00564128">
              <w:t>relburnin</w:t>
            </w:r>
            <w:proofErr w:type="spellEnd"/>
            <w:r w:rsidRPr="00564128">
              <w:t>=Yes</w:t>
            </w:r>
          </w:p>
        </w:tc>
      </w:tr>
      <w:tr w:rsidR="00564128" w:rsidRPr="00564128" w14:paraId="376BA440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D1798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564128">
              <w:rPr>
                <w:b/>
                <w:bCs/>
              </w:rPr>
              <w:t>reportsiterateopts</w:t>
            </w:r>
            <w:proofErr w:type="spellEnd"/>
            <w:r w:rsidRPr="00564128">
              <w:rPr>
                <w:b/>
                <w:bCs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577ED2D9" w14:textId="77777777" w:rsidR="00564128" w:rsidRPr="00564128" w:rsidRDefault="00564128" w:rsidP="00564128">
            <w:pPr>
              <w:spacing w:after="0" w:line="240" w:lineRule="auto"/>
            </w:pPr>
            <w:r w:rsidRPr="00564128">
              <w:t>false</w:t>
            </w:r>
          </w:p>
        </w:tc>
      </w:tr>
      <w:tr w:rsidR="00564128" w:rsidRPr="00564128" w14:paraId="5A3B6AFF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907CA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564128">
              <w:rPr>
                <w:b/>
                <w:bCs/>
              </w:rPr>
              <w:t>revmatopts</w:t>
            </w:r>
            <w:proofErr w:type="spellEnd"/>
            <w:r w:rsidRPr="00564128">
              <w:rPr>
                <w:b/>
                <w:bCs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1EFC9060" w14:textId="77777777" w:rsidR="00564128" w:rsidRPr="00564128" w:rsidRDefault="00564128" w:rsidP="00564128">
            <w:pPr>
              <w:spacing w:after="0" w:line="240" w:lineRule="auto"/>
            </w:pPr>
            <w:proofErr w:type="spellStart"/>
            <w:r w:rsidRPr="00564128">
              <w:t>dirichlet</w:t>
            </w:r>
            <w:proofErr w:type="spellEnd"/>
          </w:p>
        </w:tc>
      </w:tr>
      <w:tr w:rsidR="00564128" w:rsidRPr="00564128" w14:paraId="61F5F7ED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4945A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564128">
              <w:rPr>
                <w:b/>
                <w:bCs/>
              </w:rPr>
              <w:t>run_version</w:t>
            </w:r>
            <w:proofErr w:type="spellEnd"/>
            <w:r w:rsidRPr="00564128">
              <w:rPr>
                <w:b/>
                <w:bCs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5D3C00C2" w14:textId="77777777" w:rsidR="00564128" w:rsidRPr="00564128" w:rsidRDefault="00564128" w:rsidP="00564128">
            <w:pPr>
              <w:spacing w:after="0" w:line="240" w:lineRule="auto"/>
            </w:pPr>
            <w:r w:rsidRPr="00564128">
              <w:t>6</w:t>
            </w:r>
          </w:p>
        </w:tc>
      </w:tr>
      <w:tr w:rsidR="00564128" w:rsidRPr="00564128" w14:paraId="7291B09C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53D0E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r w:rsidRPr="00564128">
              <w:rPr>
                <w:b/>
                <w:bCs/>
              </w:rPr>
              <w:t>runtime_</w:t>
            </w:r>
          </w:p>
        </w:tc>
        <w:tc>
          <w:tcPr>
            <w:tcW w:w="0" w:type="auto"/>
            <w:vAlign w:val="center"/>
            <w:hideMark/>
          </w:tcPr>
          <w:p w14:paraId="79740285" w14:textId="77777777" w:rsidR="00564128" w:rsidRPr="00564128" w:rsidRDefault="00564128" w:rsidP="00564128">
            <w:pPr>
              <w:spacing w:after="0" w:line="240" w:lineRule="auto"/>
            </w:pPr>
            <w:r w:rsidRPr="00564128">
              <w:t>168</w:t>
            </w:r>
          </w:p>
        </w:tc>
      </w:tr>
      <w:tr w:rsidR="00564128" w:rsidRPr="00564128" w14:paraId="52C78DDB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13A18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564128">
              <w:rPr>
                <w:b/>
                <w:bCs/>
              </w:rPr>
              <w:t>samplefreqval</w:t>
            </w:r>
            <w:proofErr w:type="spellEnd"/>
            <w:r w:rsidRPr="00564128">
              <w:rPr>
                <w:b/>
                <w:bCs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2D8E9A70" w14:textId="77777777" w:rsidR="00564128" w:rsidRPr="00564128" w:rsidRDefault="00564128" w:rsidP="00564128">
            <w:pPr>
              <w:spacing w:after="0" w:line="240" w:lineRule="auto"/>
            </w:pPr>
            <w:r w:rsidRPr="00564128">
              <w:t>500</w:t>
            </w:r>
          </w:p>
        </w:tc>
      </w:tr>
      <w:tr w:rsidR="00564128" w:rsidRPr="00564128" w14:paraId="79D9B830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9FC39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564128">
              <w:rPr>
                <w:b/>
                <w:bCs/>
              </w:rPr>
              <w:t>sbrlensval</w:t>
            </w:r>
            <w:proofErr w:type="spellEnd"/>
            <w:r w:rsidRPr="00564128">
              <w:rPr>
                <w:b/>
                <w:bCs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4A6E059A" w14:textId="77777777" w:rsidR="00564128" w:rsidRPr="00564128" w:rsidRDefault="00564128" w:rsidP="00564128">
            <w:pPr>
              <w:spacing w:after="0" w:line="240" w:lineRule="auto"/>
            </w:pPr>
            <w:proofErr w:type="spellStart"/>
            <w:r w:rsidRPr="00564128">
              <w:t>Savebrlens</w:t>
            </w:r>
            <w:proofErr w:type="spellEnd"/>
            <w:r w:rsidRPr="00564128">
              <w:t>=Yes</w:t>
            </w:r>
          </w:p>
        </w:tc>
      </w:tr>
      <w:tr w:rsidR="00564128" w:rsidRPr="00564128" w14:paraId="5DF02B6C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C0213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r w:rsidRPr="00564128">
              <w:rPr>
                <w:b/>
                <w:bCs/>
              </w:rPr>
              <w:t>scientific_</w:t>
            </w:r>
          </w:p>
        </w:tc>
        <w:tc>
          <w:tcPr>
            <w:tcW w:w="0" w:type="auto"/>
            <w:vAlign w:val="center"/>
            <w:hideMark/>
          </w:tcPr>
          <w:p w14:paraId="20685777" w14:textId="77777777" w:rsidR="00564128" w:rsidRPr="00564128" w:rsidRDefault="00564128" w:rsidP="00564128">
            <w:pPr>
              <w:spacing w:after="0" w:line="240" w:lineRule="auto"/>
            </w:pPr>
            <w:r w:rsidRPr="00564128">
              <w:t>false</w:t>
            </w:r>
          </w:p>
        </w:tc>
      </w:tr>
      <w:tr w:rsidR="00564128" w:rsidRPr="00564128" w14:paraId="05A69B06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EBB1A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564128">
              <w:rPr>
                <w:b/>
                <w:bCs/>
              </w:rPr>
              <w:t>set_beagle_params</w:t>
            </w:r>
            <w:proofErr w:type="spellEnd"/>
            <w:r w:rsidRPr="00564128">
              <w:rPr>
                <w:b/>
                <w:bCs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6D1CD1B9" w14:textId="77777777" w:rsidR="00564128" w:rsidRPr="00564128" w:rsidRDefault="00564128" w:rsidP="00564128">
            <w:pPr>
              <w:spacing w:after="0" w:line="240" w:lineRule="auto"/>
            </w:pPr>
            <w:r w:rsidRPr="00564128">
              <w:t>false</w:t>
            </w:r>
          </w:p>
        </w:tc>
      </w:tr>
      <w:tr w:rsidR="00564128" w:rsidRPr="00564128" w14:paraId="31F24EB9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5EF8C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r w:rsidRPr="00564128">
              <w:rPr>
                <w:b/>
                <w:bCs/>
              </w:rPr>
              <w:t>shapeprdir2_</w:t>
            </w:r>
          </w:p>
        </w:tc>
        <w:tc>
          <w:tcPr>
            <w:tcW w:w="0" w:type="auto"/>
            <w:vAlign w:val="center"/>
            <w:hideMark/>
          </w:tcPr>
          <w:p w14:paraId="0A13BACF" w14:textId="77777777" w:rsidR="00564128" w:rsidRPr="00564128" w:rsidRDefault="00564128" w:rsidP="00564128">
            <w:pPr>
              <w:spacing w:after="0" w:line="240" w:lineRule="auto"/>
            </w:pPr>
            <w:r w:rsidRPr="00564128">
              <w:t>50.0</w:t>
            </w:r>
          </w:p>
        </w:tc>
      </w:tr>
      <w:tr w:rsidR="00564128" w:rsidRPr="00564128" w14:paraId="74EFC3ED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2D989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564128">
              <w:rPr>
                <w:b/>
                <w:bCs/>
              </w:rPr>
              <w:t>shapepropts</w:t>
            </w:r>
            <w:proofErr w:type="spellEnd"/>
            <w:r w:rsidRPr="00564128">
              <w:rPr>
                <w:b/>
                <w:bCs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49203DCD" w14:textId="77777777" w:rsidR="00564128" w:rsidRPr="00564128" w:rsidRDefault="00564128" w:rsidP="00564128">
            <w:pPr>
              <w:spacing w:after="0" w:line="240" w:lineRule="auto"/>
            </w:pPr>
            <w:r w:rsidRPr="00564128">
              <w:t>uniform</w:t>
            </w:r>
          </w:p>
        </w:tc>
      </w:tr>
      <w:tr w:rsidR="00564128" w:rsidRPr="00564128" w14:paraId="076D4B5B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C4EDD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r w:rsidRPr="00564128">
              <w:rPr>
                <w:b/>
                <w:bCs/>
              </w:rPr>
              <w:t>shapepruni1_</w:t>
            </w:r>
          </w:p>
        </w:tc>
        <w:tc>
          <w:tcPr>
            <w:tcW w:w="0" w:type="auto"/>
            <w:vAlign w:val="center"/>
            <w:hideMark/>
          </w:tcPr>
          <w:p w14:paraId="7DAA402F" w14:textId="77777777" w:rsidR="00564128" w:rsidRPr="00564128" w:rsidRDefault="00564128" w:rsidP="00564128">
            <w:pPr>
              <w:spacing w:after="0" w:line="240" w:lineRule="auto"/>
            </w:pPr>
            <w:r w:rsidRPr="00564128">
              <w:t>0.0</w:t>
            </w:r>
          </w:p>
        </w:tc>
      </w:tr>
      <w:tr w:rsidR="00564128" w:rsidRPr="00564128" w14:paraId="40F07C31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09457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r w:rsidRPr="00564128">
              <w:rPr>
                <w:b/>
                <w:bCs/>
              </w:rPr>
              <w:t>statewfreqprdir1_</w:t>
            </w:r>
          </w:p>
        </w:tc>
        <w:tc>
          <w:tcPr>
            <w:tcW w:w="0" w:type="auto"/>
            <w:vAlign w:val="center"/>
            <w:hideMark/>
          </w:tcPr>
          <w:p w14:paraId="56777C82" w14:textId="77777777" w:rsidR="00564128" w:rsidRPr="00564128" w:rsidRDefault="00564128" w:rsidP="00564128">
            <w:pPr>
              <w:spacing w:after="0" w:line="240" w:lineRule="auto"/>
            </w:pPr>
            <w:r w:rsidRPr="00564128">
              <w:t>1.0</w:t>
            </w:r>
          </w:p>
        </w:tc>
      </w:tr>
      <w:tr w:rsidR="00564128" w:rsidRPr="00564128" w14:paraId="5DA0D255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92C08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564128">
              <w:rPr>
                <w:b/>
                <w:bCs/>
              </w:rPr>
              <w:t>statewfreqpropts</w:t>
            </w:r>
            <w:proofErr w:type="spellEnd"/>
            <w:r w:rsidRPr="00564128">
              <w:rPr>
                <w:b/>
                <w:bCs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7A7B0CA3" w14:textId="77777777" w:rsidR="00564128" w:rsidRPr="00564128" w:rsidRDefault="00564128" w:rsidP="00564128">
            <w:pPr>
              <w:spacing w:after="0" w:line="240" w:lineRule="auto"/>
            </w:pPr>
            <w:proofErr w:type="spellStart"/>
            <w:r w:rsidRPr="00564128">
              <w:t>dirichlet</w:t>
            </w:r>
            <w:proofErr w:type="spellEnd"/>
          </w:p>
        </w:tc>
      </w:tr>
      <w:tr w:rsidR="00564128" w:rsidRPr="00564128" w14:paraId="33E3DEC0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1F04D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564128">
              <w:rPr>
                <w:b/>
                <w:bCs/>
              </w:rPr>
              <w:t>stopruleval</w:t>
            </w:r>
            <w:proofErr w:type="spellEnd"/>
            <w:r w:rsidRPr="00564128">
              <w:rPr>
                <w:b/>
                <w:bCs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2E5CA99E" w14:textId="77777777" w:rsidR="00564128" w:rsidRPr="00564128" w:rsidRDefault="00564128" w:rsidP="00564128">
            <w:pPr>
              <w:spacing w:after="0" w:line="240" w:lineRule="auto"/>
            </w:pPr>
            <w:proofErr w:type="spellStart"/>
            <w:r w:rsidRPr="00564128">
              <w:t>stoprule</w:t>
            </w:r>
            <w:proofErr w:type="spellEnd"/>
            <w:r w:rsidRPr="00564128">
              <w:t>=Yes</w:t>
            </w:r>
          </w:p>
        </w:tc>
      </w:tr>
      <w:tr w:rsidR="00564128" w:rsidRPr="00564128" w14:paraId="2ACF1C4C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5491C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564128">
              <w:rPr>
                <w:b/>
                <w:bCs/>
              </w:rPr>
              <w:t>stopval</w:t>
            </w:r>
            <w:proofErr w:type="spellEnd"/>
            <w:r w:rsidRPr="00564128">
              <w:rPr>
                <w:b/>
                <w:bCs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42329D73" w14:textId="77777777" w:rsidR="00564128" w:rsidRPr="00564128" w:rsidRDefault="00564128" w:rsidP="00564128">
            <w:pPr>
              <w:spacing w:after="0" w:line="240" w:lineRule="auto"/>
            </w:pPr>
            <w:r w:rsidRPr="00564128">
              <w:t>0.01</w:t>
            </w:r>
          </w:p>
        </w:tc>
      </w:tr>
      <w:tr w:rsidR="00564128" w:rsidRPr="00564128" w14:paraId="3A208E67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D4914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564128">
              <w:rPr>
                <w:b/>
                <w:bCs/>
              </w:rPr>
              <w:t>sump_burninfrac</w:t>
            </w:r>
            <w:proofErr w:type="spellEnd"/>
            <w:r w:rsidRPr="00564128">
              <w:rPr>
                <w:b/>
                <w:bCs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6F696A51" w14:textId="77777777" w:rsidR="00564128" w:rsidRPr="00564128" w:rsidRDefault="00564128" w:rsidP="00564128">
            <w:pPr>
              <w:spacing w:after="0" w:line="240" w:lineRule="auto"/>
            </w:pPr>
            <w:r w:rsidRPr="00564128">
              <w:t>0.25</w:t>
            </w:r>
          </w:p>
        </w:tc>
      </w:tr>
      <w:tr w:rsidR="00564128" w:rsidRPr="00564128" w14:paraId="79C68AC6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3CB54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564128">
              <w:rPr>
                <w:b/>
                <w:bCs/>
              </w:rPr>
              <w:t>sump_relburnin</w:t>
            </w:r>
            <w:proofErr w:type="spellEnd"/>
            <w:r w:rsidRPr="00564128">
              <w:rPr>
                <w:b/>
                <w:bCs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429C1B0D" w14:textId="77777777" w:rsidR="00564128" w:rsidRPr="00564128" w:rsidRDefault="00564128" w:rsidP="00564128">
            <w:pPr>
              <w:spacing w:after="0" w:line="240" w:lineRule="auto"/>
            </w:pPr>
            <w:r w:rsidRPr="00564128">
              <w:t>Yes</w:t>
            </w:r>
          </w:p>
        </w:tc>
      </w:tr>
      <w:tr w:rsidR="00564128" w:rsidRPr="00564128" w14:paraId="758657BB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6D1F4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564128">
              <w:rPr>
                <w:b/>
                <w:bCs/>
              </w:rPr>
              <w:t>sumpburnin</w:t>
            </w:r>
            <w:proofErr w:type="spellEnd"/>
            <w:r w:rsidRPr="00564128">
              <w:rPr>
                <w:b/>
                <w:bCs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76715993" w14:textId="77777777" w:rsidR="00564128" w:rsidRPr="00564128" w:rsidRDefault="00564128" w:rsidP="00564128">
            <w:pPr>
              <w:spacing w:after="0" w:line="240" w:lineRule="auto"/>
            </w:pPr>
            <w:r w:rsidRPr="00564128">
              <w:t>10</w:t>
            </w:r>
          </w:p>
        </w:tc>
      </w:tr>
      <w:tr w:rsidR="00564128" w:rsidRPr="00564128" w14:paraId="3816791A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0A089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564128">
              <w:rPr>
                <w:b/>
                <w:bCs/>
              </w:rPr>
              <w:t>sumpnruns</w:t>
            </w:r>
            <w:proofErr w:type="spellEnd"/>
            <w:r w:rsidRPr="00564128">
              <w:rPr>
                <w:b/>
                <w:bCs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6D7B8E7E" w14:textId="77777777" w:rsidR="00564128" w:rsidRPr="00564128" w:rsidRDefault="00564128" w:rsidP="00564128">
            <w:pPr>
              <w:spacing w:after="0" w:line="240" w:lineRule="auto"/>
            </w:pPr>
            <w:r w:rsidRPr="00564128">
              <w:t>2</w:t>
            </w:r>
          </w:p>
        </w:tc>
      </w:tr>
      <w:tr w:rsidR="00564128" w:rsidRPr="00564128" w14:paraId="256C6A4F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0A1B4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564128">
              <w:rPr>
                <w:b/>
                <w:bCs/>
              </w:rPr>
              <w:t>sumt_burninfrac</w:t>
            </w:r>
            <w:proofErr w:type="spellEnd"/>
            <w:r w:rsidRPr="00564128">
              <w:rPr>
                <w:b/>
                <w:bCs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51B84643" w14:textId="77777777" w:rsidR="00564128" w:rsidRPr="00564128" w:rsidRDefault="00564128" w:rsidP="00564128">
            <w:pPr>
              <w:spacing w:after="0" w:line="240" w:lineRule="auto"/>
            </w:pPr>
            <w:r w:rsidRPr="00564128">
              <w:t>0.25</w:t>
            </w:r>
          </w:p>
        </w:tc>
      </w:tr>
      <w:tr w:rsidR="00564128" w:rsidRPr="00564128" w14:paraId="3B65A7CA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716BD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564128">
              <w:rPr>
                <w:b/>
                <w:bCs/>
              </w:rPr>
              <w:t>sumt_conformat</w:t>
            </w:r>
            <w:proofErr w:type="spellEnd"/>
            <w:r w:rsidRPr="00564128">
              <w:rPr>
                <w:b/>
                <w:bCs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1B7039C9" w14:textId="77777777" w:rsidR="00564128" w:rsidRPr="00564128" w:rsidRDefault="00564128" w:rsidP="00564128">
            <w:pPr>
              <w:spacing w:after="0" w:line="240" w:lineRule="auto"/>
            </w:pPr>
            <w:r w:rsidRPr="00564128">
              <w:t>Figtree</w:t>
            </w:r>
          </w:p>
        </w:tc>
      </w:tr>
      <w:tr w:rsidR="00564128" w:rsidRPr="00564128" w14:paraId="002C207A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2CD12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564128">
              <w:rPr>
                <w:b/>
                <w:bCs/>
              </w:rPr>
              <w:t>sumt_relburnin</w:t>
            </w:r>
            <w:proofErr w:type="spellEnd"/>
            <w:r w:rsidRPr="00564128">
              <w:rPr>
                <w:b/>
                <w:bCs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28E1F977" w14:textId="77777777" w:rsidR="00564128" w:rsidRPr="00564128" w:rsidRDefault="00564128" w:rsidP="00564128">
            <w:pPr>
              <w:spacing w:after="0" w:line="240" w:lineRule="auto"/>
            </w:pPr>
            <w:r w:rsidRPr="00564128">
              <w:t>Yes</w:t>
            </w:r>
          </w:p>
        </w:tc>
      </w:tr>
      <w:tr w:rsidR="00564128" w:rsidRPr="00564128" w14:paraId="47BF049B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69E6B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564128">
              <w:rPr>
                <w:b/>
                <w:bCs/>
              </w:rPr>
              <w:t>sumtburnin</w:t>
            </w:r>
            <w:proofErr w:type="spellEnd"/>
            <w:r w:rsidRPr="00564128">
              <w:rPr>
                <w:b/>
                <w:bCs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25584E42" w14:textId="77777777" w:rsidR="00564128" w:rsidRPr="00564128" w:rsidRDefault="00564128" w:rsidP="00564128">
            <w:pPr>
              <w:spacing w:after="0" w:line="240" w:lineRule="auto"/>
            </w:pPr>
            <w:r w:rsidRPr="00564128">
              <w:t>10</w:t>
            </w:r>
          </w:p>
        </w:tc>
      </w:tr>
      <w:tr w:rsidR="00564128" w:rsidRPr="00564128" w14:paraId="08234D86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084DB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564128">
              <w:rPr>
                <w:b/>
                <w:bCs/>
              </w:rPr>
              <w:t>sumtcontype</w:t>
            </w:r>
            <w:proofErr w:type="spellEnd"/>
            <w:r w:rsidRPr="00564128">
              <w:rPr>
                <w:b/>
                <w:bCs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2895712B" w14:textId="77777777" w:rsidR="00564128" w:rsidRPr="00564128" w:rsidRDefault="00564128" w:rsidP="00564128">
            <w:pPr>
              <w:spacing w:after="0" w:line="240" w:lineRule="auto"/>
            </w:pPr>
            <w:proofErr w:type="spellStart"/>
            <w:r w:rsidRPr="00564128">
              <w:t>contype</w:t>
            </w:r>
            <w:proofErr w:type="spellEnd"/>
            <w:r w:rsidRPr="00564128">
              <w:t>=</w:t>
            </w:r>
            <w:proofErr w:type="spellStart"/>
            <w:r w:rsidRPr="00564128">
              <w:t>Halfcompat</w:t>
            </w:r>
            <w:proofErr w:type="spellEnd"/>
          </w:p>
        </w:tc>
      </w:tr>
      <w:tr w:rsidR="00564128" w:rsidRPr="00564128" w14:paraId="2BB6684D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1CB6C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564128">
              <w:rPr>
                <w:b/>
                <w:bCs/>
              </w:rPr>
              <w:t>sumtdisplaygeq</w:t>
            </w:r>
            <w:proofErr w:type="spellEnd"/>
            <w:r w:rsidRPr="00564128">
              <w:rPr>
                <w:b/>
                <w:bCs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3BC5BB7C" w14:textId="77777777" w:rsidR="00564128" w:rsidRPr="00564128" w:rsidRDefault="00564128" w:rsidP="00564128">
            <w:pPr>
              <w:spacing w:after="0" w:line="240" w:lineRule="auto"/>
            </w:pPr>
            <w:r w:rsidRPr="00564128">
              <w:t>0.05</w:t>
            </w:r>
          </w:p>
        </w:tc>
      </w:tr>
      <w:tr w:rsidR="00564128" w:rsidRPr="00564128" w14:paraId="7A9EF537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C2D2A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564128">
              <w:rPr>
                <w:b/>
                <w:bCs/>
              </w:rPr>
              <w:t>sumtnruns</w:t>
            </w:r>
            <w:proofErr w:type="spellEnd"/>
            <w:r w:rsidRPr="00564128">
              <w:rPr>
                <w:b/>
                <w:bCs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26ED59E9" w14:textId="77777777" w:rsidR="00564128" w:rsidRPr="00564128" w:rsidRDefault="00564128" w:rsidP="00564128">
            <w:pPr>
              <w:spacing w:after="0" w:line="240" w:lineRule="auto"/>
            </w:pPr>
            <w:r w:rsidRPr="00564128">
              <w:t>2</w:t>
            </w:r>
          </w:p>
        </w:tc>
      </w:tr>
      <w:tr w:rsidR="00564128" w:rsidRPr="00564128" w14:paraId="1C23B8A0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23A50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564128">
              <w:rPr>
                <w:b/>
                <w:bCs/>
              </w:rPr>
              <w:t>sumtntrees</w:t>
            </w:r>
            <w:proofErr w:type="spellEnd"/>
            <w:r w:rsidRPr="00564128">
              <w:rPr>
                <w:b/>
                <w:bCs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04F3E84E" w14:textId="77777777" w:rsidR="00564128" w:rsidRPr="00564128" w:rsidRDefault="00564128" w:rsidP="00564128">
            <w:pPr>
              <w:spacing w:after="0" w:line="240" w:lineRule="auto"/>
            </w:pPr>
            <w:r w:rsidRPr="00564128">
              <w:t>1</w:t>
            </w:r>
          </w:p>
        </w:tc>
      </w:tr>
      <w:tr w:rsidR="00564128" w:rsidRPr="00564128" w14:paraId="5183A956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EA61F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564128">
              <w:rPr>
                <w:b/>
                <w:bCs/>
              </w:rPr>
              <w:t>sumtshowtreeprobs</w:t>
            </w:r>
            <w:proofErr w:type="spellEnd"/>
            <w:r w:rsidRPr="00564128">
              <w:rPr>
                <w:b/>
                <w:bCs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2CE7BE7E" w14:textId="77777777" w:rsidR="00564128" w:rsidRPr="00564128" w:rsidRDefault="00564128" w:rsidP="00564128">
            <w:pPr>
              <w:spacing w:after="0" w:line="240" w:lineRule="auto"/>
            </w:pPr>
            <w:proofErr w:type="spellStart"/>
            <w:r w:rsidRPr="00564128">
              <w:t>showtreeprobs</w:t>
            </w:r>
            <w:proofErr w:type="spellEnd"/>
            <w:r w:rsidRPr="00564128">
              <w:t>=No</w:t>
            </w:r>
          </w:p>
        </w:tc>
      </w:tr>
      <w:tr w:rsidR="00564128" w:rsidRPr="00564128" w14:paraId="20D429F9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41F9C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564128">
              <w:rPr>
                <w:b/>
                <w:bCs/>
              </w:rPr>
              <w:t>swapfreqval</w:t>
            </w:r>
            <w:proofErr w:type="spellEnd"/>
            <w:r w:rsidRPr="00564128">
              <w:rPr>
                <w:b/>
                <w:bCs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103D7592" w14:textId="77777777" w:rsidR="00564128" w:rsidRPr="00564128" w:rsidRDefault="00564128" w:rsidP="00564128">
            <w:pPr>
              <w:spacing w:after="0" w:line="240" w:lineRule="auto"/>
            </w:pPr>
            <w:r w:rsidRPr="00564128">
              <w:t>1</w:t>
            </w:r>
          </w:p>
        </w:tc>
      </w:tr>
      <w:tr w:rsidR="00564128" w:rsidRPr="00564128" w14:paraId="1B4E4E89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AF753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564128">
              <w:rPr>
                <w:b/>
                <w:bCs/>
              </w:rPr>
              <w:t>symdirihyperpropts</w:t>
            </w:r>
            <w:proofErr w:type="spellEnd"/>
            <w:r w:rsidRPr="00564128">
              <w:rPr>
                <w:b/>
                <w:bCs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6ACED1AA" w14:textId="77777777" w:rsidR="00564128" w:rsidRPr="00564128" w:rsidRDefault="00564128" w:rsidP="00564128">
            <w:pPr>
              <w:spacing w:after="0" w:line="240" w:lineRule="auto"/>
            </w:pPr>
            <w:r w:rsidRPr="00564128">
              <w:t>fixed(infinity)</w:t>
            </w:r>
          </w:p>
        </w:tc>
      </w:tr>
      <w:tr w:rsidR="00564128" w:rsidRPr="00564128" w14:paraId="3EFFB632" w14:textId="77777777" w:rsidTr="00564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7A747" w14:textId="77777777" w:rsidR="00564128" w:rsidRPr="00564128" w:rsidRDefault="00564128" w:rsidP="0056412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564128">
              <w:rPr>
                <w:b/>
                <w:bCs/>
              </w:rPr>
              <w:t>tempval</w:t>
            </w:r>
            <w:proofErr w:type="spellEnd"/>
            <w:r w:rsidRPr="00564128">
              <w:rPr>
                <w:b/>
                <w:bCs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5A490989" w14:textId="77777777" w:rsidR="00564128" w:rsidRPr="00564128" w:rsidRDefault="00564128" w:rsidP="00564128">
            <w:pPr>
              <w:spacing w:after="0" w:line="240" w:lineRule="auto"/>
            </w:pPr>
            <w:r w:rsidRPr="00564128">
              <w:t>0.005</w:t>
            </w:r>
          </w:p>
        </w:tc>
      </w:tr>
    </w:tbl>
    <w:p w14:paraId="72FD6571" w14:textId="77777777" w:rsidR="00765D2B" w:rsidRDefault="00765D2B"/>
    <w:sectPr w:rsidR="00765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QzMDS0sDS1MDYwNDBS0lEKTi0uzszPAykwqgUA2J9RXywAAAA="/>
  </w:docVars>
  <w:rsids>
    <w:rsidRoot w:val="00564128"/>
    <w:rsid w:val="004433D8"/>
    <w:rsid w:val="00494FCB"/>
    <w:rsid w:val="0051603C"/>
    <w:rsid w:val="00562674"/>
    <w:rsid w:val="00564128"/>
    <w:rsid w:val="00765D2B"/>
    <w:rsid w:val="009660C8"/>
    <w:rsid w:val="00983CB2"/>
    <w:rsid w:val="00B66368"/>
    <w:rsid w:val="00DA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A86E6"/>
  <w15:chartTrackingRefBased/>
  <w15:docId w15:val="{6E296BAF-ACA3-4360-B57F-6AEAD46CD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Chase</dc:creator>
  <cp:keywords/>
  <dc:description/>
  <cp:lastModifiedBy>Will Chase</cp:lastModifiedBy>
  <cp:revision>2</cp:revision>
  <dcterms:created xsi:type="dcterms:W3CDTF">2019-05-02T23:27:00Z</dcterms:created>
  <dcterms:modified xsi:type="dcterms:W3CDTF">2019-05-02T23:27:00Z</dcterms:modified>
</cp:coreProperties>
</file>