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CPU/CUDA launch checklist</w:t>
      </w:r>
    </w:p>
    <w:p>
      <w:pPr>
        <w:pStyle w:val="Subtitle"/>
      </w:pPr>
      <w:r>
        <w:t>Operational contract • generated from version-controlled Markdown</w:t>
      </w:r>
    </w:p>
    <w:p>
      <w:r>
        <w:t>Check every item. Any unchecked blocking item means do not launch the massive campaign.</w:t>
      </w:r>
    </w:p>
    <w:p>
      <w:pPr>
        <w:pStyle w:val="Heading2"/>
      </w:pPr>
      <w:r>
        <w:t>Repository and contracts</w:t>
      </w:r>
    </w:p>
    <w:p>
      <w:pPr>
        <w:pStyle w:val="ListBullet"/>
      </w:pPr>
      <w:r>
        <w:t>☐ Both machines are on branch handoff at the same approved final commit.</w:t>
      </w:r>
    </w:p>
    <w:p>
      <w:pPr>
        <w:pStyle w:val="ListBullet"/>
      </w:pPr>
      <w:r>
        <w:t>☐ git status --short is clean before runtime artifacts.</w:t>
      </w:r>
    </w:p>
    <w:p>
      <w:pPr>
        <w:pStyle w:val="ListBullet"/>
      </w:pPr>
      <w:r>
        <w:t>☐ One mode is selected on both workers: CPU campaign campaign_05_massive_release or CUDA campaign campaign_06_massive_release_cuda.</w:t>
      </w:r>
    </w:p>
    <w:p>
      <w:pPr>
        <w:pStyle w:val="ListBullet"/>
      </w:pPr>
      <w:r>
        <w:t>☐ Selected campaign and scenario catalog hashes match the launch control sheet.</w:t>
      </w:r>
    </w:p>
    <w:p>
      <w:pPr>
        <w:pStyle w:val="ListBullet"/>
      </w:pPr>
      <w:r>
        <w:t>☐ Runtime release_binding.json names the checked-out commit on both machines.</w:t>
      </w:r>
    </w:p>
    <w:p>
      <w:pPr>
        <w:pStyle w:val="ListBullet"/>
      </w:pPr>
      <w:r>
        <w:t>☐ Assignment validation reports 20 A scenarios, 21 B scenarios, zero overlap, and 41 total.</w:t>
      </w:r>
    </w:p>
    <w:p>
      <w:pPr>
        <w:pStyle w:val="ListBullet"/>
      </w:pPr>
      <w:r>
        <w:t>☐ Preserved CPU campaign files and identities are unchanged.</w:t>
      </w:r>
    </w:p>
    <w:p>
      <w:pPr>
        <w:pStyle w:val="Heading2"/>
      </w:pPr>
      <w:r>
        <w:t>Environment and assets</w:t>
      </w:r>
    </w:p>
    <w:p>
      <w:pPr>
        <w:pStyle w:val="ListBullet"/>
      </w:pPr>
      <w:r>
        <w:t>☐ CPU workers use .venv, core-cpu, cpu, float32, CPU PyTorch, and require no GPU.</w:t>
      </w:r>
    </w:p>
    <w:p>
      <w:pPr>
        <w:pStyle w:val="ListBullet"/>
      </w:pPr>
      <w:r>
        <w:t>☐ CUDA workers use .stage8-envs/core-cuda, core-cuda, cuda:0, float32, CUDA PyTorch, and nonzero VRAM.</w:t>
      </w:r>
    </w:p>
    <w:p>
      <w:pPr>
        <w:pStyle w:val="ListBullet"/>
      </w:pPr>
      <w:r>
        <w:t>☐ Both modes pass pip check, verifier, real evaluator smoke, and no-fallback checks.</w:t>
      </w:r>
    </w:p>
    <w:p>
      <w:pPr>
        <w:pStyle w:val="ListBullet"/>
      </w:pPr>
      <w:r>
        <w:t>☐ Whisper Base is 145,262,807 bytes with SHA ED3A0B6B1C0EDF879AD9B11B1AF5A0E6AB5DB9205F891F668F8B0E6C6326E34E.</w:t>
      </w:r>
    </w:p>
    <w:p>
      <w:pPr>
        <w:pStyle w:val="ListBullet"/>
      </w:pPr>
      <w:r>
        <w:t>☐ FFmpeg is visible in the launch shell.</w:t>
      </w:r>
    </w:p>
    <w:p>
      <w:pPr>
        <w:pStyle w:val="ListBullet"/>
      </w:pPr>
      <w:r>
        <w:t>☐ Every licensed source file and segment bound is readable.</w:t>
      </w:r>
    </w:p>
    <w:p>
      <w:pPr>
        <w:pStyle w:val="ListBullet"/>
      </w:pPr>
      <w:r>
        <w:t>☐ Dining and Restaurant RIR hashes pass; Bedroom remains excluded without substitution.</w:t>
      </w:r>
    </w:p>
    <w:p>
      <w:pPr>
        <w:pStyle w:val="ListBullet"/>
      </w:pPr>
      <w:r>
        <w:t>☐ A has at least 7.2 GiB and B at least 7.3 GiB free; coordinator has at least 15 GiB.</w:t>
      </w:r>
    </w:p>
    <w:p>
      <w:pPr>
        <w:pStyle w:val="ListBullet"/>
      </w:pPr>
      <w:r>
        <w:t>☐ No campaign credentials are required or present in shared artifacts.</w:t>
      </w:r>
    </w:p>
    <w:p>
      <w:pPr>
        <w:pStyle w:val="Heading2"/>
      </w:pPr>
      <w:r>
        <w:t>Readiness and scientific authorization</w:t>
      </w:r>
    </w:p>
    <w:p>
      <w:pPr>
        <w:pStyle w:val="ListBullet"/>
      </w:pPr>
      <w:r>
        <w:t>☒ Machine A CPU and CUDA clean-clone preflights each said READY_TO_LAUNCH, 20/20 scenarios, 12,368 items.</w:t>
      </w:r>
    </w:p>
    <w:p>
      <w:pPr>
        <w:pStyle w:val="ListBullet"/>
      </w:pPr>
      <w:r>
        <w:t>☐ Machine B complete preflight says READY_TO_LAUNCH, 21/21 scenarios, 13,430 items.</w:t>
      </w:r>
    </w:p>
    <w:p>
      <w:pPr>
        <w:pStyle w:val="ListBullet"/>
      </w:pPr>
      <w:r>
        <w:t>☐ Machine B runtime estimate was measured on its own hardware.</w:t>
      </w:r>
    </w:p>
    <w:p>
      <w:pPr>
        <w:pStyle w:val="ListBullet"/>
      </w:pPr>
      <w:r>
        <w:t>☐ Component canary is approved for the exact selected CPU or CUDA configuration.</w:t>
      </w:r>
    </w:p>
    <w:p>
      <w:pPr>
        <w:pStyle w:val="ListBullet"/>
      </w:pPr>
      <w:r>
        <w:t>☐ Small gate is approved.</w:t>
      </w:r>
    </w:p>
    <w:p>
      <w:pPr>
        <w:pStyle w:val="ListBullet"/>
      </w:pPr>
      <w:r>
        <w:t>☐ Standard gate is approved and prerequisite evidence is frozen.</w:t>
      </w:r>
    </w:p>
    <w:p>
      <w:pPr>
        <w:pStyle w:val="ListBullet"/>
      </w:pPr>
      <w:r>
        <w:t>☐ For CUDA, both operators close unrelated GPU-heavy applications and record launch time; CPU operators record a quiescent system.</w:t>
      </w:r>
    </w:p>
    <w:p>
      <w:pPr>
        <w:pStyle w:val="ListBullet"/>
      </w:pPr>
      <w:r>
        <w:t>☐ For CUDA, one GPU-heavy scenario at a time is configured on each machine.</w:t>
      </w:r>
    </w:p>
    <w:p>
      <w:pPr>
        <w:pStyle w:val="Heading2"/>
      </w:pPr>
      <w:r>
        <w:t>Execution and completion</w:t>
      </w:r>
    </w:p>
    <w:p>
      <w:pPr>
        <w:pStyle w:val="ListBullet"/>
      </w:pPr>
      <w:r>
        <w:t>☐ Both matching wrappers pass -PreflightOnly before launch.</w:t>
      </w:r>
    </w:p>
    <w:p>
      <w:pPr>
        <w:pStyle w:val="ListBullet"/>
      </w:pPr>
      <w:r>
        <w:t>☐ CPU uses unsuffixed launch wrappers; CUDA uses _gpu launch wrappers.</w:t>
      </w:r>
    </w:p>
    <w:p>
      <w:pPr>
        <w:pStyle w:val="ListBullet"/>
      </w:pPr>
      <w:r>
        <w:t>☐ Operators know the status, controlled stop, and -ResumeStopped commands.</w:t>
      </w:r>
    </w:p>
    <w:p>
      <w:pPr>
        <w:pStyle w:val="ListBullet"/>
      </w:pPr>
      <w:r>
        <w:t>☐ Each assignment completes with checksum-valid artifacts and no unexplained missing/failed items.</w:t>
      </w:r>
    </w:p>
    <w:p>
      <w:pPr>
        <w:pStyle w:val="ListBullet"/>
      </w:pPr>
      <w:r>
        <w:t>☐ Each worker exports its own transfer folder; transfer checksums validate.</w:t>
      </w:r>
    </w:p>
    <w:p>
      <w:pPr>
        <w:pStyle w:val="ListBullet"/>
      </w:pPr>
      <w:r>
        <w:t>☐ Merge reports 41/41 global scenarios, no missing work, and no conflicting duplicate.</w:t>
      </w:r>
    </w:p>
    <w:p>
      <w:pPr>
        <w:pStyle w:val="ListBullet"/>
      </w:pPr>
      <w:r>
        <w:t>☐ Analysis receives the approved standard-gate evidence.</w:t>
      </w:r>
    </w:p>
    <w:p>
      <w:pPr>
        <w:pStyle w:val="ListBullet"/>
      </w:pPr>
      <w:r>
        <w:t>☐ Final report exists at automated_runs/campaign_05_massive_release/analysis/report/campaign_report.md for CPU or automated_runs/campaign_06_massive_release_cuda/analysis/report/campaign_report.md for CUDA.</w:t>
      </w:r>
    </w:p>
    <w:p>
      <w:pPr>
        <w:pStyle w:val="Heading2"/>
      </w:pPr>
      <w:r>
        <w:t>Sign-off</w:t>
      </w:r>
    </w:p>
    <w:p>
      <w:pPr>
        <w:pStyle w:val="ListBullet"/>
      </w:pPr>
      <w:r>
        <w:t>☐ Amir approves Machine A evidence.</w:t>
      </w:r>
    </w:p>
    <w:p>
      <w:pPr>
        <w:pStyle w:val="ListBullet"/>
      </w:pPr>
      <w:r>
        <w:t>☐ Machine B operator approves Machine B evidence.</w:t>
      </w:r>
    </w:p>
    <w:p>
      <w:pPr>
        <w:pStyle w:val="ListBullet"/>
      </w:pPr>
      <w:r>
        <w:t>☐ Scientific owner authorizes the massive run.</w:t>
      </w:r>
    </w:p>
    <w:p>
      <w:pPr>
        <w:pStyle w:val="ListBullet"/>
      </w:pPr>
      <w:r>
        <w:t>☐ Final verdict has been changed from NOT_AUTHORIZED_FOR_MASSIVE_LAUNCH only after all blocking boxes above are checked.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Canonical source: final_launch_checklist.md    </w:t>
    </w: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95959"/>
        <w:sz w:val="15"/>
      </w:rPr>
      <w:t>JUST PEACHY  |  AUTOMATED SPEECH EVALUATION  |  CPU + CUDA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