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pBdr>
          <w:bottom w:val="single" w:sz="8" w:color="1F4E79" w:space="4"/>
        </w:pBdr>
      </w:pPr>
      <w:r>
        <w:t>Machine A readiness</w:t>
      </w:r>
    </w:p>
    <w:p>
      <w:r>
        <w:t xml:space="preserve">Verdict: </w:t>
      </w:r>
      <w:r>
        <w:rPr>
          <w:b/>
        </w:rPr>
        <w:t>`NOT_READY_TO_LAUNCH`</w:t>
      </w:r>
      <w:r>
        <w:t>. The complete assignment was inspected, not sampled. All 20 assigned scenarios passed scenario-specific data, model, RIR, pipeline, bounds, and executor-support checks, but assignment-wide launch approval is blocked by the dirty candidate source tree and missing FFmpeg.</w:t>
      </w:r>
    </w:p>
    <w:p>
      <w:pPr>
        <w:pStyle w:val="Heading2"/>
      </w:pPr>
      <w:r>
        <w:t>Measured profile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7C9DA"/>
          <w:left w:val="single" w:sz="4" w:space="0" w:color="B7C9DA"/>
          <w:bottom w:val="single" w:sz="4" w:space="0" w:color="B7C9DA"/>
          <w:right w:val="single" w:sz="4" w:space="0" w:color="B7C9DA"/>
          <w:insideH w:val="single" w:sz="4" w:space="0" w:color="B7C9DA"/>
          <w:insideV w:val="single" w:sz="4" w:space="0" w:color="B7C9DA"/>
        </w:tblBorders>
      </w:tblPr>
      <w:tblGrid>
        <w:gridCol w:w="5083"/>
        <w:gridCol w:w="5083"/>
      </w:tblGrid>
      <w:tr>
        <w:trPr>
          <w:tblHeader w:val="true"/>
        </w:trPr>
        <w:tc>
          <w:tcPr>
            <w:tcW w:type="dxa" w:w="508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EAF1F8"/>
          </w:tcPr>
          <w:p>
            <w:pPr>
              <w:spacing w:after="0" w:line="240" w:lineRule="auto"/>
            </w:pPr>
            <w:r>
              <w:rPr>
                <w:b/>
                <w:color w:val="1F4E79"/>
                <w:sz w:val="17"/>
              </w:rPr>
              <w:t>Capability</w:t>
            </w:r>
          </w:p>
        </w:tc>
        <w:tc>
          <w:tcPr>
            <w:tcW w:type="dxa" w:w="508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  <w:shd w:fill="EAF1F8"/>
          </w:tcPr>
          <w:p>
            <w:pPr>
              <w:spacing w:after="0" w:line="240" w:lineRule="auto"/>
            </w:pPr>
            <w:r>
              <w:rPr>
                <w:b/>
                <w:color w:val="1F4E79"/>
                <w:sz w:val="17"/>
              </w:rPr>
              <w:t>Observed value</w:t>
            </w:r>
          </w:p>
        </w:tc>
      </w:tr>
      <w:tr>
        <w:tc>
          <w:tcPr>
            <w:tcW w:type="dxa" w:w="508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sz w:val="17"/>
              </w:rPr>
              <w:t>OS</w:t>
            </w:r>
          </w:p>
        </w:tc>
        <w:tc>
          <w:tcPr>
            <w:tcW w:type="dxa" w:w="508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sz w:val="17"/>
              </w:rPr>
              <w:t>Windows 11, AMD64</w:t>
            </w:r>
          </w:p>
        </w:tc>
      </w:tr>
      <w:tr>
        <w:tc>
          <w:tcPr>
            <w:tcW w:type="dxa" w:w="508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sz w:val="17"/>
              </w:rPr>
              <w:t>CPU</w:t>
            </w:r>
          </w:p>
        </w:tc>
        <w:tc>
          <w:tcPr>
            <w:tcW w:type="dxa" w:w="508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sz w:val="17"/>
              </w:rPr>
              <w:t>AMD64 Family 25 Model 33; 8 physical / 16 logical cores</w:t>
            </w:r>
          </w:p>
        </w:tc>
      </w:tr>
      <w:tr>
        <w:tc>
          <w:tcPr>
            <w:tcW w:type="dxa" w:w="508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sz w:val="17"/>
              </w:rPr>
              <w:t>RAM</w:t>
            </w:r>
          </w:p>
        </w:tc>
        <w:tc>
          <w:tcPr>
            <w:tcW w:type="dxa" w:w="508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sz w:val="17"/>
              </w:rPr>
              <w:t>68,641,923,072 bytes (about 63.9 GiB)</w:t>
            </w:r>
          </w:p>
        </w:tc>
      </w:tr>
      <w:tr>
        <w:tc>
          <w:tcPr>
            <w:tcW w:type="dxa" w:w="508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sz w:val="17"/>
              </w:rPr>
              <w:t>GPU</w:t>
            </w:r>
          </w:p>
        </w:tc>
        <w:tc>
          <w:tcPr>
            <w:tcW w:type="dxa" w:w="508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sz w:val="17"/>
              </w:rPr>
              <w:t>NVIDIA GeForce RTX 3080, 10,240 MiB; driver 610.62</w:t>
            </w:r>
          </w:p>
        </w:tc>
      </w:tr>
      <w:tr>
        <w:tc>
          <w:tcPr>
            <w:tcW w:type="dxa" w:w="508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sz w:val="17"/>
              </w:rPr>
              <w:t>Active launch environment</w:t>
            </w:r>
          </w:p>
        </w:tc>
        <w:tc>
          <w:tcPr>
            <w:tcW w:type="dxa" w:w="508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sz w:val="17"/>
              </w:rPr>
              <w:t xml:space="preserve">Python 3.12.7; PyTorch 2.11.0+cpu; </w:t>
            </w:r>
            <w:r>
              <w:rPr>
                <w:rFonts w:ascii="Consolas" w:hAnsi="Consolas"/>
                <w:color w:val="1F2937"/>
                <w:sz w:val="17"/>
              </w:rPr>
              <w:t>core-cpu</w:t>
            </w:r>
          </w:p>
        </w:tc>
      </w:tr>
      <w:tr>
        <w:tc>
          <w:tcPr>
            <w:tcW w:type="dxa" w:w="508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sz w:val="17"/>
              </w:rPr>
              <w:t>CUDA in active interpreter</w:t>
            </w:r>
          </w:p>
        </w:tc>
        <w:tc>
          <w:tcPr>
            <w:tcW w:type="dxa" w:w="508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sz w:val="17"/>
              </w:rPr>
              <w:t>Unavailable by design; the candidate is CPU/float32</w:t>
            </w:r>
          </w:p>
        </w:tc>
      </w:tr>
      <w:tr>
        <w:tc>
          <w:tcPr>
            <w:tcW w:type="dxa" w:w="508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sz w:val="17"/>
              </w:rPr>
              <w:t>FFmpeg</w:t>
            </w:r>
          </w:p>
        </w:tc>
        <w:tc>
          <w:tcPr>
            <w:tcW w:type="dxa" w:w="508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sz w:val="17"/>
              </w:rPr>
              <w:t xml:space="preserve">Missing from </w:t>
            </w:r>
            <w:r>
              <w:rPr>
                <w:rFonts w:ascii="Consolas" w:hAnsi="Consolas"/>
                <w:color w:val="1F2937"/>
                <w:sz w:val="17"/>
              </w:rPr>
              <w:t>PATH</w:t>
            </w:r>
            <w:r>
              <w:rPr>
                <w:sz w:val="17"/>
              </w:rPr>
              <w:t xml:space="preserve"> — blocker</w:t>
            </w:r>
          </w:p>
        </w:tc>
      </w:tr>
      <w:tr>
        <w:tc>
          <w:tcPr>
            <w:tcW w:type="dxa" w:w="508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sz w:val="17"/>
              </w:rPr>
              <w:t>Campaign disk at final capture</w:t>
            </w:r>
          </w:p>
        </w:tc>
        <w:tc>
          <w:tcPr>
            <w:tcW w:type="dxa" w:w="508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sz w:val="17"/>
              </w:rPr>
              <w:t>391.47 GiB free; required preflight minimum about 7.15 GiB</w:t>
            </w:r>
          </w:p>
        </w:tc>
      </w:tr>
      <w:tr>
        <w:tc>
          <w:tcPr>
            <w:tcW w:type="dxa" w:w="508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sz w:val="17"/>
              </w:rPr>
              <w:t>Required model</w:t>
            </w:r>
          </w:p>
        </w:tc>
        <w:tc>
          <w:tcPr>
            <w:tcW w:type="dxa" w:w="508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sz w:val="17"/>
              </w:rPr>
              <w:t>Whisper Base exact size/hash present</w:t>
            </w:r>
          </w:p>
        </w:tc>
      </w:tr>
      <w:tr>
        <w:tc>
          <w:tcPr>
            <w:tcW w:type="dxa" w:w="508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sz w:val="17"/>
              </w:rPr>
              <w:t>Assignment</w:t>
            </w:r>
          </w:p>
        </w:tc>
        <w:tc>
          <w:tcPr>
            <w:tcW w:type="dxa" w:w="508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1F2937"/>
                <w:sz w:val="17"/>
              </w:rPr>
              <w:t>assignment_5014479496c7</w:t>
            </w:r>
            <w:r>
              <w:rPr>
                <w:sz w:val="17"/>
              </w:rPr>
              <w:t>; 20 scenarios; 12,368 item executions; 16.882998 audio hours</w:t>
            </w:r>
          </w:p>
        </w:tc>
      </w:tr>
      <w:tr>
        <w:tc>
          <w:tcPr>
            <w:tcW w:type="dxa" w:w="508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sz w:val="17"/>
              </w:rPr>
              <w:t>Complete input coverage</w:t>
            </w:r>
          </w:p>
        </w:tc>
        <w:tc>
          <w:tcPr>
            <w:tcW w:type="dxa" w:w="5083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sz w:val="17"/>
              </w:rPr>
              <w:t>20/20 scenarios; 2,750 unique source-audio files</w:t>
            </w:r>
          </w:p>
        </w:tc>
      </w:tr>
    </w:tbl>
    <w:p>
      <w:pPr>
        <w:spacing w:after="20"/>
      </w:pPr>
    </w:p>
    <w:p>
      <w:r>
        <w:t>Machine A's point estimate is 4.08 hours, with a 3.46–6.24 hour planning interval. This is a capacity estimate from the observed CPU Whisper Base rate, not a completion guarantee.</w:t>
      </w:r>
    </w:p>
    <w:p>
      <w:pPr>
        <w:pStyle w:val="Heading2"/>
      </w:pPr>
      <w:r>
        <w:t>Actions required</w:t>
      </w:r>
    </w:p>
    <w:p>
      <w:pPr>
        <w:pStyle w:val="ListNumber"/>
      </w:pPr>
      <w:r>
        <w:t>Install FFmpeg from the repository root:</w:t>
      </w:r>
    </w:p>
    <w:p>
      <w:pPr>
        <w:pStyle w:val="CodeBlock"/>
        <w:shd w:fill="F3F4F6"/>
      </w:pPr>
      <w:r>
        <w:t xml:space="preserve">   powershell -ExecutionPolicy Bypass -File install.ps1 -Profile dev -Device cpu -InstallFFmpeg</w:t>
        <w:br/>
        <w:t xml:space="preserve">   where.exe ffmpeg</w:t>
        <w:br/>
        <w:t xml:space="preserve">   ffmpeg -version</w:t>
      </w:r>
    </w:p>
    <w:p>
      <w:pPr>
        <w:pStyle w:val="ListNumber"/>
      </w:pPr>
      <w:r>
        <w:t>Commit/push the reviewed Stage 14 changes once and use a clean clone at that</w:t>
      </w:r>
    </w:p>
    <w:p>
      <w:r>
        <w:t xml:space="preserve">final commit. Generate runtime assignments with </w:t>
      </w:r>
      <w:r>
        <w:rPr>
          <w:rFonts w:ascii="Consolas" w:hAnsi="Consolas"/>
          <w:color w:val="1F2937"/>
          <w:sz w:val="19"/>
        </w:rPr>
        <w:t>--bind-current-commit</w:t>
      </w:r>
      <w:r>
        <w:t>; do not edit tracked package identities after the commit.</w:t>
      </w:r>
    </w:p>
    <w:p>
      <w:pPr>
        <w:pStyle w:val="ListNumber"/>
      </w:pPr>
      <w:r>
        <w:t>Materialize the frozen campaign and rerun the full preflight:</w:t>
      </w:r>
    </w:p>
    <w:p>
      <w:pPr>
        <w:pStyle w:val="CodeBlock"/>
        <w:shd w:fill="F3F4F6"/>
      </w:pPr>
      <w:r>
        <w:t xml:space="preserve">   Set-Location 'Software Validation from Datasets/Evaluation Tool'</w:t>
        <w:br/>
        <w:t xml:space="preserve">   python scripts/materialize_launch_campaign.py --bind-current-commit</w:t>
        <w:br/>
        <w:t xml:space="preserve">   powershell -ExecutionPolicy Bypass -File scripts/launch_campaign_machine_a.ps1</w:t>
      </w:r>
    </w:p>
    <w:p>
      <w:r>
        <w:t xml:space="preserve">The final command starts inference only if every check is ready. Until the small/standard scientific gates pass, stop after the generated preflight and do not authorize the massive run. The evidence files are </w:t>
      </w:r>
      <w:r>
        <w:rPr>
          <w:rFonts w:ascii="Consolas" w:hAnsi="Consolas"/>
          <w:color w:val="1F2937"/>
          <w:sz w:val="19"/>
        </w:rPr>
        <w:t>artifacts/launch_readiness/machine_a_profile.json</w:t>
      </w:r>
      <w:r>
        <w:t xml:space="preserve"> and </w:t>
      </w:r>
      <w:r>
        <w:rPr>
          <w:rFonts w:ascii="Consolas" w:hAnsi="Consolas"/>
          <w:color w:val="1F2937"/>
          <w:sz w:val="19"/>
        </w:rPr>
        <w:t>machine_a_assignment_preflight.json</w:t>
      </w:r>
      <w:r>
        <w:t>.</w:t>
      </w:r>
    </w:p>
    <w:sectPr w:rsidR="00FC693F" w:rsidRPr="0006063C" w:rsidSect="00034616">
      <w:footerReference w:type="default" r:id="rId9"/>
      <w:pgSz w:w="12240" w:h="15840"/>
      <w:pgMar w:top="979" w:right="1037" w:bottom="979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color w:val="5D6874"/>
        <w:sz w:val="16"/>
      </w:rPr>
      <w:t xml:space="preserve">machine_a_readiness.md   •   </w:t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20" w:line="240" w:lineRule="auto"/>
      <w:ind w:left="173" w:right="173"/>
    </w:pPr>
    <w:rPr>
      <w:rFonts w:ascii="Consolas" w:hAnsi="Consolas"/>
      <w:color w:val="1F2937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