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wo-machine-launch-runbook"/>
    <w:p>
      <w:pPr>
        <w:pStyle w:val="Title"/>
        <w:keepNext/>
      </w:pPr>
      <w:r>
        <w:rPr>
          <w:rFonts w:ascii="Aptos" w:hAnsi="Aptos" w:eastAsia="Aptos"/>
        </w:rPr>
        <w:t xml:space="preserve">Two-machine launch runbook</w:t>
      </w:r>
    </w:p>
    <w:p>
      <w:pPr>
        <w:pStyle w:val="FirstParagraph"/>
      </w:pPr>
      <w:r>
        <w:rPr>
          <w:rFonts w:ascii="Aptos" w:hAnsi="Aptos" w:eastAsia="Aptos"/>
        </w:rPr>
        <w:t xml:space="preserve">Current status is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NOT_READY_TO_LAUNCH</w:t>
      </w:r>
      <w:r>
        <w:rPr>
          <w:rFonts w:ascii="Aptos" w:hAnsi="Aptos" w:eastAsia="Aptos"/>
        </w:rPr>
        <w:t xml:space="preserve">. The commands below are the exact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handoff workflow, but the launch commands must wait for every blocker in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launch_control_sheet.md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to clear.</w:t>
      </w:r>
    </w:p>
    <w:bookmarkStart w:id="20" w:name="X76b196208eadd6b9dc08d929f2f7d9cc08b7107"/>
    <w:p>
      <w:pPr>
        <w:pStyle w:val="Heading2"/>
        <w:keepNext/>
      </w:pPr>
      <w:r>
        <w:rPr>
          <w:rFonts w:ascii="Aptos" w:hAnsi="Aptos" w:eastAsia="Aptos"/>
        </w:rPr>
        <w:t xml:space="preserve">Before either machine starts — coordinator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From a reviewed clean clone at the final published launch commit: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git status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short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git rev-parse HEAD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Set-Location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StringTok"/>
          <w:rFonts w:ascii="Consolas" w:hAnsi="Consolas" w:eastAsia="Consolas"/>
          <w:color w:val="1F2937"/>
          <w:sz w:val="17"/>
        </w:rPr>
        <w:t xml:space="preserve">'Software Validation from Datasets/Evaluation Tool'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materialize_launch_campaign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bind-current-commit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validate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validate-assignments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assignment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worker_assignments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machine_a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yaml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assignment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worker_assignments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yaml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launch_readiness_probe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credentials</w:t>
      </w:r>
    </w:p>
    <w:p>
      <w:pPr>
        <w:pStyle w:val="FirstParagraph"/>
      </w:pPr>
      <w:r>
        <w:rPr>
          <w:rFonts w:ascii="Aptos" w:hAnsi="Aptos" w:eastAsia="Aptos"/>
        </w:rPr>
        <w:t xml:space="preserve">Run the same materialization command on both clean clones. Confirm the generated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worker_assignments/release_binding.json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files are byte-identical, then confirm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the campaign hash, 41 scenarios, A=20, B=21, no overlap, exact model and RIR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hashes, passed component canary/small/standard gates, and the bound final commit.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Credential output may show missing because gated backends are not included.</w:t>
      </w:r>
    </w:p>
    <w:bookmarkEnd w:id="20"/>
    <w:bookmarkStart w:id="21" w:name="machine-a--initial-setup"/>
    <w:p>
      <w:pPr>
        <w:pStyle w:val="Heading2"/>
        <w:keepNext/>
      </w:pPr>
      <w:r>
        <w:rPr>
          <w:rFonts w:ascii="Aptos" w:hAnsi="Aptos" w:eastAsia="Aptos"/>
        </w:rPr>
        <w:t xml:space="preserve">Machine A — initial setup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git clone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branch handoff https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github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com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will-sloan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just-peachy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git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Set-Location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just-peachy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git checkout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&lt;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final-launch-commit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&gt;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install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Profile dev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Device cpu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InstallFFmpeg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\Scripts\python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exe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bootstrap_models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whisper base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\Scripts\python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exe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verify_install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profile dev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device cpu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cache-root models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cache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whisper base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require-models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\Scripts\Activate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Set-Location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StringTok"/>
          <w:rFonts w:ascii="Consolas" w:hAnsi="Consolas" w:eastAsia="Consolas"/>
          <w:color w:val="1F2937"/>
          <w:sz w:val="17"/>
        </w:rPr>
        <w:t xml:space="preserve">'Software Validation from Datasets\Evaluation Tool'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materialize_launch_campaign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bind-current-commit</w:t>
      </w:r>
    </w:p>
    <w:p>
      <w:pPr>
        <w:pStyle w:val="FirstParagraph"/>
      </w:pPr>
      <w:r>
        <w:rPr>
          <w:rFonts w:ascii="Aptos" w:hAnsi="Aptos" w:eastAsia="Aptos"/>
        </w:rPr>
        <w:t xml:space="preserve">Make the licensed datasets locally available before preflight. Machine A must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repeat its real one-item smoke after the final clean clone.</w:t>
      </w:r>
    </w:p>
    <w:bookmarkEnd w:id="21"/>
    <w:bookmarkStart w:id="22" w:name="machine-b--initial-setup"/>
    <w:p>
      <w:pPr>
        <w:pStyle w:val="Heading2"/>
        <w:keepNext/>
      </w:pPr>
      <w:r>
        <w:rPr>
          <w:rFonts w:ascii="Aptos" w:hAnsi="Aptos" w:eastAsia="Aptos"/>
        </w:rPr>
        <w:t xml:space="preserve">Machine B — initial setup</w:t>
      </w:r>
    </w:p>
    <w:p>
      <w:pPr>
        <w:pStyle w:val="FirstParagraph"/>
      </w:pPr>
      <w:r>
        <w:rPr>
          <w:rFonts w:ascii="Aptos" w:hAnsi="Aptos" w:eastAsia="Aptos"/>
        </w:rPr>
        <w:t xml:space="preserve">Run the same clone/install/materialize steps on B, then follow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machine_b_setup.md</w:t>
      </w:r>
      <w:r>
        <w:rPr>
          <w:rFonts w:ascii="Aptos" w:hAnsi="Aptos" w:eastAsia="Aptos"/>
        </w:rPr>
        <w:t xml:space="preserve">. Return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machine_b_profile.json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and the complete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machine_b_assignment_preflight.json</w:t>
      </w:r>
      <w:r>
        <w:rPr>
          <w:rFonts w:ascii="Aptos" w:hAnsi="Aptos" w:eastAsia="Aptos"/>
        </w:rPr>
        <w:t xml:space="preserve">. The coordinator must change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NOT_YET_TESTED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to an evidence-backed status before launch.</w:t>
      </w:r>
    </w:p>
    <w:bookmarkEnd w:id="22"/>
    <w:bookmarkStart w:id="23" w:name="machine-a--run-batch-a1"/>
    <w:p>
      <w:pPr>
        <w:pStyle w:val="Heading2"/>
        <w:keepNext/>
      </w:pPr>
      <w:r>
        <w:rPr>
          <w:rFonts w:ascii="Aptos" w:hAnsi="Aptos" w:eastAsia="Aptos"/>
        </w:rPr>
        <w:t xml:space="preserve">Machine A — run batch A1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launch_campaign_machine_a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status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</w:p>
    <w:p>
      <w:pPr>
        <w:pStyle w:val="FirstParagraph"/>
      </w:pPr>
      <w:r>
        <w:rPr>
          <w:rFonts w:ascii="Aptos" w:hAnsi="Aptos" w:eastAsia="Aptos"/>
        </w:rPr>
        <w:t xml:space="preserve">This owns assignment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assignment_5014479496c7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(20 scenarios). The wrapper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stops before inference if any full-assignment preflight check fails.</w:t>
      </w:r>
    </w:p>
    <w:bookmarkEnd w:id="23"/>
    <w:bookmarkStart w:id="24" w:name="machine-b--run-batch-b1"/>
    <w:p>
      <w:pPr>
        <w:pStyle w:val="Heading2"/>
        <w:keepNext/>
      </w:pPr>
      <w:r>
        <w:rPr>
          <w:rFonts w:ascii="Aptos" w:hAnsi="Aptos" w:eastAsia="Aptos"/>
        </w:rPr>
        <w:t xml:space="preserve">Machine B — run batch B1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status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</w:p>
    <w:p>
      <w:pPr>
        <w:pStyle w:val="FirstParagraph"/>
      </w:pPr>
      <w:r>
        <w:rPr>
          <w:rFonts w:ascii="Aptos" w:hAnsi="Aptos" w:eastAsia="Aptos"/>
        </w:rPr>
        <w:t xml:space="preserve">This owns provisional assignment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assignment_53642fa92b2a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(21 scenarios).</w:t>
      </w:r>
    </w:p>
    <w:bookmarkEnd w:id="24"/>
    <w:bookmarkStart w:id="25" w:name="X6b3b8a93c7aa6dce669872805f6dda3da61c8dd"/>
    <w:p>
      <w:pPr>
        <w:pStyle w:val="Heading2"/>
        <w:keepNext/>
      </w:pPr>
      <w:r>
        <w:rPr>
          <w:rFonts w:ascii="Aptos" w:hAnsi="Aptos" w:eastAsia="Aptos"/>
        </w:rPr>
        <w:t xml:space="preserve">Status, controlled stop, and assignment-safe resume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Run on the affected worker's local clone: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status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stop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reason </w:t>
      </w:r>
      <w:r>
        <w:rPr>
          <w:rStyle w:val="StringTok"/>
          <w:rFonts w:ascii="Consolas" w:hAnsi="Consolas" w:eastAsia="Consolas"/>
          <w:color w:val="1F2937"/>
          <w:sz w:val="17"/>
        </w:rPr>
        <w:t xml:space="preserve">"operator request"</w:t>
      </w:r>
    </w:p>
    <w:p>
      <w:pPr>
        <w:pStyle w:val="FirstParagraph"/>
      </w:pPr>
      <w:r>
        <w:rPr>
          <w:rFonts w:ascii="Aptos" w:hAnsi="Aptos" w:eastAsia="Aptos"/>
        </w:rPr>
        <w:t xml:space="preserve">Wait for the active process to stop and inspect status. Resume only that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worker's stopped IDs: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launch_campaign_machine_a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ResumeStopped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On B use launch_campaign_machine_b.ps1 -ResumeStopped</w:t>
      </w:r>
    </w:p>
    <w:p>
      <w:pPr>
        <w:pStyle w:val="FirstParagraph"/>
      </w:pPr>
      <w:r>
        <w:rPr>
          <w:rFonts w:ascii="Aptos" w:hAnsi="Aptos" w:eastAsia="Aptos"/>
        </w:rPr>
        <w:t xml:space="preserve">Do not edit a resolved scenario to recover from OOM or failure; any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result-affecting change needs a new scenario ID. Deterministic config/reference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failures are terminal. Retry only failures that the executor marks eligible.</w:t>
      </w:r>
    </w:p>
    <w:bookmarkEnd w:id="25"/>
    <w:bookmarkStart w:id="26" w:name="export-and-transfer"/>
    <w:p>
      <w:pPr>
        <w:pStyle w:val="Heading2"/>
        <w:keepNext/>
      </w:pPr>
      <w:r>
        <w:rPr>
          <w:rFonts w:ascii="Aptos" w:hAnsi="Aptos" w:eastAsia="Aptos"/>
        </w:rPr>
        <w:t xml:space="preserve">Export and transfer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After the worker has no missing/failed assignment scenario: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CommentTok"/>
          <w:rFonts w:ascii="Consolas" w:hAnsi="Consolas" w:eastAsia="Consolas"/>
          <w:color w:val="1F2937"/>
          <w:sz w:val="17"/>
        </w:rPr>
        <w:t xml:space="preserve"># A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export_machine_a_results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Destination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machine_a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B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export_machine_b_results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Destination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</w:p>
    <w:p>
      <w:pPr>
        <w:pStyle w:val="FirstParagraph"/>
      </w:pPr>
      <w:r>
        <w:rPr>
          <w:rFonts w:ascii="Aptos" w:hAnsi="Aptos" w:eastAsia="Aptos"/>
        </w:rPr>
        <w:t xml:space="preserve">The destination must not already exist. Each wrapper rejects partial export and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validates the transfer manifest/checksums. Transfer exactly the generated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machine_a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or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machine_b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folder. Do not transfer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database/campaign.sqlite</w:t>
      </w:r>
      <w:r>
        <w:rPr>
          <w:rFonts w:ascii="Aptos" w:hAnsi="Aptos" w:eastAsia="Aptos"/>
        </w:rPr>
        <w:t xml:space="preserve">, raw datasets, model caches, secrets, or unrelated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runtime folders. An interrupted copy is invalid until repeated and validated.</w:t>
      </w:r>
    </w:p>
    <w:bookmarkEnd w:id="26"/>
    <w:bookmarkStart w:id="27" w:name="coordinator--validate-and-merge"/>
    <w:p>
      <w:pPr>
        <w:pStyle w:val="Heading2"/>
        <w:keepNext/>
      </w:pPr>
      <w:r>
        <w:rPr>
          <w:rFonts w:ascii="Aptos" w:hAnsi="Aptos" w:eastAsia="Aptos"/>
        </w:rPr>
        <w:t xml:space="preserve">Coordinator — validate and merge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Copy both transfer folders to the coordinator, then: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validate-transfer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transfer-root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machine_a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validate-transfer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transfer-root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merge_massive_campaign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MachineATransfer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machine_a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MachineBTransfer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</w:p>
    <w:p>
      <w:pPr>
        <w:pStyle w:val="FirstParagraph"/>
      </w:pPr>
      <w:r>
        <w:rPr>
          <w:rFonts w:ascii="Aptos" w:hAnsi="Aptos" w:eastAsia="Aptos"/>
        </w:rPr>
        <w:t xml:space="preserve">The merge must report 41 global IDs, zero missing IDs, zero conflicting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duplicates, and accepted transfer checksums. Byte-identical duplicates are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reported but never silently overwritten.</w:t>
      </w:r>
    </w:p>
    <w:bookmarkEnd w:id="27"/>
    <w:bookmarkStart w:id="28" w:name="final-analysis"/>
    <w:p>
      <w:pPr>
        <w:pStyle w:val="Heading2"/>
        <w:keepNext/>
      </w:pPr>
      <w:r>
        <w:rPr>
          <w:rFonts w:ascii="Aptos" w:hAnsi="Aptos" w:eastAsia="Aptos"/>
        </w:rPr>
        <w:t xml:space="preserve">Final analysis</w:t>
      </w:r>
    </w:p>
    <w:p>
      <w:pPr>
        <w:pStyle w:val="FirstParagraph"/>
        <w:keepNext/>
      </w:pPr>
      <w:r>
        <w:rPr>
          <w:rFonts w:ascii="Aptos" w:hAnsi="Aptos" w:eastAsia="Aptos"/>
        </w:rPr>
        <w:t xml:space="preserve">The standard campaign must already have a passed prerequisite artifact: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analyze_massive_campaign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PrerequisiteEvidence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campaign_04_standard_release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analysis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report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release_qualification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</w:p>
    <w:p>
      <w:pPr>
        <w:pStyle w:val="FirstParagraph"/>
      </w:pPr>
      <w:r>
        <w:rPr>
          <w:rFonts w:ascii="Aptos" w:hAnsi="Aptos" w:eastAsia="Aptos"/>
        </w:rPr>
        <w:t xml:space="preserve">The wrapper performs index → validate → run → coverage → release-status.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Inspect: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VerbatimChar"/>
          <w:rFonts w:ascii="Consolas" w:hAnsi="Consolas" w:eastAsia="Consolas"/>
          <w:color w:val="1F2937"/>
          <w:sz w:val="17"/>
        </w:rPr>
        <w:t xml:space="preserve">automated_runs/campaign_05_massive_release/analysis/report/campaign_report.md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automated_runs/campaign_05_massive_release/analysis/report/coverage_report.md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VerbatimChar"/>
          <w:rFonts w:ascii="Consolas" w:hAnsi="Consolas" w:eastAsia="Consolas"/>
          <w:color w:val="1F2937"/>
          <w:sz w:val="17"/>
        </w:rPr>
        <w:t xml:space="preserve">automated_runs/campaign_05_massive_release/analysis/report/release_qualification.json</w:t>
      </w:r>
    </w:p>
    <w:p>
      <w:pPr>
        <w:pStyle w:val="FirstParagraph"/>
      </w:pPr>
      <w:r>
        <w:rPr>
          <w:rFonts w:ascii="Aptos" w:hAnsi="Aptos" w:eastAsia="Aptos"/>
        </w:rPr>
        <w:t xml:space="preserve">Running analysis without prerequisite evidence is allowed for diagnostics but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must leave the large release gate blocked.</w:t>
      </w:r>
    </w:p>
    <w:bookmarkEnd w:id="28"/>
    <w:bookmarkEnd w:id="29"/>
    <w:sectPr>
      <w:headerReference w:type="default" r:id="rId9"/>
      <w:footerReference w:type="default" r:id="rId10"/>
      <w:pgSz w:w="12240" w:h="15840"/>
      <w:pgMar w:top="936" w:bottom="936" w:left="936" w:right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B7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AAB7C4"/>
      </w:pBdr>
    </w:pPr>
    <w:r>
      <w:rPr>
        <w:rFonts w:ascii="Aptos" w:hAnsi="Aptos" w:eastAsia="Aptos"/>
        <w:b/>
        <w:color w:val="5E6B78"/>
        <w:sz w:val="17"/>
      </w:rPr>
      <w:t>Two-machine launch runbook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10" w:line="259" w:lineRule="auto"/>
    </w:pPr>
    <w:rPr>
      <w:rFonts w:ascii="Aptos" w:hAnsi="Aptos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00" w:before="0"/>
      <w:jc w:val="center"/>
    </w:pPr>
    <w:rPr>
      <w:rFonts w:asciiTheme="majorHAnsi" w:cstheme="majorBidi" w:eastAsiaTheme="majorEastAsia" w:hAnsiTheme="majorHAnsi" w:ascii="Aptos Display" w:hAnsi="Aptos Display"/>
      <w:b/>
      <w:bCs/>
      <w:color w:val="1F4E79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/>
      <w:ind w:left="173" w:right="173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2026-08-10T20:49:26Z</dcterms:created>
  <dcterms:modified xsi:type="dcterms:W3CDTF">2026-08-10T20:49:26Z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