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A CPU and CUDA readiness</w:t>
      </w:r>
    </w:p>
    <w:p>
      <w:pPr>
        <w:pStyle w:val="Subtitle"/>
      </w:pPr>
      <w:r>
        <w:t>Operational contract • generated from version-controlled Markdown</w:t>
      </w:r>
    </w:p>
    <w:p>
      <w:pPr>
        <w:pStyle w:val="Heading2"/>
      </w:pPr>
      <w:r>
        <w:t>Verdict</w:t>
      </w:r>
    </w:p>
    <w:p>
      <w:r>
        <w:t>Both implementations are qualified; separate final clean-clone preflights are required. Global massive launch is not authorized.</w:t>
      </w:r>
    </w:p>
    <w:p>
      <w:r>
        <w:t>The preserved CPU path uses .venv, PyTorch 2.11.0+cpu, core-cpu, cpu, and float32. The CUDA path uses an isolated environment and the evidence below. Each campaign assigns Machine A 20 scenarios, 12,368 item executions, 2,750 unique source files, and 16.882998 repeated audio hours. The authoritative launch verdict for each mode must come from its post-commit clean clone.</w:t>
      </w:r>
    </w:p>
    <w:p>
      <w:pPr>
        <w:pStyle w:val="Heading2"/>
      </w:pPr>
      <w:r>
        <w:t>Hardware and runtime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OS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Windows 11 (10.0.26200)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8 physical / 16 logical cores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RAM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about 64 GiB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GPU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NVIDIA GeForce RTX 3080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VRAM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10,240 MiB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Driver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610.62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Python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3.12.7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PyTorch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2.11.0+cu128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runtime / cuDNN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12.8 / 91900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Profile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core-cuda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Device / dtype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cuda:0 / float32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Whisper peak allocator VRAM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418.89 MiB allocated; 426 MiB reserved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</w:tbl>
    <w:p>
      <w:r>
        <w:t>CPU has no CUDA prerequisite and must report GPU measurements as unavailable rather than fabricating zeros. CUDA requires the exact GPU profile and fails on CPU-only PyTorch.</w:t>
      </w:r>
    </w:p>
    <w:p>
      <w:r>
        <w:t>torch.cuda.is_available() was true, the selected device opened successfully, the model parameter device was CUDA, and real evaluator diagnostics showed nonzero allocated and reserved VRAM. See gpu_qualification_report.md.</w:t>
      </w:r>
    </w:p>
    <w:p>
      <w:pPr>
        <w:pStyle w:val="Heading2"/>
      </w:pPr>
      <w:r>
        <w:t>Capacity</w:t>
      </w:r>
    </w:p>
    <w:p>
      <w:r>
        <w:t>Measured CUDA pipeline RTF gives a 3.40-hour point estimate and 2.81–5.18-hour range for Machine A, including 20 seconds of initialization allowance per scenario. Keep at least 7.2 GiB free. This is a bounded estimate, not a guarantee; desktop GPU activity contaminated device-wide utilization samples. Measure a separate bounded estimate before selecting the CPU campaign.</w:t>
      </w:r>
    </w:p>
    <w:p>
      <w:pPr>
        <w:pStyle w:val="Heading2"/>
      </w:pPr>
      <w:r>
        <w:t>CPU clean-clone preflight-only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powershell -ExecutionPolicy Bypass -File scripts\prepare_execution_mode.ps1 -Mode cpu -InstallFFmpeg -DownloadModels</w:t>
              <w:br/>
              <w:t>$Eval = Join-Path (Get-Location) 'Software Validation from Datasets\Evaluation Tool'</w:t>
              <w:br/>
              <w:t>$Python = Join-Path (Get-Location) '.venv\Scripts\python.exe'</w:t>
              <w:br/>
              <w:t>&amp; $Python "$Eval\scripts\materialize_launch_campaign.py" --launch-package "$Eval\configs\automated_evaluation\launch_package.v1.yaml" --automated-runs-root "$Eval\automated_runs" --bind-current-commit</w:t>
              <w:br/>
              <w:t>powershell -ExecutionPolicy Bypass -File "$Eval\scripts\launch_campaign_machine_a.ps1" -PreflightOnly</w:t>
            </w:r>
          </w:p>
        </w:tc>
      </w:tr>
    </w:tbl>
    <w:p>
      <w:pPr>
        <w:spacing w:after="0"/>
      </w:pPr>
    </w:p>
    <w:p>
      <w:pPr>
        <w:pStyle w:val="Heading2"/>
      </w:pPr>
      <w:r>
        <w:t>CUDA clean-clone preflight-only</w:t>
      </w:r>
    </w:p>
    <w:p>
      <w:r>
        <w:t>From the clean clone root after licensed-data linking: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$Repo = (Get-Location).Path</w:t>
              <w:br/>
              <w:t>powershell -ExecutionPolicy Bypass -File scripts\prepare_execution_mode.ps1 -Mode cuda -InstallFFmpeg -DownloadModels</w:t>
              <w:br/>
              <w:t>$Eval = Join-Path $Repo 'Software Validation from Datasets\Evaluation Tool'</w:t>
              <w:br/>
              <w:t>$Python = Join-Path $Repo '.stage8-envs\core-cuda\Scripts\python.exe'</w:t>
              <w:br/>
              <w:t>&amp; $Python "$Eval\scripts\materialize_launch_campaign.py" --launch-package "$Eval\configs\automated_evaluation\launch_package.gpu.v1.yaml" --automated-runs-root "$Eval\automated_runs" --bind-current-commit</w:t>
              <w:br/>
              <w:t>powershell -ExecutionPolicy Bypass -File "$Eval\scripts\launch_campaign_machine_a_gpu.ps1" -PreflightOnly</w:t>
            </w:r>
          </w:p>
        </w:tc>
      </w:tr>
    </w:tbl>
    <w:p>
      <w:pPr>
        <w:spacing w:after="0"/>
      </w:pPr>
    </w:p>
    <w:p>
      <w:r>
        <w:t>Launch only if the final command returns zero and the report says READY_TO_LAUNCH with 20/20 scenarios and no blockers.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machine_a_readiness.md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