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B CPU or CUDA setup</w:t>
      </w:r>
    </w:p>
    <w:p>
      <w:pPr>
        <w:pStyle w:val="Subtitle"/>
      </w:pPr>
      <w:r>
        <w:t>Operational contract • generated from version-controlled Markdown</w:t>
      </w:r>
    </w:p>
    <w:p>
      <w:r>
        <w:t>Machine B is not yet qualified. It may select CPU or CUDA, but its assignment and the other worker must use the matching frozen campaign. Do not copy Machine A's profile or infer readiness from the 24 GB VRAM specification.</w:t>
      </w:r>
    </w:p>
    <w:p>
      <w:pPr>
        <w:pStyle w:val="Heading2"/>
      </w:pPr>
      <w:r>
        <w:t>Required sequence</w:t>
      </w:r>
    </w:p>
    <w:p>
      <w:pPr>
        <w:pStyle w:val="ListNumber"/>
      </w:pPr>
      <w:r>
        <w:t>Clone the repository and check out the exact final launch commit on branch handoff.</w:t>
      </w:r>
    </w:p>
    <w:p>
      <w:pPr>
        <w:pStyle w:val="ListNumber"/>
      </w:pPr>
      <w:r>
        <w:t>Make the licensed dataset and approved RIR paths available using the same local junction/link layout; do not commit raw data.</w:t>
      </w:r>
    </w:p>
    <w:p>
      <w:pPr>
        <w:pStyle w:val="ListNumber"/>
      </w:pPr>
      <w:r>
        <w:t>From the clone root, choose one setup command:</w:t>
      </w:r>
    </w:p>
    <w:tbl>
      <w:tblPr>
        <w:tblW w:type="auto" w:w="0"/>
        <w:jc w:val="center"/>
        <w:tblLayout w:type="autofit"/>
        <w:tblLook w:firstColumn="1" w:firstRow="1" w:lastColumn="0" w:lastRow="0" w:noHBand="0" w:noVBand="1" w:val="04A0"/>
      </w:tblPr>
      <w:tblGrid>
        <w:gridCol w:w="10570"/>
      </w:tblGrid>
      <w:tr>
        <w:tc>
          <w:tcPr>
            <w:tcW w:type="dxa" w:w="10570"/>
            <w:shd w:fill="F2F4F7"/>
            <w:tcMar>
              <w:top w:w="110" w:type="dxa"/>
              <w:start w:w="110" w:type="dxa"/>
              <w:bottom w:w="110" w:type="dxa"/>
              <w:end w:w="110" w:type="dxa"/>
            </w:tcMar>
          </w:tcPr>
          <w:p>
            <w:pPr>
              <w:spacing w:after="0"/>
            </w:pPr>
            <w:r>
              <w:rPr>
                <w:rFonts w:ascii="Consolas" w:hAnsi="Consolas"/>
                <w:sz w:val="13"/>
              </w:rPr>
              <w:t>[powershell]</w:t>
              <w:br/>
              <w:t># CPU</w:t>
              <w:br/>
              <w:t>powershell -ExecutionPolicy Bypass -File scripts\prepare_execution_mode.ps1 -Mode cpu -InstallFFmpeg -DownloadModels</w:t>
              <w:br/>
              <w:t>$Python = Join-Path (Get-Location) '.venv\Scripts\python.exe'</w:t>
              <w:br/>
              <w:br/>
              <w:t># CUDA</w:t>
              <w:br/>
              <w:t>powershell -ExecutionPolicy Bypass -File scripts\prepare_execution_mode.ps1 -Mode cuda -InstallFFmpeg -DownloadModels</w:t>
              <w:br/>
              <w:t>$Python = Join-Path (Get-Location) '.stage8-envs\core-cuda\Scripts\python.exe'</w:t>
              <w:br/>
              <w:br/>
              <w:t>&amp; $Python -m pip check</w:t>
              <w:br/>
              <w:t>nvidia-smi</w:t>
            </w:r>
          </w:p>
        </w:tc>
      </w:tr>
    </w:tbl>
    <w:p>
      <w:pPr>
        <w:spacing w:after="0"/>
      </w:pPr>
    </w:p>
    <w:p>
      <w:pPr>
        <w:pStyle w:val="ListNumber"/>
      </w:pPr>
      <w:r>
        <w:t>For CPU, confirm PyTorch +cpu, device cpu, dtype float32, and no CUDA requirement. For CUDA, confirm CUDA-enabled PyTorch, torch.cuda.is_available() == True, the actual NVIDIA GPU/UUID and VRAM. In both modes verify the exact Whisper Base checksum.</w:t>
      </w:r>
    </w:p>
    <w:p>
      <w:pPr>
        <w:pStyle w:val="ListNumber"/>
      </w:pPr>
      <w:r>
        <w:t>Materialize exactly one matching committed campaign (launch_package.v1.yaml for CPU or launch_package.gpu.v1.yaml for CUDA):</w:t>
      </w:r>
    </w:p>
    <w:tbl>
      <w:tblPr>
        <w:tblW w:type="auto" w:w="0"/>
        <w:jc w:val="center"/>
        <w:tblLayout w:type="autofit"/>
        <w:tblLook w:firstColumn="1" w:firstRow="1" w:lastColumn="0" w:lastRow="0" w:noHBand="0" w:noVBand="1" w:val="04A0"/>
      </w:tblPr>
      <w:tblGrid>
        <w:gridCol w:w="10570"/>
      </w:tblGrid>
      <w:tr>
        <w:tc>
          <w:tcPr>
            <w:tcW w:type="dxa" w:w="10570"/>
            <w:shd w:fill="F2F4F7"/>
            <w:tcMar>
              <w:top w:w="110" w:type="dxa"/>
              <w:start w:w="110" w:type="dxa"/>
              <w:bottom w:w="110" w:type="dxa"/>
              <w:end w:w="110" w:type="dxa"/>
            </w:tcMar>
          </w:tcPr>
          <w:p>
            <w:pPr>
              <w:spacing w:after="0"/>
            </w:pPr>
            <w:r>
              <w:rPr>
                <w:rFonts w:ascii="Consolas" w:hAnsi="Consolas"/>
                <w:sz w:val="13"/>
              </w:rPr>
              <w:t>[powershell]</w:t>
              <w:br/>
              <w:t>$Repo = (Get-Location).Path</w:t>
              <w:br/>
              <w:t>$Eval = Join-Path $Repo 'Software Validation from Datasets\Evaluation Tool'</w:t>
              <w:br/>
              <w:t># CPU</w:t>
              <w:br/>
              <w:t>&amp; $Python "$Eval\scripts\materialize_launch_campaign.py" --launch-package "$Eval\configs\automated_evaluation\launch_package.v1.yaml" --automated-runs-root "$Eval\automated_runs" --bind-current-commit</w:t>
              <w:br/>
              <w:br/>
              <w:t># CUDA (use instead of the CPU command)</w:t>
              <w:br/>
              <w:t>&amp; $Python "$Eval\scripts\materialize_launch_campaign.py" --launch-package "$Eval\configs\automated_evaluation\launch_package.gpu.v1.yaml" --automated-runs-root "$Eval\automated_runs" --bind-current-commit</w:t>
            </w:r>
          </w:p>
        </w:tc>
      </w:tr>
    </w:tbl>
    <w:p>
      <w:pPr>
        <w:spacing w:after="0"/>
      </w:pPr>
    </w:p>
    <w:p>
      <w:pPr>
        <w:pStyle w:val="ListNumber"/>
      </w:pPr>
      <w:r>
        <w:t>Run a one-item real evaluator smoke. CPU must record cpu; CUDA must record cuda:0 and nonzero allocator VRAM.</w:t>
      </w:r>
    </w:p>
    <w:p>
      <w:pPr>
        <w:pStyle w:val="ListNumber"/>
      </w:pPr>
      <w:r>
        <w:t>Generate the Machine B profile and run the complete assignment preflight using the same commands as machine_a_readiness.md, replacing machine_a with machine_b and selecting machine_b.yaml.</w:t>
      </w:r>
    </w:p>
    <w:p>
      <w:pPr>
        <w:pStyle w:val="ListNumber"/>
      </w:pPr>
      <w:r>
        <w:t>Verify 21/21 scenarios, 13,430 items, and no blockers.</w:t>
      </w:r>
    </w:p>
    <w:p>
      <w:pPr>
        <w:pStyle w:val="ListNumber"/>
      </w:pPr>
      <w:r>
        <w:t>First exercise -PreflightOnly, then launch the matching wrapper:</w:t>
      </w:r>
    </w:p>
    <w:tbl>
      <w:tblPr>
        <w:tblW w:type="auto" w:w="0"/>
        <w:jc w:val="center"/>
        <w:tblLayout w:type="autofit"/>
        <w:tblLook w:firstColumn="1" w:firstRow="1" w:lastColumn="0" w:lastRow="0" w:noHBand="0" w:noVBand="1" w:val="04A0"/>
      </w:tblPr>
      <w:tblGrid>
        <w:gridCol w:w="10570"/>
      </w:tblGrid>
      <w:tr>
        <w:tc>
          <w:tcPr>
            <w:tcW w:type="dxa" w:w="10570"/>
            <w:shd w:fill="F2F4F7"/>
            <w:tcMar>
              <w:top w:w="110" w:type="dxa"/>
              <w:start w:w="110" w:type="dxa"/>
              <w:bottom w:w="110" w:type="dxa"/>
              <w:end w:w="110" w:type="dxa"/>
            </w:tcMar>
          </w:tcPr>
          <w:p>
            <w:pPr>
              <w:spacing w:after="0"/>
            </w:pPr>
            <w:r>
              <w:rPr>
                <w:rFonts w:ascii="Consolas" w:hAnsi="Consolas"/>
                <w:sz w:val="13"/>
              </w:rPr>
              <w:t>[powershell]</w:t>
              <w:br/>
              <w:t># CPU</w:t>
              <w:br/>
              <w:t>powershell -ExecutionPolicy Bypass -File "$Eval\scripts\launch_campaign_machine_b.ps1" -PreflightOnly</w:t>
              <w:br/>
              <w:t>powershell -ExecutionPolicy Bypass -File "$Eval\scripts\launch_campaign_machine_b.ps1"</w:t>
              <w:br/>
              <w:t># CUDA</w:t>
              <w:br/>
              <w:t>powershell -ExecutionPolicy Bypass -File "$Eval\scripts\launch_campaign_machine_b_gpu.ps1" -PreflightOnly</w:t>
              <w:br/>
              <w:t>powershell -ExecutionPolicy Bypass -File "$Eval\scripts\launch_campaign_machine_b_gpu.ps1"</w:t>
            </w:r>
          </w:p>
        </w:tc>
      </w:tr>
    </w:tbl>
    <w:p>
      <w:pPr>
        <w:spacing w:after="0"/>
      </w:pPr>
    </w:p>
    <w:p>
      <w:pPr>
        <w:pStyle w:val="Heading2"/>
      </w:pPr>
      <w:r>
        <w:t>Compatibility rule</w:t>
      </w:r>
    </w:p>
    <w:p>
      <w:r>
        <w:t>For the CPU campaign, Machine B must use core-cpu, cpu, and float32. For the CUDA campaign, the second GPU may be a different model and may have 24 GB VRAM; its hardware identity is recorded as environment metadata, while execution remains core-cuda, cuda:0, float32, Whisper Base with the exact hash, one scenario at a time. Float16, different model assets, or changed runtime settings require new scenario and assignment identities. Mixed CPU/GPU execution under one campaign is prohibited.</w:t>
      </w:r>
    </w:p>
    <w:p>
      <w:pPr>
        <w:pStyle w:val="Heading2"/>
      </w:pPr>
      <w:r>
        <w:t>Estimated load</w:t>
      </w:r>
    </w:p>
    <w:p>
      <w:r>
        <w:t>Machine B has 21 scenarios, 13,430 item executions, and 16.837 repeated audio hours in either coverage-equivalent campaign. The CUDA provisional estimate based on Machine A is 3.40 hours, range 2.81–5.17 hours. Measure a CPU estimate when selecting CPU, and replace either provisional estimate with Machine B's own bounded benchmark before launch. Reserve at least 7.3 GiB free disk.</w:t>
      </w:r>
    </w:p>
    <w:sectPr w:rsidR="00FC693F" w:rsidRPr="0006063C" w:rsidSect="00034616">
      <w:headerReference w:type="default" r:id="rId9"/>
      <w:footerReference w:type="default" r:id="rId10"/>
      <w:pgSz w:w="12240" w:h="15840"/>
      <w:pgMar w:top="720" w:right="835" w:bottom="720"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Canonical source: machine_b_setup.md    </w:t>
    </w: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95959"/>
        <w:sz w:val="15"/>
      </w:rPr>
      <w:t>JUST PEACHY  |  AUTOMATED SPEECH EVALUATION  |  CPU + CUDA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100"/>
      <w:contextualSpacing/>
    </w:pPr>
    <w:rPr>
      <w:rFonts w:asciiTheme="majorHAnsi" w:eastAsiaTheme="majorEastAsia" w:hAnsiTheme="majorHAnsi" w:cstheme="majorBidi" w:ascii="Aptos Display" w:hAnsi="Aptos Display"/>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