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3F5B2" w14:textId="77777777" w:rsidR="005671CD" w:rsidRDefault="0075286A">
      <w:r>
        <w:rPr>
          <w:noProof/>
        </w:rPr>
        <w:drawing>
          <wp:inline distT="0" distB="0" distL="0" distR="0" wp14:anchorId="3BF5C365" wp14:editId="5E55D986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mped_resolution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95AA" w14:textId="426B81C8" w:rsidR="0075286A" w:rsidRPr="00383EBE" w:rsidRDefault="009E1FAB">
      <w:r>
        <w:t>The intrinsic and damped Ly-</w:t>
      </w:r>
      <w:r w:rsidRPr="0082659F">
        <w:rPr>
          <w:rFonts w:ascii="Lucida Grande" w:hAnsi="Lucida Grande" w:cs="Lucida Grande" w:hint="eastAsia"/>
          <w:b/>
          <w:color w:val="000000"/>
        </w:rPr>
        <w:t>α</w:t>
      </w:r>
      <w:r w:rsidR="0075286A">
        <w:t xml:space="preserve">profiles for GJ1132. These plotted spectra are saved in the </w:t>
      </w:r>
      <w:r>
        <w:t>requested</w:t>
      </w:r>
      <w:r w:rsidR="0075286A">
        <w:t xml:space="preserve"> table, </w:t>
      </w:r>
      <w:r w:rsidR="004859E7">
        <w:t>where the</w:t>
      </w:r>
      <w:r w:rsidR="0075286A">
        <w:t xml:space="preserve"> intrinsic profile </w:t>
      </w:r>
      <w:r w:rsidR="004859E7">
        <w:t>is converted to</w:t>
      </w:r>
      <w:r w:rsidR="0075286A">
        <w:t xml:space="preserve"> the flux at 1AU (shown here it is at 12.04 pc).</w:t>
      </w:r>
      <w:r w:rsidR="00383EBE">
        <w:t xml:space="preserve"> Total integrated Lyman-alpha flux is </w:t>
      </w:r>
      <w:r w:rsidR="00383EBE" w:rsidRPr="00383EBE">
        <w:t>3.43</w:t>
      </w:r>
      <w:r w:rsidR="00383EBE">
        <w:t>x10</w:t>
      </w:r>
      <w:r w:rsidR="00383EBE">
        <w:rPr>
          <w:vertAlign w:val="superscript"/>
        </w:rPr>
        <w:t>-14</w:t>
      </w:r>
      <w:r w:rsidR="00383EBE">
        <w:t xml:space="preserve"> erg/cm</w:t>
      </w:r>
      <w:r w:rsidR="00383EBE">
        <w:rPr>
          <w:vertAlign w:val="superscript"/>
        </w:rPr>
        <w:t>2</w:t>
      </w:r>
      <w:r w:rsidR="00383EBE">
        <w:t>/s.</w:t>
      </w:r>
    </w:p>
    <w:p w14:paraId="7E6B7917" w14:textId="77777777" w:rsidR="0075286A" w:rsidRDefault="0075286A">
      <w:r>
        <w:rPr>
          <w:noProof/>
        </w:rPr>
        <w:drawing>
          <wp:inline distT="0" distB="0" distL="0" distR="0" wp14:anchorId="1E86CFBC" wp14:editId="1850B485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J1132_EUV_spectru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5B7E" w14:textId="70DE69DA" w:rsidR="0075286A" w:rsidRDefault="0075286A">
      <w:r>
        <w:t xml:space="preserve">EUV spectrum based on the Linksy relations. </w:t>
      </w:r>
      <w:r w:rsidRPr="0075286A">
        <w:rPr>
          <w:b/>
        </w:rPr>
        <w:t>The EUV luminosity (</w:t>
      </w:r>
      <w:r w:rsidR="00383EBE">
        <w:rPr>
          <w:b/>
        </w:rPr>
        <w:t>100-912</w:t>
      </w:r>
      <w:r>
        <w:rPr>
          <w:b/>
        </w:rPr>
        <w:t xml:space="preserve"> Angstrom</w:t>
      </w:r>
      <w:r w:rsidR="00C75ED2">
        <w:rPr>
          <w:b/>
        </w:rPr>
        <w:t xml:space="preserve">) was calculated to be </w:t>
      </w:r>
      <w:r w:rsidR="00C75ED2" w:rsidRPr="00C75ED2">
        <w:rPr>
          <w:b/>
        </w:rPr>
        <w:t>4.957</w:t>
      </w:r>
      <w:r w:rsidRPr="0075286A">
        <w:rPr>
          <w:b/>
        </w:rPr>
        <w:t>x10</w:t>
      </w:r>
      <w:r w:rsidRPr="0075286A">
        <w:rPr>
          <w:b/>
          <w:vertAlign w:val="superscript"/>
        </w:rPr>
        <w:t>26</w:t>
      </w:r>
      <w:r w:rsidRPr="0075286A">
        <w:rPr>
          <w:b/>
        </w:rPr>
        <w:t xml:space="preserve"> erg/s</w:t>
      </w:r>
      <w:r>
        <w:rPr>
          <w:b/>
        </w:rPr>
        <w:t>.</w:t>
      </w:r>
    </w:p>
    <w:p w14:paraId="40EFDF98" w14:textId="77777777" w:rsidR="0075286A" w:rsidRDefault="0075286A">
      <w:r>
        <w:rPr>
          <w:noProof/>
        </w:rPr>
        <w:lastRenderedPageBreak/>
        <w:drawing>
          <wp:inline distT="0" distB="0" distL="0" distR="0" wp14:anchorId="7C0DAD79" wp14:editId="33C50640">
            <wp:extent cx="5486400" cy="421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02 at 2.23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9692" w14:textId="0EE1DF21" w:rsidR="0075286A" w:rsidRDefault="0075286A">
      <w:r>
        <w:t>You can assume that planet and star parameters from the most recent publication on this system are consistent with</w:t>
      </w:r>
      <w:r w:rsidR="00866DF5">
        <w:t xml:space="preserve"> most</w:t>
      </w:r>
      <w:r>
        <w:t xml:space="preserve"> values I us</w:t>
      </w:r>
      <w:r w:rsidR="00866DF5">
        <w:t xml:space="preserve">e at all stages of this project, with the exception of </w:t>
      </w:r>
      <w:r w:rsidR="00866DF5" w:rsidRPr="00866DF5">
        <w:rPr>
          <w:b/>
        </w:rPr>
        <w:t>planet and star radii, for which I adopt the values from Dittmann et al, 2017</w:t>
      </w:r>
      <w:r w:rsidR="00866DF5">
        <w:t>:</w:t>
      </w:r>
    </w:p>
    <w:p w14:paraId="1BA454FE" w14:textId="0CD65DE0" w:rsidR="00866DF5" w:rsidRDefault="00866DF5">
      <w:r>
        <w:rPr>
          <w:noProof/>
        </w:rPr>
        <w:drawing>
          <wp:inline distT="0" distB="0" distL="0" distR="0" wp14:anchorId="16DC21A2" wp14:editId="437B2DCD">
            <wp:extent cx="5486400" cy="66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02 at 8.51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B0E0" w14:textId="77777777" w:rsidR="00B50053" w:rsidRDefault="00B50053"/>
    <w:p w14:paraId="233CC01B" w14:textId="71ED4362" w:rsidR="00B50053" w:rsidRPr="00383EBE" w:rsidRDefault="00B50053">
      <w:r>
        <w:t>These v</w:t>
      </w:r>
      <w:r w:rsidR="00383EBE">
        <w:t xml:space="preserve">alues give us a surface gravity </w:t>
      </w:r>
      <w:r w:rsidR="00B40ADA">
        <w:t>of 12.75</w:t>
      </w:r>
      <w:r>
        <w:t xml:space="preserve"> m/s</w:t>
      </w:r>
      <w:r>
        <w:rPr>
          <w:vertAlign w:val="superscript"/>
        </w:rPr>
        <w:t>2</w:t>
      </w:r>
      <w:r w:rsidR="00383EBE">
        <w:rPr>
          <w:vertAlign w:val="superscript"/>
        </w:rPr>
        <w:t xml:space="preserve"> </w:t>
      </w:r>
      <w:r w:rsidR="00383EBE">
        <w:t xml:space="preserve">for </w:t>
      </w:r>
      <w:r w:rsidR="00383EBE">
        <w:t>GJ1132b</w:t>
      </w:r>
      <w:r w:rsidR="00383EBE">
        <w:t>.</w:t>
      </w:r>
    </w:p>
    <w:p w14:paraId="33DA3C67" w14:textId="77777777" w:rsidR="009E1FAB" w:rsidRDefault="009E1FAB"/>
    <w:p w14:paraId="564BFB55" w14:textId="185ED942" w:rsidR="009E1FAB" w:rsidRPr="009E1FAB" w:rsidRDefault="00B40ADA">
      <w:pPr>
        <w:rPr>
          <w:b/>
        </w:rPr>
      </w:pPr>
      <w:r>
        <w:rPr>
          <w:b/>
        </w:rPr>
        <w:t>In case it is usefuls</w:t>
      </w:r>
      <w:bookmarkStart w:id="0" w:name="_GoBack"/>
      <w:bookmarkEnd w:id="0"/>
      <w:r w:rsidR="009E1FAB" w:rsidRPr="009E1FAB">
        <w:rPr>
          <w:b/>
        </w:rPr>
        <w:t>, our modeling of the STIS light curves give us a 2-</w:t>
      </w:r>
      <w:r w:rsidR="009E1FAB" w:rsidRPr="009E1FAB">
        <w:rPr>
          <w:rFonts w:ascii="Lucida Grande" w:hAnsi="Lucida Grande" w:cs="Lucida Grande" w:hint="eastAsia"/>
          <w:b/>
          <w:color w:val="000000"/>
        </w:rPr>
        <w:t>σ</w:t>
      </w:r>
      <w:r>
        <w:rPr>
          <w:b/>
        </w:rPr>
        <w:t>upper limit Rp/R* of 0.36.</w:t>
      </w:r>
    </w:p>
    <w:sectPr w:rsidR="009E1FAB" w:rsidRPr="009E1FAB" w:rsidSect="005671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6A"/>
    <w:rsid w:val="00383EBE"/>
    <w:rsid w:val="004859E7"/>
    <w:rsid w:val="005671CD"/>
    <w:rsid w:val="0075286A"/>
    <w:rsid w:val="00866DF5"/>
    <w:rsid w:val="009E1FAB"/>
    <w:rsid w:val="00B40ADA"/>
    <w:rsid w:val="00B50053"/>
    <w:rsid w:val="00C7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3A1C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8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86A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8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86A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Waalkes</dc:creator>
  <cp:keywords/>
  <dc:description/>
  <cp:lastModifiedBy>Will Waalkes</cp:lastModifiedBy>
  <cp:revision>5</cp:revision>
  <cp:lastPrinted>2018-07-03T02:25:00Z</cp:lastPrinted>
  <dcterms:created xsi:type="dcterms:W3CDTF">2018-07-03T02:25:00Z</dcterms:created>
  <dcterms:modified xsi:type="dcterms:W3CDTF">2018-07-03T03:12:00Z</dcterms:modified>
</cp:coreProperties>
</file>