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480" w:lineRule="auto"/>
        <w:ind w:left="7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2">
      <w:pPr>
        <w:spacing w:after="240" w:before="240" w:line="480" w:lineRule="auto"/>
        <w:ind w:left="7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3">
      <w:pPr>
        <w:spacing w:after="240" w:before="240" w:line="48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4">
      <w:pPr>
        <w:spacing w:after="240" w:before="240" w:line="480" w:lineRule="auto"/>
        <w:ind w:left="72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Unsupervised Anomaly Detection in TESS Light Curves Using an Uncertainty-aware RNN-VAE and Consensus Ensemble of Latent-space Outlier Detectors</w:t>
      </w:r>
    </w:p>
    <w:p w:rsidR="00000000" w:rsidDel="00000000" w:rsidP="00000000" w:rsidRDefault="00000000" w:rsidRPr="00000000" w14:paraId="00000005">
      <w:pPr>
        <w:spacing w:after="240" w:before="240" w:line="48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William Zhang</w:t>
      </w:r>
    </w:p>
    <w:p w:rsidR="00000000" w:rsidDel="00000000" w:rsidP="00000000" w:rsidRDefault="00000000" w:rsidRPr="00000000" w14:paraId="00000006">
      <w:pPr>
        <w:spacing w:after="240" w:before="240" w:line="48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Academy High School of Michigan</w:t>
      </w:r>
    </w:p>
    <w:p w:rsidR="00000000" w:rsidDel="00000000" w:rsidP="00000000" w:rsidRDefault="00000000" w:rsidRPr="00000000" w14:paraId="00000007">
      <w:pPr>
        <w:spacing w:after="240" w:before="240" w:line="480" w:lineRule="auto"/>
        <w:ind w:left="72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after="240" w:before="240" w:line="48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Daniel Muthukrishna</w:t>
      </w:r>
    </w:p>
    <w:p w:rsidR="00000000" w:rsidDel="00000000" w:rsidP="00000000" w:rsidRDefault="00000000" w:rsidRPr="00000000" w14:paraId="00000009">
      <w:pPr>
        <w:spacing w:after="240" w:before="240" w:line="48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Massachusetts Institute of Technology (MIT) Kavli Institute for Astrophysics and Space Research</w:t>
      </w:r>
    </w:p>
    <w:p w:rsidR="00000000" w:rsidDel="00000000" w:rsidP="00000000" w:rsidRDefault="00000000" w:rsidRPr="00000000" w14:paraId="0000000A">
      <w:pPr>
        <w:spacing w:after="240" w:before="240" w:line="48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after="80" w:line="480" w:lineRule="auto"/>
        <w:jc w:val="cente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highlight w:val="yellow"/>
          <w:rtl w:val="0"/>
        </w:rPr>
        <w:t xml:space="preserve">Unsupervised Anomaly Detection in TESS Light Curves Using an Uncertainty-aware RNN-VAE and Consensus Ensemble of Latent-space Outlier Detectors</w:t>
      </w: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E">
      <w:pPr>
        <w:numPr>
          <w:ilvl w:val="0"/>
          <w:numId w:val="6"/>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Abstract</w:t>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Astronomical light curves </w:t>
      </w:r>
      <w:r w:rsidDel="00000000" w:rsidR="00000000" w:rsidRPr="00000000">
        <w:rPr>
          <w:rFonts w:ascii="Times New Roman" w:cs="Times New Roman" w:eastAsia="Times New Roman" w:hAnsi="Times New Roman"/>
          <w:sz w:val="24"/>
          <w:szCs w:val="24"/>
          <w:highlight w:val="yellow"/>
          <w:rtl w:val="0"/>
        </w:rPr>
        <w:t xml:space="preserve">provide a high-cadence record of stellar brightness variability, but the scale of modern surveys makes systematic discovery of rare behaviors difficult without automated methods. We present an unsupervised anomaly-detection pipeline for processed Transiting Exoplanet Survey Satellite (TESS) light curves that combines representation learning with complementary outlier detectors. Starting from 3,659 processed light curves produced by an MIT lab preprocessing pipeline, we apply non-imputing missing-value handling and a minimum-information filter (&lt;20 valid paired samples) to obtain 3,593 light curves for analysis. A recurrent variational autoencoder (RNN-VAE) is trained to learn a compact latent representation; anomalies are scored using (i) VAE reconstruction error (a proxy for low reconstruction likelihood), (ii) density-based outlier structure in standardized latent space using HDBSCAN, and (iii) isolation scores in standardized latent space using Isolation Forest. We select operating points via sensitivity analyses over reconstruction thresholds (across training epochs), HDBSCAN hyperparameters, and Isolation Forest contamination, prioritizing shortlist stability under small perturbations. Under the selected settings, reconstruction scoring flags 398 objects (11.1%), HDBSCAN flags 256 (7.1%), and Isolation Forest flags 230 (6.4%). An agreement-based ensemble reduces method-specific false positives and yields 226 consensus candidates (6.29%) flagged by at least two detectors, including a strict subset of 116 objects (3.23%) flagged by all three. We provide a reproducible workflow, robustness criteria, and a manual vetting checklist to support scientific follow-up of ensemble-selected candidates.</w:t>
      </w: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Keywords: anomaly detection, unsupervised learning, variational autoencoder, HDBSCAN, Isolation Forest</w:t>
      </w:r>
      <w:r w:rsidDel="00000000" w:rsidR="00000000" w:rsidRPr="00000000">
        <w:rPr>
          <w:rFonts w:ascii="Times New Roman" w:cs="Times New Roman" w:eastAsia="Times New Roman" w:hAnsi="Times New Roman"/>
          <w:sz w:val="24"/>
          <w:szCs w:val="24"/>
          <w:highlight w:val="yellow"/>
          <w:rtl w:val="0"/>
        </w:rPr>
        <w:t xml:space="preserve">, reconstruction</w:t>
      </w: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numPr>
          <w:ilvl w:val="0"/>
          <w:numId w:val="6"/>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Introduction</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Astronomical </w:t>
      </w:r>
      <w:r w:rsidDel="00000000" w:rsidR="00000000" w:rsidRPr="00000000">
        <w:rPr>
          <w:rFonts w:ascii="Times New Roman" w:cs="Times New Roman" w:eastAsia="Times New Roman" w:hAnsi="Times New Roman"/>
          <w:sz w:val="24"/>
          <w:szCs w:val="24"/>
          <w:highlight w:val="yellow"/>
          <w:rtl w:val="0"/>
        </w:rPr>
        <w:t xml:space="preserve">time‑domain surveys now deliver light curves at a scale where rare and scientifically valuable behaviors can be missed by manual inspection alone. In</w:t>
      </w:r>
      <w:r w:rsidDel="00000000" w:rsidR="00000000" w:rsidRPr="00000000">
        <w:rPr>
          <w:rFonts w:ascii="Times New Roman" w:cs="Times New Roman" w:eastAsia="Times New Roman" w:hAnsi="Times New Roman"/>
          <w:sz w:val="24"/>
          <w:szCs w:val="24"/>
          <w:rtl w:val="0"/>
        </w:rPr>
        <w:t xml:space="preserve"> the Transiting Exoplanet Survey Satellite (TESS) mission</w:t>
      </w:r>
      <w:r w:rsidDel="00000000" w:rsidR="00000000" w:rsidRPr="00000000">
        <w:rPr>
          <w:rFonts w:ascii="Times New Roman" w:cs="Times New Roman" w:eastAsia="Times New Roman" w:hAnsi="Times New Roman"/>
          <w:sz w:val="24"/>
          <w:szCs w:val="24"/>
          <w:highlight w:val="yellow"/>
          <w:rtl w:val="0"/>
        </w:rPr>
        <w:t xml:space="preserve">, instrumental systematics (e.g., sector‑dependent trends, discontinuities, and data gaps) are interleaved with astrophysical variability, complicating rule‑based screening and making labeled anomaly sets scarce</w:t>
      </w:r>
      <w:r w:rsidDel="00000000" w:rsidR="00000000" w:rsidRPr="00000000">
        <w:rPr>
          <w:rFonts w:ascii="Times New Roman" w:cs="Times New Roman" w:eastAsia="Times New Roman" w:hAnsi="Times New Roman"/>
          <w:sz w:val="24"/>
          <w:szCs w:val="24"/>
          <w:highlight w:val="yellow"/>
          <w:vertAlign w:val="superscript"/>
          <w:rtl w:val="0"/>
        </w:rPr>
        <w:t xml:space="preserve">1,2,4,9,10</w:t>
      </w:r>
      <w:r w:rsidDel="00000000" w:rsidR="00000000" w:rsidRPr="00000000">
        <w:rPr>
          <w:rFonts w:ascii="Times New Roman" w:cs="Times New Roman" w:eastAsia="Times New Roman" w:hAnsi="Times New Roman"/>
          <w:sz w:val="24"/>
          <w:szCs w:val="24"/>
          <w:highlight w:val="yellow"/>
          <w:rtl w:val="0"/>
        </w:rPr>
        <w:t xml:space="preserve">. Unsupervised anomaly detection provides a natural alternative: instead of relying on predefined templates, models can learn the dominant structure of the data and flag observations that deviate from it.</w:t>
      </w: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 this study we analyze 3,659 processed TESS light curves provided by a Massachusetts Institute of Technology (MIT) lab processing pipeline and apply filtering designed to avoid imputation‑driven artifacts and low‑information series, yielding a final working set of 3,593 light curves for scoring and sensitivity analysis. We develop an end‑to‑end pipeline that (i) applies per‑object robust clipping and normalization to preserve intrinsic morphology while controlling scale variation and outliers, (ii) learns a compact representation with an uncertainty‑aware recurrent variational autoencoder (RNN‑VAE), and (iii) scores anomalies using complementary detectors on both reconstruction space and latent space</w:t>
      </w:r>
      <w:r w:rsidDel="00000000" w:rsidR="00000000" w:rsidRPr="00000000">
        <w:rPr>
          <w:rFonts w:ascii="Times New Roman" w:cs="Times New Roman" w:eastAsia="Times New Roman" w:hAnsi="Times New Roman"/>
          <w:sz w:val="24"/>
          <w:szCs w:val="24"/>
          <w:highlight w:val="yellow"/>
          <w:vertAlign w:val="superscript"/>
          <w:rtl w:val="0"/>
        </w:rPr>
        <w:t xml:space="preserve">11,13</w:t>
      </w:r>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18">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Specifically, we compute three anomaly signals: (1) VAE reconstruction‑based scores that highlight light curves the model cannot accurately reproduce (a reconstruction‑likelihood proxy for atypical structure), (2) density‑based outlier structure in standardized latent space using HDBSCAN, and (3) tree‑ensemble isolation scores in the same standardized latent space using Isolation Forest</w:t>
      </w:r>
      <w:r w:rsidDel="00000000" w:rsidR="00000000" w:rsidRPr="00000000">
        <w:rPr>
          <w:rFonts w:ascii="Times New Roman" w:cs="Times New Roman" w:eastAsia="Times New Roman" w:hAnsi="Times New Roman"/>
          <w:sz w:val="24"/>
          <w:szCs w:val="24"/>
          <w:highlight w:val="yellow"/>
          <w:vertAlign w:val="superscript"/>
          <w:rtl w:val="0"/>
        </w:rPr>
        <w:t xml:space="preserve">6,8,27</w:t>
      </w:r>
      <w:r w:rsidDel="00000000" w:rsidR="00000000" w:rsidRPr="00000000">
        <w:rPr>
          <w:rFonts w:ascii="Times New Roman" w:cs="Times New Roman" w:eastAsia="Times New Roman" w:hAnsi="Times New Roman"/>
          <w:sz w:val="24"/>
          <w:szCs w:val="24"/>
          <w:highlight w:val="yellow"/>
          <w:rtl w:val="0"/>
        </w:rPr>
        <w:t xml:space="preserve">. Because each detector can fail in different ways—reconstruction metrics can be sensitive to noise and calibration, while latent‑space detectors depend on the learned embedding geometry—we ensemble their outputs and prioritize consensus candidates for follow‑up.</w:t>
      </w: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Our results show partial overlap between detectors, consistent with their complementary inductive biases. The consensus ensemble yields 226 candidates (6.29% of the dataset) flagged by at least two methods, and a strict shortlist of 116 candidates (3.23%) flagged by all three. Beyond producing these shortlists, we contribute a sensitivity‑driven selection procedure based on threshold stability and hyperparameter robustness, and we provide a manual vetting checklist intended to support downstream inspection and scientific follow‑up of ensemble‑selected anomalies</w:t>
      </w:r>
      <w:r w:rsidDel="00000000" w:rsidR="00000000" w:rsidRPr="00000000">
        <w:rPr>
          <w:rFonts w:ascii="Times New Roman" w:cs="Times New Roman" w:eastAsia="Times New Roman" w:hAnsi="Times New Roman"/>
          <w:sz w:val="24"/>
          <w:szCs w:val="24"/>
          <w:highlight w:val="yellow"/>
          <w:vertAlign w:val="superscript"/>
          <w:rtl w:val="0"/>
        </w:rPr>
        <w:t xml:space="preserve">22,23</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numPr>
          <w:ilvl w:val="0"/>
          <w:numId w:val="6"/>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b w:val="1"/>
          <w:bCs w:val="1"/>
          <w:color w:val="000000"/>
          <w:sz w:val="28"/>
          <w:szCs w:val="28"/>
        </w:rPr>
      </w:pPr>
      <w:bookmarkStart w:colFirst="0" w:colLast="0" w:name="_heading=h.ed2az5lca2o" w:id="0"/>
      <w:bookmarkEnd w:id="0"/>
      <w:r w:rsidDel="00000000" w:rsidR="00000000" w:rsidRPr="00000000">
        <w:rPr>
          <w:rFonts w:ascii="Times New Roman" w:cs="Times New Roman" w:eastAsia="Times New Roman" w:hAnsi="Times New Roman"/>
          <w:b w:val="1"/>
          <w:bCs w:val="1"/>
          <w:color w:val="000000"/>
          <w:sz w:val="28"/>
          <w:szCs w:val="28"/>
          <w:rtl w:val="0"/>
        </w:rPr>
        <w:t xml:space="preserve">Data</w:t>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We analyze a curated dataset of processed TESS</w:t>
      </w:r>
      <w:r w:rsidDel="00000000" w:rsidR="00000000" w:rsidRPr="00000000">
        <w:rPr>
          <w:rFonts w:ascii="Times New Roman" w:cs="Times New Roman" w:eastAsia="Times New Roman" w:hAnsi="Times New Roman"/>
          <w:sz w:val="24"/>
          <w:szCs w:val="24"/>
          <w:rtl w:val="0"/>
        </w:rPr>
        <w:t xml:space="preserve"> light curves </w:t>
      </w:r>
      <w:r w:rsidDel="00000000" w:rsidR="00000000" w:rsidRPr="00000000">
        <w:rPr>
          <w:rFonts w:ascii="Times New Roman" w:cs="Times New Roman" w:eastAsia="Times New Roman" w:hAnsi="Times New Roman"/>
          <w:sz w:val="24"/>
          <w:szCs w:val="24"/>
          <w:highlight w:val="yellow"/>
          <w:rtl w:val="0"/>
        </w:rPr>
        <w:t xml:space="preserve">provided</w:t>
      </w:r>
      <w:r w:rsidDel="00000000" w:rsidR="00000000" w:rsidRPr="00000000">
        <w:rPr>
          <w:rFonts w:ascii="Times New Roman" w:cs="Times New Roman" w:eastAsia="Times New Roman" w:hAnsi="Times New Roman"/>
          <w:sz w:val="24"/>
          <w:szCs w:val="24"/>
          <w:rtl w:val="0"/>
        </w:rPr>
        <w:t xml:space="preserve"> by </w:t>
      </w:r>
      <w:r w:rsidDel="00000000" w:rsidR="00000000" w:rsidRPr="00000000">
        <w:rPr>
          <w:rFonts w:ascii="Times New Roman" w:cs="Times New Roman" w:eastAsia="Times New Roman" w:hAnsi="Times New Roman"/>
          <w:sz w:val="24"/>
          <w:szCs w:val="24"/>
          <w:highlight w:val="yellow"/>
          <w:rtl w:val="0"/>
        </w:rPr>
        <w:t xml:space="preserve">an</w:t>
      </w:r>
      <w:r w:rsidDel="00000000" w:rsidR="00000000" w:rsidRPr="00000000">
        <w:rPr>
          <w:rFonts w:ascii="Times New Roman" w:cs="Times New Roman" w:eastAsia="Times New Roman" w:hAnsi="Times New Roman"/>
          <w:sz w:val="24"/>
          <w:szCs w:val="24"/>
          <w:rtl w:val="0"/>
        </w:rPr>
        <w:t xml:space="preserve"> MIT lab</w:t>
      </w:r>
      <w:r w:rsidDel="00000000" w:rsidR="00000000" w:rsidRPr="00000000">
        <w:rPr>
          <w:rFonts w:ascii="Times New Roman" w:cs="Times New Roman" w:eastAsia="Times New Roman" w:hAnsi="Times New Roman"/>
          <w:sz w:val="24"/>
          <w:szCs w:val="24"/>
          <w:highlight w:val="yellow"/>
          <w:rtl w:val="0"/>
        </w:rPr>
        <w:t xml:space="preserve">oratory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highlight w:val="yellow"/>
          <w:rtl w:val="0"/>
        </w:rPr>
        <w:t xml:space="preserve">preprocessing pipeline. Because the files were delivered as preprocessed time-series products, mission acquisition metadata (e.g., sector identifiers and cadence) were not consistently available and are therefore not used as selection variables in this study. We treat the provided columns (</w:t>
      </w:r>
      <w:r w:rsidDel="00000000" w:rsidR="00000000" w:rsidRPr="00000000">
        <w:rPr>
          <w:rFonts w:ascii="Times New Roman" w:cs="Times New Roman" w:eastAsia="Times New Roman" w:hAnsi="Times New Roman"/>
          <w:i w:val="1"/>
          <w:iCs w:val="1"/>
          <w:sz w:val="24"/>
          <w:szCs w:val="24"/>
          <w:highlight w:val="yellow"/>
          <w:rtl w:val="0"/>
        </w:rPr>
        <w:t xml:space="preserve">relative_time, tess_flux, tess_</w:t>
      </w:r>
      <w:r w:rsidDel="00000000" w:rsidR="00000000" w:rsidRPr="00000000">
        <w:rPr>
          <w:rFonts w:ascii="Times New Roman" w:cs="Times New Roman" w:eastAsia="Times New Roman" w:hAnsi="Times New Roman"/>
          <w:sz w:val="24"/>
          <w:szCs w:val="24"/>
          <w:highlight w:val="yellow"/>
          <w:rtl w:val="0"/>
        </w:rPr>
        <w:t xml:space="preserve">uncert) as the primary observables and describe all additional transformations that we apply in Section 3.2.</w:t>
      </w: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dataset consists of 3,659 unlabeled CSV light-curve files, each corresponding to a single </w:t>
      </w:r>
      <w:r w:rsidDel="00000000" w:rsidR="00000000" w:rsidRPr="00000000">
        <w:rPr>
          <w:rFonts w:ascii="Times New Roman" w:cs="Times New Roman" w:eastAsia="Times New Roman" w:hAnsi="Times New Roman"/>
          <w:sz w:val="24"/>
          <w:szCs w:val="24"/>
          <w:highlight w:val="yellow"/>
          <w:rtl w:val="0"/>
        </w:rPr>
        <w:t xml:space="preserve">object</w:t>
      </w:r>
      <w:r w:rsidDel="00000000" w:rsidR="00000000" w:rsidRPr="00000000">
        <w:rPr>
          <w:rFonts w:ascii="Times New Roman" w:cs="Times New Roman" w:eastAsia="Times New Roman" w:hAnsi="Times New Roman"/>
          <w:sz w:val="24"/>
          <w:szCs w:val="24"/>
          <w:rtl w:val="0"/>
        </w:rPr>
        <w:t xml:space="preserve">. Each file contains time-series data with three columns: </w:t>
      </w:r>
      <w:r w:rsidDel="00000000" w:rsidR="00000000" w:rsidRPr="00000000">
        <w:rPr>
          <w:rFonts w:ascii="Times New Roman" w:cs="Times New Roman" w:eastAsia="Times New Roman" w:hAnsi="Times New Roman"/>
          <w:i w:val="1"/>
          <w:iCs w:val="1"/>
          <w:sz w:val="24"/>
          <w:szCs w:val="24"/>
          <w:rtl w:val="0"/>
        </w:rPr>
        <w:t xml:space="preserve">relative_time, tess_flux, and tess_uncert</w:t>
      </w:r>
      <w:r w:rsidDel="00000000" w:rsidR="00000000" w:rsidRPr="00000000">
        <w:rPr>
          <w:rFonts w:ascii="Times New Roman" w:cs="Times New Roman" w:eastAsia="Times New Roman" w:hAnsi="Times New Roman"/>
          <w:sz w:val="24"/>
          <w:szCs w:val="24"/>
          <w:rtl w:val="0"/>
        </w:rPr>
        <w:t xml:space="preserve">. Figure 1 is </w:t>
      </w:r>
      <w:r w:rsidDel="00000000" w:rsidR="00000000" w:rsidRPr="00000000">
        <w:rPr>
          <w:rFonts w:ascii="Times New Roman" w:cs="Times New Roman" w:eastAsia="Times New Roman" w:hAnsi="Times New Roman"/>
          <w:sz w:val="24"/>
          <w:szCs w:val="24"/>
          <w:highlight w:val="yellow"/>
          <w:rtl w:val="0"/>
        </w:rPr>
        <w:t xml:space="preserve">a randomly selected</w:t>
      </w:r>
      <w:r w:rsidDel="00000000" w:rsidR="00000000" w:rsidRPr="00000000">
        <w:rPr>
          <w:rFonts w:ascii="Times New Roman" w:cs="Times New Roman" w:eastAsia="Times New Roman" w:hAnsi="Times New Roman"/>
          <w:sz w:val="24"/>
          <w:szCs w:val="24"/>
          <w:rtl w:val="0"/>
        </w:rPr>
        <w:t xml:space="preserve"> light curve file, representing the original light curve of object 2019soh, including the relative time, flux, and flux uncertainty values. To construct a unified dataset for this analysis, we combined all individual light curve files into a single dataset. To associate each </w:t>
      </w:r>
      <w:r w:rsidDel="00000000" w:rsidR="00000000" w:rsidRPr="00000000">
        <w:rPr>
          <w:rFonts w:ascii="Times New Roman" w:cs="Times New Roman" w:eastAsia="Times New Roman" w:hAnsi="Times New Roman"/>
          <w:sz w:val="24"/>
          <w:szCs w:val="24"/>
          <w:highlight w:val="yellow"/>
          <w:rtl w:val="0"/>
        </w:rPr>
        <w:t xml:space="preserve">data point</w:t>
      </w:r>
      <w:r w:rsidDel="00000000" w:rsidR="00000000" w:rsidRPr="00000000">
        <w:rPr>
          <w:rFonts w:ascii="Times New Roman" w:cs="Times New Roman" w:eastAsia="Times New Roman" w:hAnsi="Times New Roman"/>
          <w:sz w:val="24"/>
          <w:szCs w:val="24"/>
          <w:rtl w:val="0"/>
        </w:rPr>
        <w:t xml:space="preserve"> with its corresponding </w:t>
      </w:r>
      <w:r w:rsidDel="00000000" w:rsidR="00000000" w:rsidRPr="00000000">
        <w:rPr>
          <w:rFonts w:ascii="Times New Roman" w:cs="Times New Roman" w:eastAsia="Times New Roman" w:hAnsi="Times New Roman"/>
          <w:sz w:val="24"/>
          <w:szCs w:val="24"/>
          <w:highlight w:val="yellow"/>
          <w:rtl w:val="0"/>
        </w:rPr>
        <w:t xml:space="preserve">object</w:t>
      </w:r>
      <w:r w:rsidDel="00000000" w:rsidR="00000000" w:rsidRPr="00000000">
        <w:rPr>
          <w:rFonts w:ascii="Times New Roman" w:cs="Times New Roman" w:eastAsia="Times New Roman" w:hAnsi="Times New Roman"/>
          <w:sz w:val="24"/>
          <w:szCs w:val="24"/>
          <w:rtl w:val="0"/>
        </w:rPr>
        <w:t xml:space="preserve">, we extracted an identifier from the file name and added it as a new column, </w:t>
      </w:r>
      <w:r w:rsidDel="00000000" w:rsidR="00000000" w:rsidRPr="00000000">
        <w:rPr>
          <w:rFonts w:ascii="Times New Roman" w:cs="Times New Roman" w:eastAsia="Times New Roman" w:hAnsi="Times New Roman"/>
          <w:i w:val="1"/>
          <w:iCs w:val="1"/>
          <w:sz w:val="24"/>
          <w:szCs w:val="24"/>
          <w:rtl w:val="0"/>
        </w:rPr>
        <w:t xml:space="preserve">object_name</w:t>
      </w:r>
      <w:r w:rsidDel="00000000" w:rsidR="00000000" w:rsidRPr="00000000">
        <w:rPr>
          <w:rFonts w:ascii="Times New Roman" w:cs="Times New Roman" w:eastAsia="Times New Roman" w:hAnsi="Times New Roman"/>
          <w:sz w:val="24"/>
          <w:szCs w:val="24"/>
          <w:rtl w:val="0"/>
        </w:rPr>
        <w:t xml:space="preserve">. For example, for a file named lc_2019soh_processed, the </w:t>
      </w:r>
      <w:r w:rsidDel="00000000" w:rsidR="00000000" w:rsidRPr="00000000">
        <w:rPr>
          <w:rFonts w:ascii="Times New Roman" w:cs="Times New Roman" w:eastAsia="Times New Roman" w:hAnsi="Times New Roman"/>
          <w:i w:val="1"/>
          <w:iCs w:val="1"/>
          <w:sz w:val="24"/>
          <w:szCs w:val="24"/>
          <w:rtl w:val="0"/>
        </w:rPr>
        <w:t xml:space="preserve">object_name</w:t>
      </w:r>
      <w:r w:rsidDel="00000000" w:rsidR="00000000" w:rsidRPr="00000000">
        <w:rPr>
          <w:rFonts w:ascii="Times New Roman" w:cs="Times New Roman" w:eastAsia="Times New Roman" w:hAnsi="Times New Roman"/>
          <w:sz w:val="24"/>
          <w:szCs w:val="24"/>
          <w:rtl w:val="0"/>
        </w:rPr>
        <w:t xml:space="preserve"> was derived as 2019soh, where "lc" and "processed" are common prefixes and suffixes shared across all file names. The final dataset comprises four columns: </w:t>
      </w:r>
      <w:r w:rsidDel="00000000" w:rsidR="00000000" w:rsidRPr="00000000">
        <w:rPr>
          <w:rFonts w:ascii="Times New Roman" w:cs="Times New Roman" w:eastAsia="Times New Roman" w:hAnsi="Times New Roman"/>
          <w:i w:val="1"/>
          <w:iCs w:val="1"/>
          <w:sz w:val="24"/>
          <w:szCs w:val="24"/>
          <w:rtl w:val="0"/>
        </w:rPr>
        <w:t xml:space="preserve">relative_time, tess_flux, tess_uncert</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iCs w:val="1"/>
          <w:sz w:val="24"/>
          <w:szCs w:val="24"/>
          <w:rtl w:val="0"/>
        </w:rPr>
        <w:t xml:space="preserve">object_name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To ensure that anomaly signals are not driven by imputation artifacts, we removed missing measurements without filling (i.e., no interpolation or forward/backward filling). After removing missing values, we excluded any light curve with fewer than 20 valid time–flux pairs since sequences below this length provide insufficient information for stable representation learning and reconstruction-error estimation. The final cleaned dataset contains 3,593 light curves (98.2% of the initial population), which we randomly partitioned at the object level into a training set and validation set using a 0.9 / 0.1 split with a fixed random seed (random state = 42). This object-level split prevents leakage of information between training and validation and provides a consistent basis for all sensitivity studies and downstream anomaly scoring.</w:t>
      </w: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Since light curves represent time-series data, we organized the dataset as a nested 2D array. To standardize the time values across all objects, we shifted the start time of each light curve to zero using Equation </w:t>
      </w:r>
      <w:r w:rsidDel="00000000" w:rsidR="00000000" w:rsidRPr="00000000">
        <w:rPr>
          <w:rFonts w:ascii="Times New Roman" w:cs="Times New Roman" w:eastAsia="Times New Roman" w:hAnsi="Times New Roman"/>
          <w:sz w:val="24"/>
          <w:szCs w:val="24"/>
          <w:highlight w:val="yellow"/>
          <w:rtl w:val="0"/>
        </w:rPr>
        <w:t xml:space="preserve">(1):</w:t>
      </w: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4"/>
          <w:szCs w:val="24"/>
        </w:rPr>
      </w:pPr>
      <m:oMath>
        <m:r>
          <w:rPr>
            <w:rFonts w:ascii="Cambria Math" w:cs="Cambria Math" w:eastAsia="Cambria Math" w:hAnsi="Cambria Math"/>
            <w:sz w:val="24"/>
            <w:szCs w:val="24"/>
          </w:rPr>
          <m:t xml:space="preserve">t'=t-min⁡(t)</m:t>
        </m:r>
      </m:oMath>
      <w:r w:rsidDel="00000000" w:rsidR="00000000" w:rsidRPr="00000000">
        <w:rPr>
          <w:rFonts w:ascii="Times New Roman" w:cs="Times New Roman" w:eastAsia="Times New Roman" w:hAnsi="Times New Roman"/>
          <w:sz w:val="24"/>
          <w:szCs w:val="24"/>
          <w:rtl w:val="0"/>
        </w:rPr>
        <w:t xml:space="preserve">                                               </w:t>
        <w:tab/>
        <w:tab/>
        <w:t xml:space="preserve">      </w:t>
        <w:tab/>
        <w:tab/>
        <w:tab/>
        <w:tab/>
        <w:t xml:space="preserve"> (1)</w:t>
      </w:r>
    </w:p>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4510392" cy="3467555"/>
            <wp:effectExtent b="0" l="0" r="0" t="0"/>
            <wp:docPr id="2091010287" name="image5.png"/>
            <a:graphic>
              <a:graphicData uri="http://schemas.openxmlformats.org/drawingml/2006/picture">
                <pic:pic>
                  <pic:nvPicPr>
                    <pic:cNvPr id="0" name="image5.png"/>
                    <pic:cNvPicPr preferRelativeResize="0"/>
                  </pic:nvPicPr>
                  <pic:blipFill>
                    <a:blip r:embed="rId7"/>
                    <a:srcRect b="480" l="0" r="0" t="0"/>
                    <a:stretch>
                      <a:fillRect/>
                    </a:stretch>
                  </pic:blipFill>
                  <pic:spPr>
                    <a:xfrm>
                      <a:off x="0" y="0"/>
                      <a:ext cx="4510392" cy="346755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jc w:val="center"/>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02A">
      <w:pPr>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1. Original light curve for object 2019soh.</w:t>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numPr>
          <w:ilvl w:val="0"/>
          <w:numId w:val="6"/>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Methods</w:t>
      </w:r>
    </w:p>
    <w:p w:rsidR="00000000" w:rsidDel="00000000" w:rsidP="00000000" w:rsidRDefault="00000000" w:rsidRPr="00000000" w14:paraId="0000002D">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This section describes the data preprocessing, representation learning model, anomaly scoring methods, and ensemble decision rule used to construct a shortlist of unusual light curves</w:t>
      </w:r>
      <w:r w:rsidDel="00000000" w:rsidR="00000000" w:rsidRPr="00000000">
        <w:rPr>
          <w:rFonts w:ascii="Times New Roman" w:cs="Times New Roman" w:eastAsia="Times New Roman" w:hAnsi="Times New Roman"/>
          <w:sz w:val="24"/>
          <w:szCs w:val="24"/>
          <w:highlight w:val="yellow"/>
          <w:vertAlign w:val="superscript"/>
          <w:rtl w:val="0"/>
        </w:rPr>
        <w:t xml:space="preserve">9,10</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2E">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8"/>
          <w:szCs w:val="28"/>
          <w:highlight w:val="yellow"/>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3.1. Pipeline Overview and Design Goals</w:t>
      </w:r>
    </w:p>
    <w:p w:rsidR="00000000" w:rsidDel="00000000" w:rsidP="00000000" w:rsidRDefault="00000000" w:rsidRPr="00000000" w14:paraId="00000030">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Our goal is to detect rare or unusual light curve morphologies with minimal assumptions and no labeled training set. Figure 2 summarizes the end-to-end workflow. The pipeline consists of</w:t>
      </w:r>
      <w:r w:rsidDel="00000000" w:rsidR="00000000" w:rsidRPr="00000000">
        <w:rPr>
          <w:rFonts w:ascii="Times New Roman" w:cs="Times New Roman" w:eastAsia="Times New Roman" w:hAnsi="Times New Roman"/>
          <w:sz w:val="24"/>
          <w:szCs w:val="24"/>
          <w:highlight w:val="yellow"/>
          <w:vertAlign w:val="superscript"/>
          <w:rtl w:val="0"/>
        </w:rPr>
        <w:t xml:space="preserve">22,25</w:t>
      </w:r>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31">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2">
      <w:pPr>
        <w:numPr>
          <w:ilvl w:val="0"/>
          <w:numId w:val="4"/>
        </w:numPr>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Preprocessing</w:t>
      </w:r>
      <w:r w:rsidDel="00000000" w:rsidR="00000000" w:rsidRPr="00000000">
        <w:rPr>
          <w:rFonts w:ascii="Times New Roman" w:cs="Times New Roman" w:eastAsia="Times New Roman" w:hAnsi="Times New Roman"/>
          <w:sz w:val="24"/>
          <w:szCs w:val="24"/>
          <w:highlight w:val="yellow"/>
          <w:rtl w:val="0"/>
        </w:rPr>
        <w:t xml:space="preserve"> of each light curve with robust per-object clipping and normalization, incorporating uncertainty weights when available (Section 3.2).</w:t>
      </w:r>
    </w:p>
    <w:p w:rsidR="00000000" w:rsidDel="00000000" w:rsidP="00000000" w:rsidRDefault="00000000" w:rsidRPr="00000000" w14:paraId="00000033">
      <w:pPr>
        <w:numPr>
          <w:ilvl w:val="0"/>
          <w:numId w:val="4"/>
        </w:numPr>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Representation learning</w:t>
      </w:r>
      <w:r w:rsidDel="00000000" w:rsidR="00000000" w:rsidRPr="00000000">
        <w:rPr>
          <w:rFonts w:ascii="Times New Roman" w:cs="Times New Roman" w:eastAsia="Times New Roman" w:hAnsi="Times New Roman"/>
          <w:sz w:val="24"/>
          <w:szCs w:val="24"/>
          <w:highlight w:val="yellow"/>
          <w:rtl w:val="0"/>
        </w:rPr>
        <w:t xml:space="preserve"> with an uncertainty-aware RNN-VAE that generates both a reconstruction </w:t>
      </w:r>
      <m:oMath>
        <m:acc>
          <m:accPr>
            <m:chr m:val="̂"/>
            <m:ctrlPr>
              <w:rPr>
                <w:rFonts w:ascii="Cambria Math" w:cs="Cambria Math" w:eastAsia="Cambria Math" w:hAnsi="Cambria Math"/>
                <w:sz w:val="24"/>
                <w:szCs w:val="24"/>
                <w:highlight w:val="yellow"/>
              </w:rPr>
            </m:ctrlPr>
          </m:accPr>
          <m:e>
            <m:r>
              <w:rPr>
                <w:rFonts w:ascii="Cambria Math" w:cs="Cambria Math" w:eastAsia="Cambria Math" w:hAnsi="Cambria Math"/>
                <w:sz w:val="24"/>
                <w:szCs w:val="24"/>
                <w:highlight w:val="yellow"/>
              </w:rPr>
              <m:t xml:space="preserve">x</m:t>
            </m:r>
          </m:e>
        </m:acc>
      </m:oMath>
      <w:r w:rsidDel="00000000" w:rsidR="00000000" w:rsidRPr="00000000">
        <w:rPr>
          <w:rFonts w:ascii="Times New Roman" w:cs="Times New Roman" w:eastAsia="Times New Roman" w:hAnsi="Times New Roman"/>
          <w:sz w:val="24"/>
          <w:szCs w:val="24"/>
          <w:highlight w:val="yellow"/>
          <w:rtl w:val="0"/>
        </w:rPr>
        <w:t xml:space="preserve"> and latent statistics </w:t>
      </w:r>
      <m:oMath>
        <m:d>
          <m:dPr>
            <m:begChr m:val="("/>
            <m:endChr m:val=")"/>
            <m:ctrlPr>
              <w:rPr>
                <w:rFonts w:ascii="Cambria Math" w:cs="Cambria Math" w:eastAsia="Cambria Math" w:hAnsi="Cambria Math"/>
                <w:sz w:val="24"/>
                <w:szCs w:val="24"/>
                <w:highlight w:val="yellow"/>
              </w:rPr>
            </m:ctrlPr>
          </m:dPr>
          <m:e>
            <m:r>
              <w:rPr>
                <w:rFonts w:ascii="Cambria Math" w:cs="Cambria Math" w:eastAsia="Cambria Math" w:hAnsi="Cambria Math"/>
                <w:sz w:val="24"/>
                <w:szCs w:val="24"/>
                <w:highlight w:val="yellow"/>
              </w:rPr>
              <m:t xml:space="preserve">μ,log⁡</m:t>
            </m:r>
            <m:sSup>
              <m:sSupPr>
                <m:ctrlPr>
                  <w:rPr>
                    <w:rFonts w:ascii="Cambria Math" w:cs="Cambria Math" w:eastAsia="Cambria Math" w:hAnsi="Cambria Math"/>
                    <w:sz w:val="24"/>
                    <w:szCs w:val="24"/>
                    <w:highlight w:val="yellow"/>
                  </w:rPr>
                </m:ctrlPr>
              </m:sSupPr>
              <m:e>
                <m:r>
                  <w:rPr>
                    <w:rFonts w:ascii="Cambria Math" w:cs="Cambria Math" w:eastAsia="Cambria Math" w:hAnsi="Cambria Math"/>
                    <w:sz w:val="24"/>
                    <w:szCs w:val="24"/>
                    <w:highlight w:val="yellow"/>
                  </w:rPr>
                  <m:t>σ</m:t>
                </m:r>
              </m:e>
              <m:sup>
                <m:r>
                  <w:rPr>
                    <w:rFonts w:ascii="Cambria Math" w:cs="Cambria Math" w:eastAsia="Cambria Math" w:hAnsi="Cambria Math"/>
                    <w:sz w:val="24"/>
                    <w:szCs w:val="24"/>
                    <w:highlight w:val="yellow"/>
                  </w:rPr>
                  <m:t xml:space="preserve">2</m:t>
                </m:r>
              </m:sup>
            </m:sSup>
          </m:e>
        </m:d>
      </m:oMath>
      <w:r w:rsidDel="00000000" w:rsidR="00000000" w:rsidRPr="00000000">
        <w:rPr>
          <w:rFonts w:ascii="Times New Roman" w:cs="Times New Roman" w:eastAsia="Times New Roman" w:hAnsi="Times New Roman"/>
          <w:sz w:val="24"/>
          <w:szCs w:val="24"/>
          <w:highlight w:val="yellow"/>
          <w:rtl w:val="0"/>
        </w:rPr>
        <w:t xml:space="preserve">(Section 3.4).</w:t>
      </w:r>
    </w:p>
    <w:p w:rsidR="00000000" w:rsidDel="00000000" w:rsidP="00000000" w:rsidRDefault="00000000" w:rsidRPr="00000000" w14:paraId="00000034">
      <w:pPr>
        <w:numPr>
          <w:ilvl w:val="0"/>
          <w:numId w:val="4"/>
        </w:numPr>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Three anomaly signals</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35">
      <w:pPr>
        <w:numPr>
          <w:ilvl w:val="1"/>
          <w:numId w:val="4"/>
        </w:numPr>
        <w:ind w:left="144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Reconstruction error </w:t>
      </w:r>
      <m:oMath>
        <m:r>
          <w:rPr>
            <w:rFonts w:ascii="Cambria Math" w:cs="Cambria Math" w:eastAsia="Cambria Math" w:hAnsi="Cambria Math"/>
            <w:sz w:val="24"/>
            <w:szCs w:val="24"/>
            <w:highlight w:val="yellow"/>
          </w:rPr>
          <m:t xml:space="preserve">e(x)</m:t>
        </m:r>
      </m:oMath>
      <w:r w:rsidDel="00000000" w:rsidR="00000000" w:rsidRPr="00000000">
        <w:rPr>
          <w:rFonts w:ascii="Times New Roman" w:cs="Times New Roman" w:eastAsia="Times New Roman" w:hAnsi="Times New Roman"/>
          <w:sz w:val="24"/>
          <w:szCs w:val="24"/>
          <w:highlight w:val="yellow"/>
          <w:rtl w:val="0"/>
        </w:rPr>
        <w:t xml:space="preserve">(Section 3.5),</w:t>
      </w:r>
    </w:p>
    <w:p w:rsidR="00000000" w:rsidDel="00000000" w:rsidP="00000000" w:rsidRDefault="00000000" w:rsidRPr="00000000" w14:paraId="00000036">
      <w:pPr>
        <w:numPr>
          <w:ilvl w:val="1"/>
          <w:numId w:val="4"/>
        </w:numPr>
        <w:ind w:left="144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HDBSCAN outlier score in latent space (Section 3.6),</w:t>
      </w:r>
    </w:p>
    <w:p w:rsidR="00000000" w:rsidDel="00000000" w:rsidP="00000000" w:rsidRDefault="00000000" w:rsidRPr="00000000" w14:paraId="00000037">
      <w:pPr>
        <w:numPr>
          <w:ilvl w:val="1"/>
          <w:numId w:val="4"/>
        </w:numPr>
        <w:ind w:left="144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Isolation Forest outliers in latent space (Section 3.7).</w:t>
      </w:r>
    </w:p>
    <w:p w:rsidR="00000000" w:rsidDel="00000000" w:rsidP="00000000" w:rsidRDefault="00000000" w:rsidRPr="00000000" w14:paraId="00000038">
      <w:pPr>
        <w:numPr>
          <w:ilvl w:val="0"/>
          <w:numId w:val="4"/>
        </w:numPr>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Ensemble consensus</w:t>
      </w:r>
      <w:r w:rsidDel="00000000" w:rsidR="00000000" w:rsidRPr="00000000">
        <w:rPr>
          <w:rFonts w:ascii="Times New Roman" w:cs="Times New Roman" w:eastAsia="Times New Roman" w:hAnsi="Times New Roman"/>
          <w:sz w:val="24"/>
          <w:szCs w:val="24"/>
          <w:highlight w:val="yellow"/>
          <w:rtl w:val="0"/>
        </w:rPr>
        <w:t xml:space="preserve"> to produce robust shortlists (Section 3.8).</w:t>
      </w:r>
    </w:p>
    <w:p w:rsidR="00000000" w:rsidDel="00000000" w:rsidP="00000000" w:rsidRDefault="00000000" w:rsidRPr="00000000" w14:paraId="00000039">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1954822" cy="4100355"/>
            <wp:effectExtent b="0" l="0" r="0" t="0"/>
            <wp:docPr id="2091010289"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1954822" cy="4100355"/>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2. End-to-end workflow.</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8"/>
          <w:szCs w:val="28"/>
          <w:highlight w:val="yellow"/>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3.2. Preprocessing: Per-object Robust Clipping, Normalization, and Uncertainty Weights</w:t>
      </w:r>
    </w:p>
    <w:p w:rsidR="00000000" w:rsidDel="00000000" w:rsidP="00000000" w:rsidRDefault="00000000" w:rsidRPr="00000000" w14:paraId="0000003E">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TESS light curves can contain outliers, discontinuities, and sector-dependent systematics. To reduce sensitivity to rare, extreme artifacts while preserving object-specific morphology, we apply per-object robust clipping using the median and a scaled median absolute deviation (MAD). We then normalize each object to reduce scale differences across stars and to allow the model to focus on shape rather than amplitude. When uncertainty estimates are available, we incorporate them as weights so that high-uncertainty points contribute less to the training objective</w:t>
      </w:r>
      <w:r w:rsidDel="00000000" w:rsidR="00000000" w:rsidRPr="00000000">
        <w:rPr>
          <w:rFonts w:ascii="Times New Roman" w:cs="Times New Roman" w:eastAsia="Times New Roman" w:hAnsi="Times New Roman"/>
          <w:sz w:val="24"/>
          <w:szCs w:val="24"/>
          <w:highlight w:val="yellow"/>
          <w:vertAlign w:val="superscript"/>
          <w:rtl w:val="0"/>
        </w:rPr>
        <w:t xml:space="preserve">20</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3F">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When performing the raw data distribution for all data points, the minimum </w:t>
      </w:r>
      <w:r w:rsidDel="00000000" w:rsidR="00000000" w:rsidRPr="00000000">
        <w:rPr>
          <w:rFonts w:ascii="Times New Roman" w:cs="Times New Roman" w:eastAsia="Times New Roman" w:hAnsi="Times New Roman"/>
          <w:i w:val="1"/>
          <w:iCs w:val="1"/>
          <w:sz w:val="24"/>
          <w:szCs w:val="24"/>
          <w:highlight w:val="yellow"/>
          <w:rtl w:val="0"/>
        </w:rPr>
        <w:t xml:space="preserve">tess_flux</w:t>
      </w:r>
      <w:r w:rsidDel="00000000" w:rsidR="00000000" w:rsidRPr="00000000">
        <w:rPr>
          <w:rFonts w:ascii="Times New Roman" w:cs="Times New Roman" w:eastAsia="Times New Roman" w:hAnsi="Times New Roman"/>
          <w:sz w:val="24"/>
          <w:szCs w:val="24"/>
          <w:highlight w:val="yellow"/>
          <w:rtl w:val="0"/>
        </w:rPr>
        <w:t xml:space="preserve"> is -3.1e8, the maximum </w:t>
      </w:r>
      <w:r w:rsidDel="00000000" w:rsidR="00000000" w:rsidRPr="00000000">
        <w:rPr>
          <w:rFonts w:ascii="Times New Roman" w:cs="Times New Roman" w:eastAsia="Times New Roman" w:hAnsi="Times New Roman"/>
          <w:i w:val="1"/>
          <w:iCs w:val="1"/>
          <w:sz w:val="24"/>
          <w:szCs w:val="24"/>
          <w:highlight w:val="yellow"/>
          <w:rtl w:val="0"/>
        </w:rPr>
        <w:t xml:space="preserve">tess_flux</w:t>
      </w:r>
      <w:r w:rsidDel="00000000" w:rsidR="00000000" w:rsidRPr="00000000">
        <w:rPr>
          <w:rFonts w:ascii="Times New Roman" w:cs="Times New Roman" w:eastAsia="Times New Roman" w:hAnsi="Times New Roman"/>
          <w:sz w:val="24"/>
          <w:szCs w:val="24"/>
          <w:highlight w:val="yellow"/>
          <w:rtl w:val="0"/>
        </w:rPr>
        <w:t xml:space="preserve"> is 1.2e7, </w:t>
      </w:r>
      <w:r w:rsidDel="00000000" w:rsidR="00000000" w:rsidRPr="00000000">
        <w:rPr>
          <w:rFonts w:ascii="Times New Roman" w:cs="Times New Roman" w:eastAsia="Times New Roman" w:hAnsi="Times New Roman"/>
          <w:sz w:val="24"/>
          <w:szCs w:val="24"/>
          <w:rtl w:val="0"/>
        </w:rPr>
        <w:t xml:space="preserve">approximately 0.1% of the </w:t>
      </w:r>
      <w:r w:rsidDel="00000000" w:rsidR="00000000" w:rsidRPr="00000000">
        <w:rPr>
          <w:rFonts w:ascii="Times New Roman" w:cs="Times New Roman" w:eastAsia="Times New Roman" w:hAnsi="Times New Roman"/>
          <w:i w:val="1"/>
          <w:iCs w:val="1"/>
          <w:sz w:val="24"/>
          <w:szCs w:val="24"/>
          <w:rtl w:val="0"/>
        </w:rPr>
        <w:t xml:space="preserve">tess_flux</w:t>
      </w:r>
      <w:r w:rsidDel="00000000" w:rsidR="00000000" w:rsidRPr="00000000">
        <w:rPr>
          <w:rFonts w:ascii="Times New Roman" w:cs="Times New Roman" w:eastAsia="Times New Roman" w:hAnsi="Times New Roman"/>
          <w:sz w:val="24"/>
          <w:szCs w:val="24"/>
          <w:rtl w:val="0"/>
        </w:rPr>
        <w:t xml:space="preserve"> exceeded 1.1e6 or fell below -1.1e6, </w:t>
      </w:r>
      <w:r w:rsidDel="00000000" w:rsidR="00000000" w:rsidRPr="00000000">
        <w:rPr>
          <w:rFonts w:ascii="Times New Roman" w:cs="Times New Roman" w:eastAsia="Times New Roman" w:hAnsi="Times New Roman"/>
          <w:sz w:val="24"/>
          <w:szCs w:val="24"/>
          <w:highlight w:val="yellow"/>
          <w:rtl w:val="0"/>
        </w:rPr>
        <w:t xml:space="preserve">and approximately 7.3% of the </w:t>
      </w:r>
      <w:r w:rsidDel="00000000" w:rsidR="00000000" w:rsidRPr="00000000">
        <w:rPr>
          <w:rFonts w:ascii="Times New Roman" w:cs="Times New Roman" w:eastAsia="Times New Roman" w:hAnsi="Times New Roman"/>
          <w:i w:val="1"/>
          <w:iCs w:val="1"/>
          <w:sz w:val="24"/>
          <w:szCs w:val="24"/>
          <w:highlight w:val="yellow"/>
          <w:rtl w:val="0"/>
        </w:rPr>
        <w:t xml:space="preserve">tess_flux</w:t>
      </w:r>
      <w:r w:rsidDel="00000000" w:rsidR="00000000" w:rsidRPr="00000000">
        <w:rPr>
          <w:rFonts w:ascii="Times New Roman" w:cs="Times New Roman" w:eastAsia="Times New Roman" w:hAnsi="Times New Roman"/>
          <w:sz w:val="24"/>
          <w:szCs w:val="24"/>
          <w:highlight w:val="yellow"/>
          <w:rtl w:val="0"/>
        </w:rPr>
        <w:t xml:space="preserve"> exceeded 1e4 or fell below -1e4. </w:t>
      </w:r>
      <w:r w:rsidDel="00000000" w:rsidR="00000000" w:rsidRPr="00000000">
        <w:rPr>
          <w:rFonts w:ascii="Times New Roman" w:cs="Times New Roman" w:eastAsia="Times New Roman" w:hAnsi="Times New Roman"/>
          <w:sz w:val="24"/>
          <w:szCs w:val="24"/>
          <w:rtl w:val="0"/>
        </w:rPr>
        <w:t xml:space="preserve">The distribution of </w:t>
      </w:r>
      <w:r w:rsidDel="00000000" w:rsidR="00000000" w:rsidRPr="00000000">
        <w:rPr>
          <w:rFonts w:ascii="Times New Roman" w:cs="Times New Roman" w:eastAsia="Times New Roman" w:hAnsi="Times New Roman"/>
          <w:i w:val="1"/>
          <w:iCs w:val="1"/>
          <w:sz w:val="24"/>
          <w:szCs w:val="24"/>
          <w:rtl w:val="0"/>
        </w:rPr>
        <w:t xml:space="preserve">tess_flux</w:t>
      </w:r>
      <w:r w:rsidDel="00000000" w:rsidR="00000000" w:rsidRPr="00000000">
        <w:rPr>
          <w:rFonts w:ascii="Times New Roman" w:cs="Times New Roman" w:eastAsia="Times New Roman" w:hAnsi="Times New Roman"/>
          <w:sz w:val="24"/>
          <w:szCs w:val="24"/>
          <w:rtl w:val="0"/>
        </w:rPr>
        <w:t xml:space="preserve"> is illustrated in Figure </w:t>
      </w:r>
      <w:r w:rsidDel="00000000" w:rsidR="00000000" w:rsidRPr="00000000">
        <w:rPr>
          <w:rFonts w:ascii="Times New Roman" w:cs="Times New Roman" w:eastAsia="Times New Roman" w:hAnsi="Times New Roman"/>
          <w:sz w:val="24"/>
          <w:szCs w:val="24"/>
          <w:highlight w:val="yellow"/>
          <w:rtl w:val="0"/>
        </w:rPr>
        <w:t xml:space="preserve">3, </w:t>
      </w:r>
      <w:r w:rsidDel="00000000" w:rsidR="00000000" w:rsidRPr="00000000">
        <w:rPr>
          <w:rFonts w:ascii="Times New Roman" w:cs="Times New Roman" w:eastAsia="Times New Roman" w:hAnsi="Times New Roman"/>
          <w:sz w:val="24"/>
          <w:szCs w:val="24"/>
          <w:rtl w:val="0"/>
        </w:rPr>
        <w:t xml:space="preserve">which shows that </w:t>
      </w:r>
      <w:r w:rsidDel="00000000" w:rsidR="00000000" w:rsidRPr="00000000">
        <w:rPr>
          <w:rFonts w:ascii="Times New Roman" w:cs="Times New Roman" w:eastAsia="Times New Roman" w:hAnsi="Times New Roman"/>
          <w:sz w:val="24"/>
          <w:szCs w:val="24"/>
          <w:highlight w:val="yellow"/>
          <w:rtl w:val="0"/>
        </w:rPr>
        <w:t xml:space="preserve">most</w:t>
      </w:r>
      <w:r w:rsidDel="00000000" w:rsidR="00000000" w:rsidRPr="00000000">
        <w:rPr>
          <w:rFonts w:ascii="Times New Roman" w:cs="Times New Roman" w:eastAsia="Times New Roman" w:hAnsi="Times New Roman"/>
          <w:sz w:val="24"/>
          <w:szCs w:val="24"/>
          <w:rtl w:val="0"/>
        </w:rPr>
        <w:t xml:space="preserve"> of the data lies within the range of -5,000 to 5,000.</w:t>
      </w:r>
      <w:r w:rsidDel="00000000" w:rsidR="00000000" w:rsidRPr="00000000">
        <w:rPr>
          <w:rFonts w:ascii="Times New Roman" w:cs="Times New Roman" w:eastAsia="Times New Roman" w:hAnsi="Times New Roman"/>
          <w:sz w:val="24"/>
          <w:szCs w:val="24"/>
          <w:highlight w:val="yellow"/>
          <w:rtl w:val="0"/>
        </w:rPr>
        <w:t xml:space="preserve"> The extreme data is from peak of transient light curves typically, a transient light curve example shown in Figure 5 after normalization.</w:t>
      </w: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4251296" cy="3077761"/>
            <wp:effectExtent b="0" l="0" r="0" t="0"/>
            <wp:docPr id="2091010288"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4251296" cy="3077761"/>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highlight w:val="yellow"/>
          <w:rtl w:val="0"/>
        </w:rPr>
        <w:t xml:space="preserve">Figure 3. Distribution of raw tess_flux values across all cadences before robust clipping.</w:t>
      </w: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Per-object processing is central because TESS transients exhibit large between-object differences in baseline and scale. If a global normalization is applied across all measurements, embeddings may reflect brightness differences more than temporal shape. We therefore normalize each object independently using robust statistics.</w:t>
      </w:r>
    </w:p>
    <w:p w:rsidR="00000000" w:rsidDel="00000000" w:rsidP="00000000" w:rsidRDefault="00000000" w:rsidRPr="00000000" w14:paraId="00000047">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highlight w:val="yellow"/>
          <w:rtl w:val="0"/>
        </w:rPr>
        <w:t xml:space="preserve">Robust clipping.</w:t>
      </w:r>
      <w:r w:rsidDel="00000000" w:rsidR="00000000" w:rsidRPr="00000000">
        <w:rPr>
          <w:rFonts w:ascii="Times New Roman" w:cs="Times New Roman" w:eastAsia="Times New Roman" w:hAnsi="Times New Roman"/>
          <w:sz w:val="24"/>
          <w:szCs w:val="24"/>
          <w:highlight w:val="yellow"/>
          <w:rtl w:val="0"/>
        </w:rPr>
        <w:t xml:space="preserve"> For each object, we compute the median flux m and the median absolute deviation (MAD). We then cap only extreme flux values outside </w:t>
      </w:r>
      <w:r w:rsidDel="00000000" w:rsidR="00000000" w:rsidRPr="00000000">
        <w:rPr>
          <w:rFonts w:ascii="Times New Roman" w:cs="Times New Roman" w:eastAsia="Times New Roman" w:hAnsi="Times New Roman"/>
          <w:i w:val="1"/>
          <w:iCs w:val="1"/>
          <w:sz w:val="24"/>
          <w:szCs w:val="24"/>
          <w:highlight w:val="yellow"/>
          <w:rtl w:val="0"/>
        </w:rPr>
        <w:t xml:space="preserve">m</w:t>
      </w:r>
      <w:r w:rsidDel="00000000" w:rsidR="00000000" w:rsidRPr="00000000">
        <w:rPr>
          <w:rFonts w:ascii="Times New Roman" w:cs="Times New Roman" w:eastAsia="Times New Roman" w:hAnsi="Times New Roman"/>
          <w:sz w:val="24"/>
          <w:szCs w:val="24"/>
          <w:highlight w:val="yellow"/>
          <w:rtl w:val="0"/>
        </w:rPr>
        <w:t xml:space="preserve"> ± </w:t>
      </w:r>
      <w:r w:rsidDel="00000000" w:rsidR="00000000" w:rsidRPr="00000000">
        <w:rPr>
          <w:rFonts w:ascii="Times New Roman" w:cs="Times New Roman" w:eastAsia="Times New Roman" w:hAnsi="Times New Roman"/>
          <w:i w:val="1"/>
          <w:iCs w:val="1"/>
          <w:sz w:val="24"/>
          <w:szCs w:val="24"/>
          <w:highlight w:val="yellow"/>
          <w:rtl w:val="0"/>
        </w:rPr>
        <w:t xml:space="preserve">k</w:t>
      </w:r>
      <w:r w:rsidDel="00000000" w:rsidR="00000000" w:rsidRPr="00000000">
        <w:rPr>
          <w:rFonts w:ascii="Times New Roman" w:cs="Times New Roman" w:eastAsia="Times New Roman" w:hAnsi="Times New Roman"/>
          <w:sz w:val="24"/>
          <w:szCs w:val="24"/>
          <w:highlight w:val="yellow"/>
          <w:rtl w:val="0"/>
        </w:rPr>
        <w:t xml:space="preserve">·MAD at the boundary. In this study, we use </w:t>
      </w:r>
      <w:r w:rsidDel="00000000" w:rsidR="00000000" w:rsidRPr="00000000">
        <w:rPr>
          <w:rFonts w:ascii="Times New Roman" w:cs="Times New Roman" w:eastAsia="Times New Roman" w:hAnsi="Times New Roman"/>
          <w:i w:val="1"/>
          <w:iCs w:val="1"/>
          <w:sz w:val="24"/>
          <w:szCs w:val="24"/>
          <w:highlight w:val="yellow"/>
          <w:rtl w:val="0"/>
        </w:rPr>
        <w:t xml:space="preserve">k</w:t>
      </w:r>
      <w:r w:rsidDel="00000000" w:rsidR="00000000" w:rsidRPr="00000000">
        <w:rPr>
          <w:rFonts w:ascii="Times New Roman" w:cs="Times New Roman" w:eastAsia="Times New Roman" w:hAnsi="Times New Roman"/>
          <w:sz w:val="24"/>
          <w:szCs w:val="24"/>
          <w:highlight w:val="yellow"/>
          <w:rtl w:val="0"/>
        </w:rPr>
        <w:t xml:space="preserve">=25, chosen via a sensitivity sweep to balance artifact suppression against preservation of astrophysical morphology.</w:t>
      </w: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sz w:val="24"/>
          <w:szCs w:val="24"/>
        </w:rPr>
      </w:pPr>
      <w:sdt>
        <w:sdtPr>
          <w:id w:val="-1104680570"/>
          <w:tag w:val="goog_rdk_0"/>
        </w:sdtPr>
        <w:sdtContent>
          <w:r w:rsidDel="00000000" w:rsidR="00000000" w:rsidRPr="00000000">
            <w:rPr>
              <w:rFonts w:ascii="Gungsuh" w:cs="Gungsuh" w:eastAsia="Gungsuh" w:hAnsi="Gungsuh"/>
              <w:i w:val="1"/>
              <w:iCs w:val="1"/>
              <w:sz w:val="24"/>
              <w:szCs w:val="24"/>
              <w:highlight w:val="yellow"/>
              <w:rtl w:val="0"/>
            </w:rPr>
            <w:t xml:space="preserve">f_clipped(t) = clip(f(t), m − k·</w:t>
          </w:r>
        </w:sdtContent>
      </w:sdt>
      <w:r w:rsidDel="00000000" w:rsidR="00000000" w:rsidRPr="00000000">
        <w:rPr>
          <w:rFonts w:ascii="Times New Roman" w:cs="Times New Roman" w:eastAsia="Times New Roman" w:hAnsi="Times New Roman"/>
          <w:sz w:val="24"/>
          <w:szCs w:val="24"/>
          <w:highlight w:val="yellow"/>
          <w:rtl w:val="0"/>
        </w:rPr>
        <w:t xml:space="preserve">MAD</w:t>
      </w:r>
      <w:r w:rsidDel="00000000" w:rsidR="00000000" w:rsidRPr="00000000">
        <w:rPr>
          <w:rFonts w:ascii="Times New Roman" w:cs="Times New Roman" w:eastAsia="Times New Roman" w:hAnsi="Times New Roman"/>
          <w:i w:val="1"/>
          <w:iCs w:val="1"/>
          <w:sz w:val="24"/>
          <w:szCs w:val="24"/>
          <w:highlight w:val="yellow"/>
          <w:rtl w:val="0"/>
        </w:rPr>
        <w:t xml:space="preserve">, m + k·</w:t>
      </w:r>
      <w:r w:rsidDel="00000000" w:rsidR="00000000" w:rsidRPr="00000000">
        <w:rPr>
          <w:rFonts w:ascii="Times New Roman" w:cs="Times New Roman" w:eastAsia="Times New Roman" w:hAnsi="Times New Roman"/>
          <w:sz w:val="24"/>
          <w:szCs w:val="24"/>
          <w:highlight w:val="yellow"/>
          <w:rtl w:val="0"/>
        </w:rPr>
        <w:t xml:space="preserve">MAD</w:t>
      </w:r>
      <w:r w:rsidDel="00000000" w:rsidR="00000000" w:rsidRPr="00000000">
        <w:rPr>
          <w:rFonts w:ascii="Times New Roman" w:cs="Times New Roman" w:eastAsia="Times New Roman" w:hAnsi="Times New Roman"/>
          <w:i w:val="1"/>
          <w:iCs w:val="1"/>
          <w:sz w:val="24"/>
          <w:szCs w:val="24"/>
          <w:highlight w:val="yellow"/>
          <w:rtl w:val="0"/>
        </w:rPr>
        <w:t xml:space="preserve">)</w:t>
        <w:tab/>
        <w:tab/>
        <w:tab/>
      </w:r>
      <w:r w:rsidDel="00000000" w:rsidR="00000000" w:rsidRPr="00000000">
        <w:rPr>
          <w:rFonts w:ascii="Times New Roman" w:cs="Times New Roman" w:eastAsia="Times New Roman" w:hAnsi="Times New Roman"/>
          <w:sz w:val="24"/>
          <w:szCs w:val="24"/>
          <w:highlight w:val="yellow"/>
          <w:rtl w:val="0"/>
        </w:rPr>
        <w:tab/>
        <w:tab/>
        <w:tab/>
        <w:t xml:space="preserve">(2)</w:t>
      </w: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Per-object normalization</w:t>
      </w:r>
      <w:r w:rsidDel="00000000" w:rsidR="00000000" w:rsidRPr="00000000">
        <w:rPr>
          <w:rFonts w:ascii="Times New Roman" w:cs="Times New Roman" w:eastAsia="Times New Roman" w:hAnsi="Times New Roman"/>
          <w:sz w:val="24"/>
          <w:szCs w:val="24"/>
          <w:highlight w:val="yellow"/>
          <w:rtl w:val="0"/>
        </w:rPr>
        <w:t xml:space="preserve">. After clipping, we compute robust_median and robust_mad per object and normalize:</w:t>
        <w:br w:type="textWrapping"/>
      </w:r>
    </w:p>
    <w:p w:rsidR="00000000" w:rsidDel="00000000" w:rsidP="00000000" w:rsidRDefault="00000000" w:rsidRPr="00000000" w14:paraId="0000004D">
      <w:pPr>
        <w:rPr>
          <w:rFonts w:ascii="Times New Roman" w:cs="Times New Roman" w:eastAsia="Times New Roman" w:hAnsi="Times New Roman"/>
          <w:sz w:val="24"/>
          <w:szCs w:val="24"/>
          <w:highlight w:val="yellow"/>
        </w:rPr>
      </w:pPr>
      <w:sdt>
        <w:sdtPr>
          <w:id w:val="-800968250"/>
          <w:tag w:val="goog_rdk_1"/>
        </w:sdtPr>
        <w:sdtContent>
          <w:r w:rsidDel="00000000" w:rsidR="00000000" w:rsidRPr="00000000">
            <w:rPr>
              <w:rFonts w:ascii="Gungsuh" w:cs="Gungsuh" w:eastAsia="Gungsuh" w:hAnsi="Gungsuh"/>
              <w:i w:val="1"/>
              <w:iCs w:val="1"/>
              <w:sz w:val="24"/>
              <w:szCs w:val="24"/>
              <w:highlight w:val="yellow"/>
              <w:rtl w:val="0"/>
            </w:rPr>
            <w:t xml:space="preserve">f_norm(t) = (f_clipped(t) − robust_median) / robust_mad</w:t>
          </w:r>
        </w:sdtContent>
      </w:sdt>
      <w:r w:rsidDel="00000000" w:rsidR="00000000" w:rsidRPr="00000000">
        <w:rPr>
          <w:rFonts w:ascii="Times New Roman" w:cs="Times New Roman" w:eastAsia="Times New Roman" w:hAnsi="Times New Roman"/>
          <w:sz w:val="24"/>
          <w:szCs w:val="24"/>
          <w:highlight w:val="yellow"/>
          <w:rtl w:val="0"/>
        </w:rPr>
        <w:tab/>
        <w:tab/>
        <w:tab/>
        <w:tab/>
        <w:tab/>
        <w:t xml:space="preserve">(3)</w:t>
      </w:r>
    </w:p>
    <w:p w:rsidR="00000000" w:rsidDel="00000000" w:rsidP="00000000" w:rsidRDefault="00000000" w:rsidRPr="00000000" w14:paraId="0000004E">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Uncertainty scaling and weights</w:t>
      </w:r>
      <w:r w:rsidDel="00000000" w:rsidR="00000000" w:rsidRPr="00000000">
        <w:rPr>
          <w:rFonts w:ascii="Times New Roman" w:cs="Times New Roman" w:eastAsia="Times New Roman" w:hAnsi="Times New Roman"/>
          <w:sz w:val="24"/>
          <w:szCs w:val="24"/>
          <w:highlight w:val="yellow"/>
          <w:rtl w:val="0"/>
        </w:rPr>
        <w:t xml:space="preserve">. Uncertainties are scaled by the same robust_mad. We compute inverse-variance weights </w:t>
      </w:r>
      <w:r w:rsidDel="00000000" w:rsidR="00000000" w:rsidRPr="00000000">
        <w:rPr>
          <w:rFonts w:ascii="Times New Roman" w:cs="Times New Roman" w:eastAsia="Times New Roman" w:hAnsi="Times New Roman"/>
          <w:i w:val="1"/>
          <w:iCs w:val="1"/>
          <w:sz w:val="24"/>
          <w:szCs w:val="24"/>
          <w:highlight w:val="yellow"/>
          <w:rtl w:val="0"/>
        </w:rPr>
        <w:t xml:space="preserve">w(t)=1/(σ_norm(t)</w:t>
      </w:r>
      <w:r w:rsidDel="00000000" w:rsidR="00000000" w:rsidRPr="00000000">
        <w:rPr>
          <w:rFonts w:ascii="Times New Roman" w:cs="Times New Roman" w:eastAsia="Times New Roman" w:hAnsi="Times New Roman"/>
          <w:i w:val="1"/>
          <w:iCs w:val="1"/>
          <w:sz w:val="24"/>
          <w:szCs w:val="24"/>
          <w:highlight w:val="yellow"/>
          <w:vertAlign w:val="superscript"/>
          <w:rtl w:val="0"/>
        </w:rPr>
        <w:t xml:space="preserve">2</w:t>
      </w:r>
      <w:r w:rsidDel="00000000" w:rsidR="00000000" w:rsidRPr="00000000">
        <w:rPr>
          <w:rFonts w:ascii="Times New Roman" w:cs="Times New Roman" w:eastAsia="Times New Roman" w:hAnsi="Times New Roman"/>
          <w:i w:val="1"/>
          <w:iCs w:val="1"/>
          <w:sz w:val="24"/>
          <w:szCs w:val="24"/>
          <w:highlight w:val="yellow"/>
          <w:rtl w:val="0"/>
        </w:rPr>
        <w:t xml:space="preserve">+ε)</w:t>
      </w:r>
      <w:r w:rsidDel="00000000" w:rsidR="00000000" w:rsidRPr="00000000">
        <w:rPr>
          <w:rFonts w:ascii="Times New Roman" w:cs="Times New Roman" w:eastAsia="Times New Roman" w:hAnsi="Times New Roman"/>
          <w:sz w:val="24"/>
          <w:szCs w:val="24"/>
          <w:highlight w:val="yellow"/>
          <w:rtl w:val="0"/>
        </w:rPr>
        <w:t xml:space="preserve"> and (optionally) normalize weights within each object so max(</w:t>
      </w:r>
      <w:r w:rsidDel="00000000" w:rsidR="00000000" w:rsidRPr="00000000">
        <w:rPr>
          <w:rFonts w:ascii="Times New Roman" w:cs="Times New Roman" w:eastAsia="Times New Roman" w:hAnsi="Times New Roman"/>
          <w:i w:val="1"/>
          <w:iCs w:val="1"/>
          <w:sz w:val="24"/>
          <w:szCs w:val="24"/>
          <w:highlight w:val="yellow"/>
          <w:rtl w:val="0"/>
        </w:rPr>
        <w:t xml:space="preserve">w</w:t>
      </w:r>
      <w:r w:rsidDel="00000000" w:rsidR="00000000" w:rsidRPr="00000000">
        <w:rPr>
          <w:rFonts w:ascii="Times New Roman" w:cs="Times New Roman" w:eastAsia="Times New Roman" w:hAnsi="Times New Roman"/>
          <w:sz w:val="24"/>
          <w:szCs w:val="24"/>
          <w:highlight w:val="yellow"/>
          <w:rtl w:val="0"/>
        </w:rPr>
        <w:t xml:space="preserve">)=1 to stabilize training.</w:t>
      </w:r>
    </w:p>
    <w:p w:rsidR="00000000" w:rsidDel="00000000" w:rsidP="00000000" w:rsidRDefault="00000000" w:rsidRPr="00000000" w14:paraId="00000050">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i w:val="1"/>
          <w:iCs w:val="1"/>
          <w:sz w:val="24"/>
          <w:szCs w:val="24"/>
          <w:highlight w:val="yellow"/>
          <w:rtl w:val="0"/>
        </w:rPr>
        <w:t xml:space="preserve">uncert_scaled(t) = tess_uncert(t) / robust_mad</w:t>
        <w:tab/>
        <w:tab/>
        <w:tab/>
        <w:tab/>
        <w:tab/>
        <w:tab/>
      </w:r>
      <w:r w:rsidDel="00000000" w:rsidR="00000000" w:rsidRPr="00000000">
        <w:rPr>
          <w:rFonts w:ascii="Times New Roman" w:cs="Times New Roman" w:eastAsia="Times New Roman" w:hAnsi="Times New Roman"/>
          <w:sz w:val="24"/>
          <w:szCs w:val="24"/>
          <w:highlight w:val="yellow"/>
          <w:rtl w:val="0"/>
        </w:rPr>
        <w:t xml:space="preserve">(4)</w:t>
      </w:r>
    </w:p>
    <w:p w:rsidR="00000000" w:rsidDel="00000000" w:rsidP="00000000" w:rsidRDefault="00000000" w:rsidRPr="00000000" w14:paraId="00000052">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i w:val="1"/>
          <w:iCs w:val="1"/>
          <w:sz w:val="24"/>
          <w:szCs w:val="24"/>
          <w:highlight w:val="yellow"/>
          <w:rtl w:val="0"/>
        </w:rPr>
        <w:t xml:space="preserve">w_raw(t) = 1 / (uncert_scaled(t)</w:t>
      </w:r>
      <w:r w:rsidDel="00000000" w:rsidR="00000000" w:rsidRPr="00000000">
        <w:rPr>
          <w:rFonts w:ascii="Times New Roman" w:cs="Times New Roman" w:eastAsia="Times New Roman" w:hAnsi="Times New Roman"/>
          <w:i w:val="1"/>
          <w:iCs w:val="1"/>
          <w:sz w:val="24"/>
          <w:szCs w:val="24"/>
          <w:highlight w:val="yellow"/>
          <w:vertAlign w:val="superscript"/>
          <w:rtl w:val="0"/>
        </w:rPr>
        <w:t xml:space="preserve">2</w:t>
      </w:r>
      <w:r w:rsidDel="00000000" w:rsidR="00000000" w:rsidRPr="00000000">
        <w:rPr>
          <w:rFonts w:ascii="Times New Roman" w:cs="Times New Roman" w:eastAsia="Times New Roman" w:hAnsi="Times New Roman"/>
          <w:i w:val="1"/>
          <w:iCs w:val="1"/>
          <w:sz w:val="24"/>
          <w:szCs w:val="24"/>
          <w:highlight w:val="yellow"/>
          <w:rtl w:val="0"/>
        </w:rPr>
        <w:t xml:space="preserve"> + ε), ε = 1e-10</w:t>
      </w:r>
      <w:r w:rsidDel="00000000" w:rsidR="00000000" w:rsidRPr="00000000">
        <w:rPr>
          <w:rFonts w:ascii="Times New Roman" w:cs="Times New Roman" w:eastAsia="Times New Roman" w:hAnsi="Times New Roman"/>
          <w:sz w:val="24"/>
          <w:szCs w:val="24"/>
          <w:highlight w:val="yellow"/>
          <w:rtl w:val="0"/>
        </w:rPr>
        <w:tab/>
        <w:tab/>
        <w:tab/>
        <w:tab/>
        <w:tab/>
        <w:tab/>
        <w:t xml:space="preserve">(5)</w:t>
      </w:r>
    </w:p>
    <w:p w:rsidR="00000000" w:rsidDel="00000000" w:rsidP="00000000" w:rsidRDefault="00000000" w:rsidRPr="00000000" w14:paraId="00000053">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i w:val="1"/>
          <w:iCs w:val="1"/>
          <w:sz w:val="24"/>
          <w:szCs w:val="24"/>
          <w:highlight w:val="yellow"/>
          <w:rtl w:val="0"/>
        </w:rPr>
        <w:t xml:space="preserve">weights_normalized(t)</w:t>
      </w:r>
      <w:r w:rsidDel="00000000" w:rsidR="00000000" w:rsidRPr="00000000">
        <w:rPr>
          <w:rFonts w:ascii="Times New Roman" w:cs="Times New Roman" w:eastAsia="Times New Roman" w:hAnsi="Times New Roman"/>
          <w:sz w:val="24"/>
          <w:szCs w:val="24"/>
          <w:highlight w:val="yellow"/>
          <w:rtl w:val="0"/>
        </w:rPr>
        <w:t xml:space="preserve"> = </w:t>
      </w:r>
      <w:r w:rsidDel="00000000" w:rsidR="00000000" w:rsidRPr="00000000">
        <w:rPr>
          <w:rFonts w:ascii="Times New Roman" w:cs="Times New Roman" w:eastAsia="Times New Roman" w:hAnsi="Times New Roman"/>
          <w:i w:val="1"/>
          <w:iCs w:val="1"/>
          <w:sz w:val="24"/>
          <w:szCs w:val="24"/>
          <w:highlight w:val="yellow"/>
          <w:rtl w:val="0"/>
        </w:rPr>
        <w:t xml:space="preserve">w_raw(t) </w:t>
      </w:r>
      <w:r w:rsidDel="00000000" w:rsidR="00000000" w:rsidRPr="00000000">
        <w:rPr>
          <w:rFonts w:ascii="Times New Roman" w:cs="Times New Roman" w:eastAsia="Times New Roman" w:hAnsi="Times New Roman"/>
          <w:sz w:val="24"/>
          <w:szCs w:val="24"/>
          <w:highlight w:val="yellow"/>
          <w:rtl w:val="0"/>
        </w:rPr>
        <w:t xml:space="preserve">/ max(</w:t>
      </w:r>
      <w:r w:rsidDel="00000000" w:rsidR="00000000" w:rsidRPr="00000000">
        <w:rPr>
          <w:rFonts w:ascii="Times New Roman" w:cs="Times New Roman" w:eastAsia="Times New Roman" w:hAnsi="Times New Roman"/>
          <w:i w:val="1"/>
          <w:iCs w:val="1"/>
          <w:sz w:val="24"/>
          <w:szCs w:val="24"/>
          <w:highlight w:val="yellow"/>
          <w:rtl w:val="0"/>
        </w:rPr>
        <w:t xml:space="preserve">w_raw(t))</w:t>
      </w:r>
      <w:r w:rsidDel="00000000" w:rsidR="00000000" w:rsidRPr="00000000">
        <w:rPr>
          <w:rFonts w:ascii="Times New Roman" w:cs="Times New Roman" w:eastAsia="Times New Roman" w:hAnsi="Times New Roman"/>
          <w:sz w:val="24"/>
          <w:szCs w:val="24"/>
          <w:highlight w:val="yellow"/>
          <w:rtl w:val="0"/>
        </w:rPr>
        <w:tab/>
        <w:tab/>
        <w:tab/>
        <w:tab/>
        <w:tab/>
        <w:tab/>
        <w:t xml:space="preserve">(6)</w:t>
      </w:r>
    </w:p>
    <w:p w:rsidR="00000000" w:rsidDel="00000000" w:rsidP="00000000" w:rsidRDefault="00000000" w:rsidRPr="00000000" w14:paraId="00000054">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8"/>
          <w:szCs w:val="28"/>
          <w:highlight w:val="yellow"/>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3.2.1. Sensitivity Studies for Preprocessing Choices</w:t>
      </w:r>
    </w:p>
    <w:p w:rsidR="00000000" w:rsidDel="00000000" w:rsidP="00000000" w:rsidRDefault="00000000" w:rsidRPr="00000000" w14:paraId="00000056">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justify preprocessing parameters using two complementary sensitivity analyses</w:t>
      </w:r>
      <w:r w:rsidDel="00000000" w:rsidR="00000000" w:rsidRPr="00000000">
        <w:rPr>
          <w:rFonts w:ascii="Times New Roman" w:cs="Times New Roman" w:eastAsia="Times New Roman" w:hAnsi="Times New Roman"/>
          <w:sz w:val="24"/>
          <w:szCs w:val="24"/>
          <w:highlight w:val="yellow"/>
          <w:vertAlign w:val="superscript"/>
          <w:rtl w:val="0"/>
        </w:rPr>
        <w:t xml:space="preserve">20</w:t>
      </w:r>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57">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  (A) Robust clipping factor </w:t>
      </w:r>
      <w:r w:rsidDel="00000000" w:rsidR="00000000" w:rsidRPr="00000000">
        <w:rPr>
          <w:rFonts w:ascii="Times New Roman" w:cs="Times New Roman" w:eastAsia="Times New Roman" w:hAnsi="Times New Roman"/>
          <w:i w:val="1"/>
          <w:iCs w:val="1"/>
          <w:sz w:val="24"/>
          <w:szCs w:val="24"/>
          <w:highlight w:val="yellow"/>
          <w:rtl w:val="0"/>
        </w:rPr>
        <w:t xml:space="preserve">k</w:t>
      </w:r>
      <w:r w:rsidDel="00000000" w:rsidR="00000000" w:rsidRPr="00000000">
        <w:rPr>
          <w:rFonts w:ascii="Times New Roman" w:cs="Times New Roman" w:eastAsia="Times New Roman" w:hAnsi="Times New Roman"/>
          <w:sz w:val="24"/>
          <w:szCs w:val="24"/>
          <w:highlight w:val="yellow"/>
          <w:rtl w:val="0"/>
        </w:rPr>
        <w:t xml:space="preserve">: evaluate </w:t>
      </w:r>
      <w:r w:rsidDel="00000000" w:rsidR="00000000" w:rsidRPr="00000000">
        <w:rPr>
          <w:rFonts w:ascii="Times New Roman" w:cs="Times New Roman" w:eastAsia="Times New Roman" w:hAnsi="Times New Roman"/>
          <w:i w:val="1"/>
          <w:iCs w:val="1"/>
          <w:sz w:val="24"/>
          <w:szCs w:val="24"/>
          <w:highlight w:val="yellow"/>
          <w:rtl w:val="0"/>
        </w:rPr>
        <w:t xml:space="preserve">k</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Cambria Math" w:cs="Cambria Math" w:eastAsia="Cambria Math" w:hAnsi="Cambria Math"/>
          <w:sz w:val="24"/>
          <w:szCs w:val="24"/>
          <w:highlight w:val="yellow"/>
          <w:rtl w:val="0"/>
        </w:rPr>
        <w:t xml:space="preserve">∈</w:t>
      </w:r>
      <w:r w:rsidDel="00000000" w:rsidR="00000000" w:rsidRPr="00000000">
        <w:rPr>
          <w:rFonts w:ascii="Times New Roman" w:cs="Times New Roman" w:eastAsia="Times New Roman" w:hAnsi="Times New Roman"/>
          <w:sz w:val="24"/>
          <w:szCs w:val="24"/>
          <w:highlight w:val="yellow"/>
          <w:rtl w:val="0"/>
        </w:rPr>
        <w:t xml:space="preserve"> {3, 5, 10, 15, 25} and track </w:t>
      </w:r>
    </w:p>
    <w:p w:rsidR="00000000" w:rsidDel="00000000" w:rsidP="00000000" w:rsidRDefault="00000000" w:rsidRPr="00000000" w14:paraId="00000059">
      <w:pPr>
        <w:ind w:firstLine="72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 fraction of points clipped, </w:t>
      </w:r>
    </w:p>
    <w:p w:rsidR="00000000" w:rsidDel="00000000" w:rsidP="00000000" w:rsidRDefault="00000000" w:rsidRPr="00000000" w14:paraId="0000005A">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(ii) morphology preservation (peak amplitude and turning points)</w:t>
      </w:r>
      <w:r w:rsidDel="00000000" w:rsidR="00000000" w:rsidRPr="00000000">
        <w:rPr>
          <w:rtl w:val="0"/>
        </w:rPr>
      </w:r>
    </w:p>
    <w:p w:rsidR="00000000" w:rsidDel="00000000" w:rsidP="00000000" w:rsidRDefault="00000000" w:rsidRPr="00000000" w14:paraId="0000005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To determine the optimal </w:t>
      </w:r>
      <w:r w:rsidDel="00000000" w:rsidR="00000000" w:rsidRPr="00000000">
        <w:rPr>
          <w:rFonts w:ascii="Times New Roman" w:cs="Times New Roman" w:eastAsia="Times New Roman" w:hAnsi="Times New Roman"/>
          <w:i w:val="1"/>
          <w:iCs w:val="1"/>
          <w:sz w:val="24"/>
          <w:szCs w:val="24"/>
          <w:highlight w:val="yellow"/>
          <w:rtl w:val="0"/>
        </w:rPr>
        <w:t xml:space="preserve">k</w:t>
      </w:r>
      <w:r w:rsidDel="00000000" w:rsidR="00000000" w:rsidRPr="00000000">
        <w:rPr>
          <w:rFonts w:ascii="Times New Roman" w:cs="Times New Roman" w:eastAsia="Times New Roman" w:hAnsi="Times New Roman"/>
          <w:sz w:val="24"/>
          <w:szCs w:val="24"/>
          <w:highlight w:val="yellow"/>
          <w:rtl w:val="0"/>
        </w:rPr>
        <w:t xml:space="preserve"> value for the robust normalization procedure, we conducted a sensitivity analysis by evaluating multiple </w:t>
      </w:r>
      <w:r w:rsidDel="00000000" w:rsidR="00000000" w:rsidRPr="00000000">
        <w:rPr>
          <w:rFonts w:ascii="Times New Roman" w:cs="Times New Roman" w:eastAsia="Times New Roman" w:hAnsi="Times New Roman"/>
          <w:i w:val="1"/>
          <w:iCs w:val="1"/>
          <w:sz w:val="24"/>
          <w:szCs w:val="24"/>
          <w:highlight w:val="yellow"/>
          <w:rtl w:val="0"/>
        </w:rPr>
        <w:t xml:space="preserve">k</w:t>
      </w:r>
      <w:r w:rsidDel="00000000" w:rsidR="00000000" w:rsidRPr="00000000">
        <w:rPr>
          <w:rFonts w:ascii="Times New Roman" w:cs="Times New Roman" w:eastAsia="Times New Roman" w:hAnsi="Times New Roman"/>
          <w:sz w:val="24"/>
          <w:szCs w:val="24"/>
          <w:highlight w:val="yellow"/>
          <w:rtl w:val="0"/>
        </w:rPr>
        <w:t xml:space="preserve"> values, and the clipped point percentage result was shown in Figure 4. The choice of </w:t>
      </w:r>
      <w:r w:rsidDel="00000000" w:rsidR="00000000" w:rsidRPr="00000000">
        <w:rPr>
          <w:rFonts w:ascii="Times New Roman" w:cs="Times New Roman" w:eastAsia="Times New Roman" w:hAnsi="Times New Roman"/>
          <w:i w:val="1"/>
          <w:iCs w:val="1"/>
          <w:sz w:val="24"/>
          <w:szCs w:val="24"/>
          <w:highlight w:val="yellow"/>
          <w:rtl w:val="0"/>
        </w:rPr>
        <w:t xml:space="preserve">k</w:t>
      </w:r>
      <w:r w:rsidDel="00000000" w:rsidR="00000000" w:rsidRPr="00000000">
        <w:rPr>
          <w:rFonts w:ascii="Times New Roman" w:cs="Times New Roman" w:eastAsia="Times New Roman" w:hAnsi="Times New Roman"/>
          <w:sz w:val="24"/>
          <w:szCs w:val="24"/>
          <w:highlight w:val="yellow"/>
          <w:rtl w:val="0"/>
        </w:rPr>
        <w:t xml:space="preserve"> represents a critical balance between removing spurious outliers and preserving genuine astrophysical signals in transient light curves.</w:t>
      </w:r>
    </w:p>
    <w:p w:rsidR="00000000" w:rsidDel="00000000" w:rsidP="00000000" w:rsidRDefault="00000000" w:rsidRPr="00000000" w14:paraId="0000005D">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Figure 5 shows the normalized flux profiles with unclipped and clipped by various </w:t>
      </w:r>
      <w:r w:rsidDel="00000000" w:rsidR="00000000" w:rsidRPr="00000000">
        <w:rPr>
          <w:rFonts w:ascii="Times New Roman" w:cs="Times New Roman" w:eastAsia="Times New Roman" w:hAnsi="Times New Roman"/>
          <w:i w:val="1"/>
          <w:iCs w:val="1"/>
          <w:sz w:val="24"/>
          <w:szCs w:val="24"/>
          <w:highlight w:val="yellow"/>
          <w:rtl w:val="0"/>
        </w:rPr>
        <w:t xml:space="preserve">k</w:t>
      </w:r>
      <w:r w:rsidDel="00000000" w:rsidR="00000000" w:rsidRPr="00000000">
        <w:rPr>
          <w:rFonts w:ascii="Times New Roman" w:cs="Times New Roman" w:eastAsia="Times New Roman" w:hAnsi="Times New Roman"/>
          <w:sz w:val="24"/>
          <w:szCs w:val="24"/>
          <w:highlight w:val="yellow"/>
          <w:rtl w:val="0"/>
        </w:rPr>
        <w:t xml:space="preserve">, whose object name </w:t>
      </w:r>
      <w:r w:rsidDel="00000000" w:rsidR="00000000" w:rsidRPr="00000000">
        <w:rPr>
          <w:rFonts w:ascii="Times New Roman" w:cs="Times New Roman" w:eastAsia="Times New Roman" w:hAnsi="Times New Roman"/>
          <w:i w:val="1"/>
          <w:iCs w:val="1"/>
          <w:sz w:val="24"/>
          <w:szCs w:val="24"/>
          <w:highlight w:val="yellow"/>
          <w:rtl w:val="0"/>
        </w:rPr>
        <w:t xml:space="preserve">2019kli</w:t>
      </w:r>
      <w:r w:rsidDel="00000000" w:rsidR="00000000" w:rsidRPr="00000000">
        <w:rPr>
          <w:rFonts w:ascii="Times New Roman" w:cs="Times New Roman" w:eastAsia="Times New Roman" w:hAnsi="Times New Roman"/>
          <w:sz w:val="24"/>
          <w:szCs w:val="24"/>
          <w:highlight w:val="yellow"/>
          <w:rtl w:val="0"/>
        </w:rPr>
        <w:t xml:space="preserve"> with the maximum </w:t>
      </w:r>
      <w:r w:rsidDel="00000000" w:rsidR="00000000" w:rsidRPr="00000000">
        <w:rPr>
          <w:rFonts w:ascii="Times New Roman" w:cs="Times New Roman" w:eastAsia="Times New Roman" w:hAnsi="Times New Roman"/>
          <w:i w:val="1"/>
          <w:iCs w:val="1"/>
          <w:sz w:val="24"/>
          <w:szCs w:val="24"/>
          <w:highlight w:val="yellow"/>
          <w:rtl w:val="0"/>
        </w:rPr>
        <w:t xml:space="preserve">tess_flux</w:t>
      </w:r>
      <w:r w:rsidDel="00000000" w:rsidR="00000000" w:rsidRPr="00000000">
        <w:rPr>
          <w:rFonts w:ascii="Times New Roman" w:cs="Times New Roman" w:eastAsia="Times New Roman" w:hAnsi="Times New Roman"/>
          <w:sz w:val="24"/>
          <w:szCs w:val="24"/>
          <w:highlight w:val="yellow"/>
          <w:rtl w:val="0"/>
        </w:rPr>
        <w:t xml:space="preserve"> of 1.2e7. It can be observed that the maximum </w:t>
      </w:r>
      <w:r w:rsidDel="00000000" w:rsidR="00000000" w:rsidRPr="00000000">
        <w:rPr>
          <w:rFonts w:ascii="Times New Roman" w:cs="Times New Roman" w:eastAsia="Times New Roman" w:hAnsi="Times New Roman"/>
          <w:i w:val="1"/>
          <w:iCs w:val="1"/>
          <w:sz w:val="24"/>
          <w:szCs w:val="24"/>
          <w:highlight w:val="yellow"/>
          <w:rtl w:val="0"/>
        </w:rPr>
        <w:t xml:space="preserve">tess_flux</w:t>
      </w:r>
      <w:r w:rsidDel="00000000" w:rsidR="00000000" w:rsidRPr="00000000">
        <w:rPr>
          <w:rFonts w:ascii="Times New Roman" w:cs="Times New Roman" w:eastAsia="Times New Roman" w:hAnsi="Times New Roman"/>
          <w:sz w:val="24"/>
          <w:szCs w:val="24"/>
          <w:highlight w:val="yellow"/>
          <w:rtl w:val="0"/>
        </w:rPr>
        <w:t xml:space="preserve"> is over 40 times as MAD for this object. Figure 6 shows the percentage of objects clipped with </w:t>
      </w:r>
      <w:r w:rsidDel="00000000" w:rsidR="00000000" w:rsidRPr="00000000">
        <w:rPr>
          <w:rFonts w:ascii="Times New Roman" w:cs="Times New Roman" w:eastAsia="Times New Roman" w:hAnsi="Times New Roman"/>
          <w:i w:val="1"/>
          <w:iCs w:val="1"/>
          <w:sz w:val="24"/>
          <w:szCs w:val="24"/>
          <w:highlight w:val="yellow"/>
          <w:rtl w:val="0"/>
        </w:rPr>
        <w:t xml:space="preserve">k</w:t>
      </w:r>
      <w:r w:rsidDel="00000000" w:rsidR="00000000" w:rsidRPr="00000000">
        <w:rPr>
          <w:rFonts w:ascii="Times New Roman" w:cs="Times New Roman" w:eastAsia="Times New Roman" w:hAnsi="Times New Roman"/>
          <w:sz w:val="24"/>
          <w:szCs w:val="24"/>
          <w:highlight w:val="yellow"/>
          <w:rtl w:val="0"/>
        </w:rPr>
        <w:t xml:space="preserve">. When </w:t>
      </w:r>
      <w:r w:rsidDel="00000000" w:rsidR="00000000" w:rsidRPr="00000000">
        <w:rPr>
          <w:rFonts w:ascii="Times New Roman" w:cs="Times New Roman" w:eastAsia="Times New Roman" w:hAnsi="Times New Roman"/>
          <w:i w:val="1"/>
          <w:iCs w:val="1"/>
          <w:sz w:val="24"/>
          <w:szCs w:val="24"/>
          <w:highlight w:val="yellow"/>
          <w:rtl w:val="0"/>
        </w:rPr>
        <w:t xml:space="preserve">k</w:t>
      </w:r>
      <w:r w:rsidDel="00000000" w:rsidR="00000000" w:rsidRPr="00000000">
        <w:rPr>
          <w:rFonts w:ascii="Times New Roman" w:cs="Times New Roman" w:eastAsia="Times New Roman" w:hAnsi="Times New Roman"/>
          <w:sz w:val="24"/>
          <w:szCs w:val="24"/>
          <w:highlight w:val="yellow"/>
          <w:rtl w:val="0"/>
        </w:rPr>
        <w:t xml:space="preserve"> = 25, only 2.1% of the total 3,593 objects were impacted by the capping process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362510" cy="4004695"/>
            <wp:effectExtent b="0" l="0" r="0" t="0"/>
            <wp:docPr descr="A graph with a line&#10;&#10;AI-generated content may be incorrect." id="2091010291" name="image13.png"/>
            <a:graphic>
              <a:graphicData uri="http://schemas.openxmlformats.org/drawingml/2006/picture">
                <pic:pic>
                  <pic:nvPicPr>
                    <pic:cNvPr descr="A graph with a line&#10;&#10;AI-generated content may be incorrect." id="0" name="image13.png"/>
                    <pic:cNvPicPr preferRelativeResize="0"/>
                  </pic:nvPicPr>
                  <pic:blipFill>
                    <a:blip r:embed="rId10"/>
                    <a:srcRect b="0" l="0" r="0" t="0"/>
                    <a:stretch>
                      <a:fillRect/>
                    </a:stretch>
                  </pic:blipFill>
                  <pic:spPr>
                    <a:xfrm>
                      <a:off x="0" y="0"/>
                      <a:ext cx="5362510" cy="4004695"/>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jc w:val="center"/>
        <w:rPr>
          <w:rFonts w:ascii="Times New Roman" w:cs="Times New Roman" w:eastAsia="Times New Roman" w:hAnsi="Times New Roman"/>
          <w:i w:val="1"/>
          <w:iCs w:val="1"/>
          <w:sz w:val="20"/>
          <w:szCs w:val="20"/>
          <w:highlight w:val="yellow"/>
        </w:rPr>
      </w:pPr>
      <w:r w:rsidDel="00000000" w:rsidR="00000000" w:rsidRPr="00000000">
        <w:rPr>
          <w:rFonts w:ascii="Times New Roman" w:cs="Times New Roman" w:eastAsia="Times New Roman" w:hAnsi="Times New Roman"/>
          <w:i w:val="1"/>
          <w:iCs w:val="1"/>
          <w:highlight w:val="yellow"/>
          <w:rtl w:val="0"/>
        </w:rPr>
        <w:t xml:space="preserve">Figure 4. Fraction of flux points clipped as a function of MAD factor k in the per-object robust clipping step.</w:t>
      </w: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sz w:val="24"/>
          <w:szCs w:val="24"/>
          <w:highlight w:val="yellow"/>
          <w:rtl w:val="0"/>
        </w:rPr>
        <w:t xml:space="preserve">Based on this analysis, we selected </w:t>
      </w:r>
      <w:r w:rsidDel="00000000" w:rsidR="00000000" w:rsidRPr="00000000">
        <w:rPr>
          <w:rFonts w:ascii="Times New Roman" w:cs="Times New Roman" w:eastAsia="Times New Roman" w:hAnsi="Times New Roman"/>
          <w:i w:val="1"/>
          <w:iCs w:val="1"/>
          <w:sz w:val="24"/>
          <w:szCs w:val="24"/>
          <w:highlight w:val="yellow"/>
          <w:rtl w:val="0"/>
        </w:rPr>
        <w:t xml:space="preserve">k</w:t>
      </w:r>
      <w:r w:rsidDel="00000000" w:rsidR="00000000" w:rsidRPr="00000000">
        <w:rPr>
          <w:rFonts w:ascii="Times New Roman" w:cs="Times New Roman" w:eastAsia="Times New Roman" w:hAnsi="Times New Roman"/>
          <w:sz w:val="24"/>
          <w:szCs w:val="24"/>
          <w:highlight w:val="yellow"/>
          <w:rtl w:val="0"/>
        </w:rPr>
        <w:t xml:space="preserve">=25 for all subsequent normalization procedures. This represents a conservative compromise that:</w:t>
      </w:r>
      <w:r w:rsidDel="00000000" w:rsidR="00000000" w:rsidRPr="00000000">
        <w:rPr>
          <w:rFonts w:ascii="Times New Roman" w:cs="Times New Roman" w:eastAsia="Times New Roman" w:hAnsi="Times New Roman"/>
          <w:i w:val="1"/>
          <w:iCs w:val="1"/>
          <w:highlight w:val="yellow"/>
          <w:rtl w:val="0"/>
        </w:rPr>
        <w:t xml:space="preserve"> </w:t>
      </w:r>
    </w:p>
    <w:p w:rsidR="00000000" w:rsidDel="00000000" w:rsidP="00000000" w:rsidRDefault="00000000" w:rsidRPr="00000000" w14:paraId="00000063">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64">
      <w:pPr>
        <w:numPr>
          <w:ilvl w:val="0"/>
          <w:numId w:val="1"/>
        </w:numPr>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Preserves astrophysical signals</w:t>
      </w:r>
      <w:r w:rsidDel="00000000" w:rsidR="00000000" w:rsidRPr="00000000">
        <w:rPr>
          <w:rFonts w:ascii="Times New Roman" w:cs="Times New Roman" w:eastAsia="Times New Roman" w:hAnsi="Times New Roman"/>
          <w:sz w:val="24"/>
          <w:szCs w:val="24"/>
          <w:highlight w:val="yellow"/>
          <w:rtl w:val="0"/>
        </w:rPr>
        <w:t xml:space="preserve">: Only 0.17% of data points are affected, minimizing the risk of clipping genuine transient events for majority of light curves.</w:t>
      </w:r>
    </w:p>
    <w:p w:rsidR="00000000" w:rsidDel="00000000" w:rsidP="00000000" w:rsidRDefault="00000000" w:rsidRPr="00000000" w14:paraId="00000065">
      <w:pPr>
        <w:numPr>
          <w:ilvl w:val="0"/>
          <w:numId w:val="1"/>
        </w:numPr>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Mitigates extreme artifacts</w:t>
      </w:r>
      <w:r w:rsidDel="00000000" w:rsidR="00000000" w:rsidRPr="00000000">
        <w:rPr>
          <w:rFonts w:ascii="Times New Roman" w:cs="Times New Roman" w:eastAsia="Times New Roman" w:hAnsi="Times New Roman"/>
          <w:sz w:val="24"/>
          <w:szCs w:val="24"/>
          <w:highlight w:val="yellow"/>
          <w:rtl w:val="0"/>
        </w:rPr>
        <w:t xml:space="preserve">: The most extreme outliers (beyond </w:t>
      </w:r>
      <m:oMath>
        <m:r>
          <w:rPr>
            <w:rFonts w:ascii="Cambria Math" w:cs="Cambria Math" w:eastAsia="Cambria Math" w:hAnsi="Cambria Math"/>
            <w:sz w:val="24"/>
            <w:szCs w:val="24"/>
            <w:highlight w:val="yellow"/>
          </w:rPr>
          <m:t xml:space="preserve">m±16.9σ</m:t>
        </m:r>
      </m:oMath>
      <w:r w:rsidDel="00000000" w:rsidR="00000000" w:rsidRPr="00000000">
        <w:rPr>
          <w:rFonts w:ascii="Times New Roman" w:cs="Times New Roman" w:eastAsia="Times New Roman" w:hAnsi="Times New Roman"/>
          <w:sz w:val="24"/>
          <w:szCs w:val="24"/>
          <w:highlight w:val="yellow"/>
          <w:rtl w:val="0"/>
        </w:rPr>
        <w:t xml:space="preserve"> equivalents) are capped, reducing their influence on subsequent analysis.</w:t>
      </w:r>
    </w:p>
    <w:p w:rsidR="00000000" w:rsidDel="00000000" w:rsidP="00000000" w:rsidRDefault="00000000" w:rsidRPr="00000000" w14:paraId="00000066">
      <w:pPr>
        <w:numPr>
          <w:ilvl w:val="0"/>
          <w:numId w:val="1"/>
        </w:numPr>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Accommodates distribution characteristics</w:t>
      </w:r>
      <w:r w:rsidDel="00000000" w:rsidR="00000000" w:rsidRPr="00000000">
        <w:rPr>
          <w:rFonts w:ascii="Times New Roman" w:cs="Times New Roman" w:eastAsia="Times New Roman" w:hAnsi="Times New Roman"/>
          <w:sz w:val="24"/>
          <w:szCs w:val="24"/>
          <w:highlight w:val="yellow"/>
          <w:rtl w:val="0"/>
        </w:rPr>
        <w:t xml:space="preserve">: The chosen </w:t>
      </w:r>
      <w:r w:rsidDel="00000000" w:rsidR="00000000" w:rsidRPr="00000000">
        <w:rPr>
          <w:rFonts w:ascii="Times New Roman" w:cs="Times New Roman" w:eastAsia="Times New Roman" w:hAnsi="Times New Roman"/>
          <w:i w:val="1"/>
          <w:iCs w:val="1"/>
          <w:sz w:val="24"/>
          <w:szCs w:val="24"/>
          <w:highlight w:val="yellow"/>
          <w:rtl w:val="0"/>
        </w:rPr>
        <w:t xml:space="preserve">k</w:t>
      </w:r>
      <w:r w:rsidDel="00000000" w:rsidR="00000000" w:rsidRPr="00000000">
        <w:rPr>
          <w:rFonts w:ascii="Times New Roman" w:cs="Times New Roman" w:eastAsia="Times New Roman" w:hAnsi="Times New Roman"/>
          <w:sz w:val="24"/>
          <w:szCs w:val="24"/>
          <w:highlight w:val="yellow"/>
          <w:rtl w:val="0"/>
        </w:rPr>
        <w:t xml:space="preserve"> respects the heavy-tailed nature of the data while providing consistent normalization across all objects</w:t>
      </w:r>
    </w:p>
    <w:p w:rsidR="00000000" w:rsidDel="00000000" w:rsidP="00000000" w:rsidRDefault="00000000" w:rsidRPr="00000000" w14:paraId="0000006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032075" cy="3757927"/>
            <wp:effectExtent b="0" l="0" r="0" t="0"/>
            <wp:docPr id="2091010290"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032075" cy="3757927"/>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highlight w:val="yellow"/>
          <w:rtl w:val="0"/>
        </w:rPr>
        <w:t xml:space="preserve">Figure 5. Example normalized light curve (object 2019kli) under different MAD factors k.</w:t>
      </w:r>
      <w:r w:rsidDel="00000000" w:rsidR="00000000" w:rsidRPr="00000000">
        <w:rPr>
          <w:rtl w:val="0"/>
        </w:rPr>
      </w:r>
    </w:p>
    <w:p w:rsidR="00000000" w:rsidDel="00000000" w:rsidP="00000000" w:rsidRDefault="00000000" w:rsidRPr="00000000" w14:paraId="0000006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4739695" cy="3539580"/>
            <wp:effectExtent b="0" l="0" r="0" t="0"/>
            <wp:docPr id="2091010293"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4739695" cy="3539580"/>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highlight w:val="yellow"/>
          <w:rtl w:val="0"/>
        </w:rPr>
        <w:t xml:space="preserve">Figure 6. Fraction of objects affected by clipping as a function of MAD factor k.</w:t>
      </w:r>
      <w:r w:rsidDel="00000000" w:rsidR="00000000" w:rsidRPr="00000000">
        <w:rPr>
          <w:rtl w:val="0"/>
        </w:rPr>
      </w:r>
    </w:p>
    <w:p w:rsidR="00000000" w:rsidDel="00000000" w:rsidP="00000000" w:rsidRDefault="00000000" w:rsidRPr="00000000" w14:paraId="0000006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highlight w:val="yellow"/>
          <w:rtl w:val="0"/>
        </w:rPr>
        <w:t xml:space="preserve">(B) Per-object vs global normalization: we did a comparison study by normalizing the flux globally, which means all flux is divided by a common scale factor which is the minimum of absolute 5 or 95 percentiles. The normalized result for the same object </w:t>
      </w:r>
      <w:r w:rsidDel="00000000" w:rsidR="00000000" w:rsidRPr="00000000">
        <w:rPr>
          <w:rFonts w:ascii="Times New Roman" w:cs="Times New Roman" w:eastAsia="Times New Roman" w:hAnsi="Times New Roman"/>
          <w:i w:val="1"/>
          <w:iCs w:val="1"/>
          <w:sz w:val="24"/>
          <w:szCs w:val="24"/>
          <w:highlight w:val="yellow"/>
          <w:rtl w:val="0"/>
        </w:rPr>
        <w:t xml:space="preserve">2019kli</w:t>
      </w:r>
      <w:r w:rsidDel="00000000" w:rsidR="00000000" w:rsidRPr="00000000">
        <w:rPr>
          <w:rFonts w:ascii="Times New Roman" w:cs="Times New Roman" w:eastAsia="Times New Roman" w:hAnsi="Times New Roman"/>
          <w:sz w:val="24"/>
          <w:szCs w:val="24"/>
          <w:highlight w:val="yellow"/>
          <w:rtl w:val="0"/>
        </w:rPr>
        <w:t xml:space="preserve"> was shown in Figure 7. It can be observed that the light curve pattern was completed altered, as compared to the same object shown in Figure 5 using robust MAD normalization and clipping.</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4845270" cy="3618423"/>
            <wp:effectExtent b="0" l="0" r="0" t="0"/>
            <wp:docPr id="2091010292"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4845270" cy="3618423"/>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highlight w:val="yellow"/>
          <w:rtl w:val="0"/>
        </w:rPr>
        <w:t xml:space="preserve">Figure 7. Example normalization using a global scale factor (shown for comparison).</w:t>
      </w:r>
      <w:r w:rsidDel="00000000" w:rsidR="00000000" w:rsidRPr="00000000">
        <w:rPr>
          <w:rtl w:val="0"/>
        </w:rPr>
      </w:r>
    </w:p>
    <w:p w:rsidR="00000000" w:rsidDel="00000000" w:rsidP="00000000" w:rsidRDefault="00000000" w:rsidRPr="00000000" w14:paraId="0000007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8"/>
          <w:szCs w:val="28"/>
          <w:highlight w:val="yellow"/>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3.3 Evaluation Metrics and Robustness Criteria</w:t>
      </w:r>
    </w:p>
    <w:p w:rsidR="00000000" w:rsidDel="00000000" w:rsidP="00000000" w:rsidRDefault="00000000" w:rsidRPr="00000000" w14:paraId="00000075">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Because ground-truth anomaly labels are not available, we evaluate robustness using internal consistency metrics and stability under parameter perturbation</w:t>
      </w:r>
      <w:r w:rsidDel="00000000" w:rsidR="00000000" w:rsidRPr="00000000">
        <w:rPr>
          <w:rFonts w:ascii="Times New Roman" w:cs="Times New Roman" w:eastAsia="Times New Roman" w:hAnsi="Times New Roman"/>
          <w:sz w:val="24"/>
          <w:szCs w:val="24"/>
          <w:highlight w:val="yellow"/>
          <w:vertAlign w:val="superscript"/>
          <w:rtl w:val="0"/>
        </w:rPr>
        <w:t xml:space="preserve">9</w:t>
      </w:r>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76">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77">
      <w:pPr>
        <w:numPr>
          <w:ilvl w:val="0"/>
          <w:numId w:val="5"/>
        </w:numPr>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Anomaly fraction</w:t>
      </w:r>
      <w:r w:rsidDel="00000000" w:rsidR="00000000" w:rsidRPr="00000000">
        <w:rPr>
          <w:rFonts w:ascii="Times New Roman" w:cs="Times New Roman" w:eastAsia="Times New Roman" w:hAnsi="Times New Roman"/>
          <w:sz w:val="24"/>
          <w:szCs w:val="24"/>
          <w:highlight w:val="yellow"/>
          <w:rtl w:val="0"/>
        </w:rPr>
        <w:t xml:space="preserve">: proportion of objects flagged as anomalous.</w:t>
      </w:r>
    </w:p>
    <w:p w:rsidR="00000000" w:rsidDel="00000000" w:rsidP="00000000" w:rsidRDefault="00000000" w:rsidRPr="00000000" w14:paraId="00000078">
      <w:pPr>
        <w:numPr>
          <w:ilvl w:val="0"/>
          <w:numId w:val="5"/>
        </w:numPr>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Shortlist stability: Jaccard similarity between anomaly sets produced under adjacent parameter choices (e.g., neighboring hyperparameter values).</w:t>
      </w:r>
    </w:p>
    <w:p w:rsidR="00000000" w:rsidDel="00000000" w:rsidP="00000000" w:rsidRDefault="00000000" w:rsidRPr="00000000" w14:paraId="00000079">
      <w:pPr>
        <w:numPr>
          <w:ilvl w:val="0"/>
          <w:numId w:val="5"/>
        </w:numPr>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Noise fraction (HDBSCAN)</w:t>
      </w:r>
      <w:r w:rsidDel="00000000" w:rsidR="00000000" w:rsidRPr="00000000">
        <w:rPr>
          <w:rFonts w:ascii="Times New Roman" w:cs="Times New Roman" w:eastAsia="Times New Roman" w:hAnsi="Times New Roman"/>
          <w:sz w:val="24"/>
          <w:szCs w:val="24"/>
          <w:highlight w:val="yellow"/>
          <w:rtl w:val="0"/>
        </w:rPr>
        <w:t xml:space="preserve">: fraction of points labeled as noise.</w:t>
      </w:r>
    </w:p>
    <w:p w:rsidR="00000000" w:rsidDel="00000000" w:rsidP="00000000" w:rsidRDefault="00000000" w:rsidRPr="00000000" w14:paraId="0000007A">
      <w:pPr>
        <w:numPr>
          <w:ilvl w:val="0"/>
          <w:numId w:val="5"/>
        </w:numPr>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Cluster persistence and membership probability (HDBSCAN)</w:t>
      </w:r>
      <w:r w:rsidDel="00000000" w:rsidR="00000000" w:rsidRPr="00000000">
        <w:rPr>
          <w:rFonts w:ascii="Times New Roman" w:cs="Times New Roman" w:eastAsia="Times New Roman" w:hAnsi="Times New Roman"/>
          <w:sz w:val="24"/>
          <w:szCs w:val="24"/>
          <w:highlight w:val="yellow"/>
          <w:rtl w:val="0"/>
        </w:rPr>
        <w:t xml:space="preserve">: diagnostic measures of cluster stability and assignment confidence.</w:t>
      </w:r>
    </w:p>
    <w:p w:rsidR="00000000" w:rsidDel="00000000" w:rsidP="00000000" w:rsidRDefault="00000000" w:rsidRPr="00000000" w14:paraId="0000007B">
      <w:pPr>
        <w:numPr>
          <w:ilvl w:val="0"/>
          <w:numId w:val="5"/>
        </w:numPr>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Sensitivity regimes (Isolation Forest)</w:t>
      </w:r>
      <w:r w:rsidDel="00000000" w:rsidR="00000000" w:rsidRPr="00000000">
        <w:rPr>
          <w:rFonts w:ascii="Times New Roman" w:cs="Times New Roman" w:eastAsia="Times New Roman" w:hAnsi="Times New Roman"/>
          <w:sz w:val="24"/>
          <w:szCs w:val="24"/>
          <w:highlight w:val="yellow"/>
          <w:rtl w:val="0"/>
        </w:rPr>
        <w:t xml:space="preserve">: analysis of how the anomaly signal changes as contamination varies, separating stable from overly sensitive settings.</w:t>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These metrics guide parameter selection toward stable, reproducible behavior rather than arbitrary anomaly rates.</w:t>
      </w:r>
    </w:p>
    <w:p w:rsidR="00000000" w:rsidDel="00000000" w:rsidP="00000000" w:rsidRDefault="00000000" w:rsidRPr="00000000" w14:paraId="0000007E">
      <w:pPr>
        <w:jc w:val="cente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7F">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3.4. Representation Learning with an Uncertainty-aware RNN-VAE</w:t>
      </w:r>
      <w:r w:rsidDel="00000000" w:rsidR="00000000" w:rsidRPr="00000000">
        <w:rPr>
          <w:rtl w:val="0"/>
        </w:rPr>
      </w:r>
    </w:p>
    <w:p w:rsidR="00000000" w:rsidDel="00000000" w:rsidP="00000000" w:rsidRDefault="00000000" w:rsidRPr="00000000" w14:paraId="000000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Variational Autoencoders (VAEs) are generative </w:t>
      </w:r>
      <w:r w:rsidDel="00000000" w:rsidR="00000000" w:rsidRPr="00000000">
        <w:rPr>
          <w:rFonts w:ascii="Times New Roman" w:cs="Times New Roman" w:eastAsia="Times New Roman" w:hAnsi="Times New Roman"/>
          <w:sz w:val="24"/>
          <w:szCs w:val="24"/>
          <w:highlight w:val="yellow"/>
          <w:rtl w:val="0"/>
        </w:rPr>
        <w:t xml:space="preserve">models that</w:t>
      </w:r>
      <w:r w:rsidDel="00000000" w:rsidR="00000000" w:rsidRPr="00000000">
        <w:rPr>
          <w:rFonts w:ascii="Times New Roman" w:cs="Times New Roman" w:eastAsia="Times New Roman" w:hAnsi="Times New Roman"/>
          <w:sz w:val="24"/>
          <w:szCs w:val="24"/>
          <w:rtl w:val="0"/>
        </w:rPr>
        <w:t xml:space="preserve"> encode complex data into a lower-dimensional latent space </w:t>
      </w:r>
      <w:r w:rsidDel="00000000" w:rsidR="00000000" w:rsidRPr="00000000">
        <w:rPr>
          <w:rFonts w:ascii="Times New Roman" w:cs="Times New Roman" w:eastAsia="Times New Roman" w:hAnsi="Times New Roman"/>
          <w:sz w:val="24"/>
          <w:szCs w:val="24"/>
          <w:highlight w:val="yellow"/>
          <w:rtl w:val="0"/>
        </w:rPr>
        <w:t xml:space="preserve">while preserving a probabilistic interpretation</w:t>
      </w:r>
      <w:r w:rsidDel="00000000" w:rsidR="00000000" w:rsidRPr="00000000">
        <w:rPr>
          <w:rFonts w:ascii="Times New Roman" w:cs="Times New Roman" w:eastAsia="Times New Roman" w:hAnsi="Times New Roman"/>
          <w:sz w:val="24"/>
          <w:szCs w:val="24"/>
          <w:rtl w:val="0"/>
        </w:rPr>
        <w:t xml:space="preserve">. Introduced by Kingma and Welling in 2013</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 VAEs combine neural networks </w:t>
      </w:r>
      <w:r w:rsidDel="00000000" w:rsidR="00000000" w:rsidRPr="00000000">
        <w:rPr>
          <w:rFonts w:ascii="Times New Roman" w:cs="Times New Roman" w:eastAsia="Times New Roman" w:hAnsi="Times New Roman"/>
          <w:sz w:val="24"/>
          <w:szCs w:val="24"/>
          <w:highlight w:val="yellow"/>
          <w:rtl w:val="0"/>
        </w:rPr>
        <w:t xml:space="preserve">with variational inference to learn both a reconstruction model and a structured latent distribution, making them well suited for representation learning in unlabeled time-series data</w:t>
      </w:r>
      <w:r w:rsidDel="00000000" w:rsidR="00000000" w:rsidRPr="00000000">
        <w:rPr>
          <w:rFonts w:ascii="Times New Roman" w:cs="Times New Roman" w:eastAsia="Times New Roman" w:hAnsi="Times New Roman"/>
          <w:sz w:val="24"/>
          <w:szCs w:val="24"/>
          <w:highlight w:val="yellow"/>
          <w:vertAlign w:val="superscript"/>
          <w:rtl w:val="0"/>
        </w:rPr>
        <w:t xml:space="preserve">12,13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VAEs are built on the concept of an autoencoder, which consists of two neural networks: an encoder and a decoder. The encoder compresses input data into a latent representation, and the decoder reconstructs the original data from this compressed latent space. Unlike traditional autoencoders, VAEs incorporate probabilistic modeling, which provides two main advantages: they can generate new samples from the learned distribution, and they provide a meaningful latent space that captures the underlying structure of the data.</w:t>
      </w:r>
    </w:p>
    <w:p w:rsidR="00000000" w:rsidDel="00000000" w:rsidP="00000000" w:rsidRDefault="00000000" w:rsidRPr="00000000" w14:paraId="0000008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VAE in this study uses a Gated Recurrent Unit (GRU) encoder–decoder. GRUs are recurrent neural networks designed to</w:t>
      </w:r>
      <w:r w:rsidDel="00000000" w:rsidR="00000000" w:rsidRPr="00000000">
        <w:rPr>
          <w:rFonts w:ascii="Times New Roman" w:cs="Times New Roman" w:eastAsia="Times New Roman" w:hAnsi="Times New Roman"/>
          <w:sz w:val="24"/>
          <w:szCs w:val="24"/>
          <w:highlight w:val="yellow"/>
          <w:rtl w:val="0"/>
        </w:rPr>
        <w:t xml:space="preserve"> mitigate </w:t>
      </w:r>
      <w:r w:rsidDel="00000000" w:rsidR="00000000" w:rsidRPr="00000000">
        <w:rPr>
          <w:rFonts w:ascii="Times New Roman" w:cs="Times New Roman" w:eastAsia="Times New Roman" w:hAnsi="Times New Roman"/>
          <w:sz w:val="24"/>
          <w:szCs w:val="24"/>
          <w:rtl w:val="0"/>
        </w:rPr>
        <w:t xml:space="preserve">vanishing-gradient </w:t>
      </w:r>
      <w:r w:rsidDel="00000000" w:rsidR="00000000" w:rsidRPr="00000000">
        <w:rPr>
          <w:rFonts w:ascii="Times New Roman" w:cs="Times New Roman" w:eastAsia="Times New Roman" w:hAnsi="Times New Roman"/>
          <w:sz w:val="24"/>
          <w:szCs w:val="24"/>
          <w:highlight w:val="yellow"/>
          <w:rtl w:val="0"/>
        </w:rPr>
        <w:t xml:space="preserve">issues and model </w:t>
      </w:r>
      <w:r w:rsidDel="00000000" w:rsidR="00000000" w:rsidRPr="00000000">
        <w:rPr>
          <w:rFonts w:ascii="Times New Roman" w:cs="Times New Roman" w:eastAsia="Times New Roman" w:hAnsi="Times New Roman"/>
          <w:sz w:val="24"/>
          <w:szCs w:val="24"/>
          <w:rtl w:val="0"/>
        </w:rPr>
        <w:t xml:space="preserve">temporal </w:t>
      </w:r>
      <w:r w:rsidDel="00000000" w:rsidR="00000000" w:rsidRPr="00000000">
        <w:rPr>
          <w:rFonts w:ascii="Times New Roman" w:cs="Times New Roman" w:eastAsia="Times New Roman" w:hAnsi="Times New Roman"/>
          <w:sz w:val="24"/>
          <w:szCs w:val="24"/>
          <w:highlight w:val="yellow"/>
          <w:rtl w:val="0"/>
        </w:rPr>
        <w:t xml:space="preserve">dependencies efficiently, which is appropriate for variable-length </w:t>
      </w:r>
      <w:r w:rsidDel="00000000" w:rsidR="00000000" w:rsidRPr="00000000">
        <w:rPr>
          <w:rFonts w:ascii="Times New Roman" w:cs="Times New Roman" w:eastAsia="Times New Roman" w:hAnsi="Times New Roman"/>
          <w:sz w:val="24"/>
          <w:szCs w:val="24"/>
          <w:rtl w:val="0"/>
        </w:rPr>
        <w:t xml:space="preserve">TESS light-curve </w:t>
      </w:r>
      <w:r w:rsidDel="00000000" w:rsidR="00000000" w:rsidRPr="00000000">
        <w:rPr>
          <w:rFonts w:ascii="Times New Roman" w:cs="Times New Roman" w:eastAsia="Times New Roman" w:hAnsi="Times New Roman"/>
          <w:sz w:val="24"/>
          <w:szCs w:val="24"/>
          <w:highlight w:val="yellow"/>
          <w:rtl w:val="0"/>
        </w:rPr>
        <w:t xml:space="preserve">sequences</w:t>
      </w:r>
      <w:r w:rsidDel="00000000" w:rsidR="00000000" w:rsidRPr="00000000">
        <w:rPr>
          <w:rFonts w:ascii="Times New Roman" w:cs="Times New Roman" w:eastAsia="Times New Roman" w:hAnsi="Times New Roman"/>
          <w:sz w:val="24"/>
          <w:szCs w:val="24"/>
          <w:highlight w:val="yellow"/>
          <w:vertAlign w:val="superscript"/>
          <w:rtl w:val="0"/>
        </w:rPr>
        <w:t xml:space="preserve">14</w:t>
      </w:r>
      <w:r w:rsidDel="00000000" w:rsidR="00000000" w:rsidRPr="00000000">
        <w:rPr>
          <w:rFonts w:ascii="Times New Roman" w:cs="Times New Roman" w:eastAsia="Times New Roman" w:hAnsi="Times New Roman"/>
          <w:sz w:val="24"/>
          <w:szCs w:val="24"/>
          <w:highlight w:val="yellow"/>
          <w:rtl w:val="0"/>
        </w:rPr>
        <w:t xml:space="preserve">. Related recurrent architectures such as LSTMs have also been applied to time-series anomaly detection</w:t>
      </w:r>
      <w:r w:rsidDel="00000000" w:rsidR="00000000" w:rsidRPr="00000000">
        <w:rPr>
          <w:rFonts w:ascii="Times New Roman" w:cs="Times New Roman" w:eastAsia="Times New Roman" w:hAnsi="Times New Roman"/>
          <w:sz w:val="24"/>
          <w:szCs w:val="24"/>
          <w:highlight w:val="yellow"/>
          <w:vertAlign w:val="superscript"/>
          <w:rtl w:val="0"/>
        </w:rPr>
        <w:t xml:space="preserve">26</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tl w:val="0"/>
        </w:rPr>
      </w:r>
    </w:p>
    <w:p w:rsidR="00000000" w:rsidDel="00000000" w:rsidP="00000000" w:rsidRDefault="00000000" w:rsidRPr="00000000" w14:paraId="0000008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Each light curve is a variable-length sequence </w:t>
      </w:r>
      <w:r w:rsidDel="00000000" w:rsidR="00000000" w:rsidRPr="00000000">
        <w:rPr>
          <w:rFonts w:ascii="Times New Roman" w:cs="Times New Roman" w:eastAsia="Times New Roman" w:hAnsi="Times New Roman"/>
          <w:i w:val="1"/>
          <w:iCs w:val="1"/>
          <w:sz w:val="24"/>
          <w:szCs w:val="24"/>
          <w:highlight w:val="yellow"/>
          <w:rtl w:val="0"/>
        </w:rPr>
        <w:t xml:space="preserve">x(t) = [t, f_norm(t)].</w:t>
      </w:r>
      <w:r w:rsidDel="00000000" w:rsidR="00000000" w:rsidRPr="00000000">
        <w:rPr>
          <w:rFonts w:ascii="Times New Roman" w:cs="Times New Roman" w:eastAsia="Times New Roman" w:hAnsi="Times New Roman"/>
          <w:sz w:val="24"/>
          <w:szCs w:val="24"/>
          <w:highlight w:val="yellow"/>
          <w:rtl w:val="0"/>
        </w:rPr>
        <w:t xml:space="preserve"> The encoder outputs </w:t>
      </w:r>
      <w:r w:rsidDel="00000000" w:rsidR="00000000" w:rsidRPr="00000000">
        <w:rPr>
          <w:rFonts w:ascii="Times New Roman" w:cs="Times New Roman" w:eastAsia="Times New Roman" w:hAnsi="Times New Roman"/>
          <w:i w:val="1"/>
          <w:iCs w:val="1"/>
          <w:sz w:val="24"/>
          <w:szCs w:val="24"/>
          <w:highlight w:val="yellow"/>
          <w:rtl w:val="0"/>
        </w:rPr>
        <w:t xml:space="preserve">μ(x)</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i w:val="1"/>
          <w:iCs w:val="1"/>
          <w:sz w:val="24"/>
          <w:szCs w:val="24"/>
          <w:highlight w:val="yellow"/>
          <w:rtl w:val="0"/>
        </w:rPr>
        <w:t xml:space="preserve">log σ²(x)</w:t>
      </w:r>
      <w:r w:rsidDel="00000000" w:rsidR="00000000" w:rsidRPr="00000000">
        <w:rPr>
          <w:rFonts w:ascii="Times New Roman" w:cs="Times New Roman" w:eastAsia="Times New Roman" w:hAnsi="Times New Roman"/>
          <w:sz w:val="24"/>
          <w:szCs w:val="24"/>
          <w:highlight w:val="yellow"/>
          <w:rtl w:val="0"/>
        </w:rPr>
        <w:t xml:space="preserve">; a latent sample </w:t>
      </w:r>
      <w:r w:rsidDel="00000000" w:rsidR="00000000" w:rsidRPr="00000000">
        <w:rPr>
          <w:rFonts w:ascii="Times New Roman" w:cs="Times New Roman" w:eastAsia="Times New Roman" w:hAnsi="Times New Roman"/>
          <w:i w:val="1"/>
          <w:iCs w:val="1"/>
          <w:sz w:val="24"/>
          <w:szCs w:val="24"/>
          <w:highlight w:val="yellow"/>
          <w:rtl w:val="0"/>
        </w:rPr>
        <w:t xml:space="preserve">z</w:t>
      </w:r>
      <w:r w:rsidDel="00000000" w:rsidR="00000000" w:rsidRPr="00000000">
        <w:rPr>
          <w:rFonts w:ascii="Times New Roman" w:cs="Times New Roman" w:eastAsia="Times New Roman" w:hAnsi="Times New Roman"/>
          <w:sz w:val="24"/>
          <w:szCs w:val="24"/>
          <w:highlight w:val="yellow"/>
          <w:rtl w:val="0"/>
        </w:rPr>
        <w:t xml:space="preserve"> is obtained via the reparameterization trick and decoded to reconstruct </w:t>
      </w:r>
      <w:r w:rsidDel="00000000" w:rsidR="00000000" w:rsidRPr="00000000">
        <w:rPr>
          <w:rFonts w:ascii="Times New Roman" w:cs="Times New Roman" w:eastAsia="Times New Roman" w:hAnsi="Times New Roman"/>
          <w:i w:val="1"/>
          <w:iCs w:val="1"/>
          <w:sz w:val="24"/>
          <w:szCs w:val="24"/>
          <w:highlight w:val="yellow"/>
          <w:rtl w:val="0"/>
        </w:rPr>
        <w:t xml:space="preserve">x̂(t)</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sz w:val="24"/>
          <w:szCs w:val="24"/>
          <w:rtl w:val="0"/>
        </w:rPr>
        <w:t xml:space="preserve"> The loss function is a </w:t>
      </w:r>
      <w:r w:rsidDel="00000000" w:rsidR="00000000" w:rsidRPr="00000000">
        <w:rPr>
          <w:rFonts w:ascii="Times New Roman" w:cs="Times New Roman" w:eastAsia="Times New Roman" w:hAnsi="Times New Roman"/>
          <w:sz w:val="24"/>
          <w:szCs w:val="24"/>
          <w:highlight w:val="yellow"/>
          <w:rtl w:val="0"/>
        </w:rPr>
        <w:t xml:space="preserve">weighted</w:t>
      </w:r>
      <w:r w:rsidDel="00000000" w:rsidR="00000000" w:rsidRPr="00000000">
        <w:rPr>
          <w:rFonts w:ascii="Times New Roman" w:cs="Times New Roman" w:eastAsia="Times New Roman" w:hAnsi="Times New Roman"/>
          <w:sz w:val="24"/>
          <w:szCs w:val="24"/>
          <w:rtl w:val="0"/>
        </w:rPr>
        <w:t xml:space="preserve"> Evidence Lower Bound (ELBO), which consists of two components:</w:t>
      </w:r>
    </w:p>
    <w:p w:rsidR="00000000" w:rsidDel="00000000" w:rsidP="00000000" w:rsidRDefault="00000000" w:rsidRPr="00000000" w14:paraId="0000008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Reconstruction Loss</w:t>
      </w:r>
      <w:r w:rsidDel="00000000" w:rsidR="00000000" w:rsidRPr="00000000">
        <w:rPr>
          <w:rFonts w:ascii="Times New Roman" w:cs="Times New Roman" w:eastAsia="Times New Roman" w:hAnsi="Times New Roman"/>
          <w:sz w:val="24"/>
          <w:szCs w:val="24"/>
          <w:rtl w:val="0"/>
        </w:rPr>
        <w:t xml:space="preserve">: Computed as the mean squared error (MSE) between the original input and the reconstructed output, this ensures that the reconstruction of the data is accurate enough for analysis. </w:t>
      </w:r>
      <w:r w:rsidDel="00000000" w:rsidR="00000000" w:rsidRPr="00000000">
        <w:rPr>
          <w:rFonts w:ascii="Times New Roman" w:cs="Times New Roman" w:eastAsia="Times New Roman" w:hAnsi="Times New Roman"/>
          <w:sz w:val="24"/>
          <w:szCs w:val="24"/>
          <w:highlight w:val="yellow"/>
          <w:rtl w:val="0"/>
        </w:rPr>
        <w:t xml:space="preserve">Here we use weighted MSE to incorporate flux uncertainty.</w:t>
      </w:r>
      <w:r w:rsidDel="00000000" w:rsidR="00000000" w:rsidRPr="00000000">
        <w:rPr>
          <w:rtl w:val="0"/>
        </w:rPr>
      </w:r>
    </w:p>
    <w:p w:rsidR="00000000" w:rsidDel="00000000" w:rsidP="00000000" w:rsidRDefault="00000000" w:rsidRPr="00000000" w14:paraId="00000089">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Kullback-Leibler Divergence (KLD): </w:t>
      </w:r>
      <w:r w:rsidDel="00000000" w:rsidR="00000000" w:rsidRPr="00000000">
        <w:rPr>
          <w:rFonts w:ascii="Times New Roman" w:cs="Times New Roman" w:eastAsia="Times New Roman" w:hAnsi="Times New Roman"/>
          <w:sz w:val="24"/>
          <w:szCs w:val="24"/>
          <w:rtl w:val="0"/>
        </w:rPr>
        <w:t xml:space="preserve">This term regularizes the model by approximating a Gaussian distribution in the latent space. It provides a continuous latent representation and prevents overfitting.</w:t>
      </w:r>
    </w:p>
    <w:p w:rsidR="00000000" w:rsidDel="00000000" w:rsidP="00000000" w:rsidRDefault="00000000" w:rsidRPr="00000000" w14:paraId="0000008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total ELBO loss is represented as:</w:t>
      </w:r>
    </w:p>
    <w:p w:rsidR="00000000" w:rsidDel="00000000" w:rsidP="00000000" w:rsidRDefault="00000000" w:rsidRPr="00000000" w14:paraId="0000008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rPr>
          <w:rFonts w:ascii="Times New Roman" w:cs="Times New Roman" w:eastAsia="Times New Roman" w:hAnsi="Times New Roman"/>
          <w:sz w:val="24"/>
          <w:szCs w:val="24"/>
        </w:rPr>
      </w:pPr>
      <m:oMath>
        <m:r>
          <w:rPr>
            <w:rFonts w:ascii="Cambria Math" w:cs="Cambria Math" w:eastAsia="Cambria Math" w:hAnsi="Cambria Math"/>
            <w:sz w:val="24"/>
            <w:szCs w:val="24"/>
          </w:rPr>
          <m:t xml:space="preserve">ELBO=</m:t>
        </m:r>
        <m:r>
          <w:rPr>
            <w:rFonts w:ascii="Cambria Math" w:cs="Cambria Math" w:eastAsia="Cambria Math" w:hAnsi="Cambria Math"/>
            <w:sz w:val="24"/>
            <w:szCs w:val="24"/>
            <w:highlight w:val="yellow"/>
          </w:rPr>
          <m:t xml:space="preserve">w</m:t>
        </m:r>
        <m:d>
          <m:dPr>
            <m:begChr m:val="("/>
            <m:endChr m:val=")"/>
            <m:ctrlPr>
              <w:rPr>
                <w:rFonts w:ascii="Cambria Math" w:cs="Cambria Math" w:eastAsia="Cambria Math" w:hAnsi="Cambria Math"/>
                <w:sz w:val="24"/>
                <w:szCs w:val="24"/>
                <w:highlight w:val="yellow"/>
              </w:rPr>
            </m:ctrlPr>
          </m:dPr>
          <m:e>
            <m:r>
              <w:rPr>
                <w:rFonts w:ascii="Cambria Math" w:cs="Cambria Math" w:eastAsia="Cambria Math" w:hAnsi="Cambria Math"/>
                <w:sz w:val="24"/>
                <w:szCs w:val="24"/>
                <w:highlight w:val="yellow"/>
              </w:rPr>
              <m:t xml:space="preserve">t</m:t>
            </m:r>
          </m:e>
        </m:d>
        <m:r>
          <w:rPr>
            <w:rFonts w:ascii="Cambria Math" w:cs="Cambria Math" w:eastAsia="Cambria Math" w:hAnsi="Cambria Math"/>
            <w:sz w:val="24"/>
            <w:szCs w:val="24"/>
          </w:rPr>
          <m:t xml:space="preserve">.MSE+KLD    </m:t>
        </m:r>
      </m:oMath>
      <w:r w:rsidDel="00000000" w:rsidR="00000000" w:rsidRPr="00000000">
        <w:rPr>
          <w:rFonts w:ascii="Times New Roman" w:cs="Times New Roman" w:eastAsia="Times New Roman" w:hAnsi="Times New Roman"/>
          <w:sz w:val="24"/>
          <w:szCs w:val="24"/>
          <w:rtl w:val="0"/>
        </w:rPr>
        <w:tab/>
        <w:tab/>
        <w:tab/>
        <w:tab/>
        <w:tab/>
        <w:tab/>
        <w:tab/>
        <w:tab/>
        <w:t xml:space="preserve">(7)</w:t>
      </w:r>
    </w:p>
    <w:p w:rsidR="00000000" w:rsidDel="00000000" w:rsidP="00000000" w:rsidRDefault="00000000" w:rsidRPr="00000000" w14:paraId="0000008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The architecture of VAE and subsequent anomaly detection is shown in Figure 8.</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471507" cy="3934107"/>
            <wp:effectExtent b="0" l="0" r="0" t="0"/>
            <wp:docPr id="2091010295"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471507" cy="3934107"/>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jc w:val="center"/>
        <w:rPr>
          <w:rFonts w:ascii="Times New Roman" w:cs="Times New Roman" w:eastAsia="Times New Roman" w:hAnsi="Times New Roman"/>
          <w:i w:val="1"/>
          <w:iCs w:val="1"/>
          <w:sz w:val="20"/>
          <w:szCs w:val="20"/>
        </w:rPr>
      </w:pPr>
      <w:sdt>
        <w:sdtPr>
          <w:id w:val="1496012817"/>
          <w:tag w:val="goog_rdk_2"/>
        </w:sdtPr>
        <w:sdtContent>
          <w:r w:rsidDel="00000000" w:rsidR="00000000" w:rsidRPr="00000000">
            <w:rPr>
              <w:rFonts w:ascii="Cardo" w:cs="Cardo" w:eastAsia="Cardo" w:hAnsi="Cardo"/>
              <w:i w:val="1"/>
              <w:iCs w:val="1"/>
              <w:highlight w:val="yellow"/>
              <w:rtl w:val="0"/>
            </w:rPr>
            <w:t xml:space="preserve">Figure 8. Pipeline overview: preprocessing → uncertainty-aware RNN-VAE → anomaly signals (reconstruction error, HDBSCAN, Isolation Forest) → consensus ensemble.</w:t>
          </w:r>
        </w:sdtContent>
      </w:sdt>
      <w:r w:rsidDel="00000000" w:rsidR="00000000" w:rsidRPr="00000000">
        <w:rPr>
          <w:rtl w:val="0"/>
        </w:rPr>
      </w:r>
    </w:p>
    <w:p w:rsidR="00000000" w:rsidDel="00000000" w:rsidP="00000000" w:rsidRDefault="00000000" w:rsidRPr="00000000" w14:paraId="0000009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8"/>
          <w:szCs w:val="28"/>
          <w:highlight w:val="yellow"/>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3.4.1. VAE Setup and Convergence Monitoring</w:t>
      </w:r>
    </w:p>
    <w:p w:rsidR="00000000" w:rsidDel="00000000" w:rsidP="00000000" w:rsidRDefault="00000000" w:rsidRPr="00000000" w14:paraId="00000097">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use a recurrent encoder–decoder architecture with hidden size of 128, latent size of 16, and 4 recurrent layers. We train with Adam (learning rate 10-4) for up to 1400 epochs, saving checkpoints periodically. Convergence is monitored using validation reconstruction error and ELBO components (reconstruction and KLD)</w:t>
      </w:r>
      <w:r w:rsidDel="00000000" w:rsidR="00000000" w:rsidRPr="00000000">
        <w:rPr>
          <w:rFonts w:ascii="Times New Roman" w:cs="Times New Roman" w:eastAsia="Times New Roman" w:hAnsi="Times New Roman"/>
          <w:sz w:val="24"/>
          <w:szCs w:val="24"/>
          <w:highlight w:val="yellow"/>
          <w:vertAlign w:val="superscript"/>
          <w:rtl w:val="0"/>
        </w:rPr>
        <w:t xml:space="preserve">15</w:t>
      </w:r>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98">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99">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basic parameters used in the VAE are listed as follows:</w:t>
      </w:r>
    </w:p>
    <w:p w:rsidR="00000000" w:rsidDel="00000000" w:rsidP="00000000" w:rsidRDefault="00000000" w:rsidRPr="00000000" w14:paraId="0000009A">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9B">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Input size = 2</w:t>
      </w:r>
    </w:p>
    <w:p w:rsidR="00000000" w:rsidDel="00000000" w:rsidP="00000000" w:rsidRDefault="00000000" w:rsidRPr="00000000" w14:paraId="0000009C">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Hidden size = 128</w:t>
      </w:r>
    </w:p>
    <w:p w:rsidR="00000000" w:rsidDel="00000000" w:rsidP="00000000" w:rsidRDefault="00000000" w:rsidRPr="00000000" w14:paraId="0000009D">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Latent size = 16</w:t>
      </w:r>
    </w:p>
    <w:p w:rsidR="00000000" w:rsidDel="00000000" w:rsidP="00000000" w:rsidRDefault="00000000" w:rsidRPr="00000000" w14:paraId="0000009E">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Output size = 1</w:t>
      </w:r>
    </w:p>
    <w:p w:rsidR="00000000" w:rsidDel="00000000" w:rsidP="00000000" w:rsidRDefault="00000000" w:rsidRPr="00000000" w14:paraId="0000009F">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Number of GRU layers (encoder and decoder) = 4</w:t>
      </w:r>
    </w:p>
    <w:p w:rsidR="00000000" w:rsidDel="00000000" w:rsidP="00000000" w:rsidRDefault="00000000" w:rsidRPr="00000000" w14:paraId="000000A0">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Optimizer = Adam</w:t>
      </w:r>
    </w:p>
    <w:p w:rsidR="00000000" w:rsidDel="00000000" w:rsidP="00000000" w:rsidRDefault="00000000" w:rsidRPr="00000000" w14:paraId="000000A1">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Learning rate = 1.e-4</w:t>
      </w:r>
      <w:r w:rsidDel="00000000" w:rsidR="00000000" w:rsidRPr="00000000">
        <w:rPr>
          <w:rtl w:val="0"/>
        </w:rPr>
      </w:r>
    </w:p>
    <w:p w:rsidR="00000000" w:rsidDel="00000000" w:rsidP="00000000" w:rsidRDefault="00000000" w:rsidRPr="00000000" w14:paraId="000000A2">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Drop out = 0.2</w:t>
      </w:r>
    </w:p>
    <w:p w:rsidR="00000000" w:rsidDel="00000000" w:rsidP="00000000" w:rsidRDefault="00000000" w:rsidRPr="00000000" w14:paraId="000000A3">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Epochs = 1400</w:t>
      </w:r>
    </w:p>
    <w:p w:rsidR="00000000" w:rsidDel="00000000" w:rsidP="00000000" w:rsidRDefault="00000000" w:rsidRPr="00000000" w14:paraId="000000A4">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A5">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As stated in the previous section, we use a 90/10 train–validation split (random_state = 42) and monitor ELBO components (reconstruction loss and KLD) to verify stable convergence before downstream scoring.</w:t>
      </w:r>
    </w:p>
    <w:p w:rsidR="00000000" w:rsidDel="00000000" w:rsidP="00000000" w:rsidRDefault="00000000" w:rsidRPr="00000000" w14:paraId="000000A6">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A7">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Early stopping was used for a case study, with patient parameter as of 2 which means checking validation loss increasing for the last 2 epochs) and the training process was not triggered by early stopping until it is completed at 800 epochs. The training and validation loss behavior had the same pattern as in Figure 11 which did not use early stopping.</w:t>
      </w:r>
      <w:r w:rsidDel="00000000" w:rsidR="00000000" w:rsidRPr="00000000">
        <w:rPr>
          <w:rtl w:val="0"/>
        </w:rPr>
      </w:r>
    </w:p>
    <w:p w:rsidR="00000000" w:rsidDel="00000000" w:rsidP="00000000" w:rsidRDefault="00000000" w:rsidRPr="00000000" w14:paraId="000000A8">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4"/>
          <w:szCs w:val="24"/>
          <w:highlight w:val="yellow"/>
        </w:rPr>
      </w:pPr>
      <w:r w:rsidDel="00000000" w:rsidR="00000000" w:rsidRPr="00000000">
        <w:rPr>
          <w:rFonts w:ascii="Times New Roman" w:cs="Times New Roman" w:eastAsia="Times New Roman" w:hAnsi="Times New Roman"/>
          <w:b w:val="1"/>
          <w:bCs w:val="1"/>
          <w:color w:val="000000"/>
          <w:sz w:val="24"/>
          <w:szCs w:val="24"/>
          <w:highlight w:val="yellow"/>
          <w:rtl w:val="0"/>
        </w:rPr>
        <w:t xml:space="preserve">3.5 VAE Reconstruction-error Anomaly Detection</w:t>
      </w:r>
    </w:p>
    <w:p w:rsidR="00000000" w:rsidDel="00000000" w:rsidP="00000000" w:rsidRDefault="00000000" w:rsidRPr="00000000" w14:paraId="000000AA">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Reconstruction error is the (weighted) mean squared error over normalized flux values across all timesteps in an object. Reconstruction error is used as an anomaly score: objects in the high-error tail are candidates</w:t>
      </w:r>
      <w:r w:rsidDel="00000000" w:rsidR="00000000" w:rsidRPr="00000000">
        <w:rPr>
          <w:rFonts w:ascii="Times New Roman" w:cs="Times New Roman" w:eastAsia="Times New Roman" w:hAnsi="Times New Roman"/>
          <w:sz w:val="24"/>
          <w:szCs w:val="24"/>
          <w:highlight w:val="yellow"/>
          <w:vertAlign w:val="superscript"/>
          <w:rtl w:val="0"/>
        </w:rPr>
        <w:t xml:space="preserve">11</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AB">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AC">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Sensitivity study (epoch × threshold)</w:t>
      </w:r>
    </w:p>
    <w:p w:rsidR="00000000" w:rsidDel="00000000" w:rsidP="00000000" w:rsidRDefault="00000000" w:rsidRPr="00000000" w14:paraId="000000AD">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To select a defensible checkpoint and threshold, we perform a two-dimensional sweep: epochs from 200 to 1400 (step 100) and reconstruction-error thresholds from 0.2 to 0.9 (step 0.1). For each epoch, t, we compute the anomaly fraction: </w:t>
      </w:r>
    </w:p>
    <w:p w:rsidR="00000000" w:rsidDel="00000000" w:rsidP="00000000" w:rsidRDefault="00000000" w:rsidRPr="00000000" w14:paraId="000000AE">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AF">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m:oMath>
        <m:r>
          <w:rPr>
            <w:rFonts w:ascii="Cambria Math" w:cs="Cambria Math" w:eastAsia="Cambria Math" w:hAnsi="Cambria Math"/>
            <w:sz w:val="24"/>
            <w:szCs w:val="24"/>
            <w:highlight w:val="yellow"/>
          </w:rPr>
          <m:t xml:space="preserve">p(</m:t>
        </m:r>
        <m:r>
          <w:rPr>
            <w:rFonts w:ascii="Cambria Math" w:cs="Cambria Math" w:eastAsia="Cambria Math" w:hAnsi="Cambria Math"/>
            <w:sz w:val="24"/>
            <w:szCs w:val="24"/>
            <w:highlight w:val="yellow"/>
          </w:rPr>
          <m:t>τ</m:t>
        </m:r>
        <m:r>
          <w:rPr>
            <w:rFonts w:ascii="Cambria Math" w:cs="Cambria Math" w:eastAsia="Cambria Math" w:hAnsi="Cambria Math"/>
            <w:sz w:val="24"/>
            <w:szCs w:val="24"/>
            <w:highlight w:val="yellow"/>
          </w:rPr>
          <m:t xml:space="preserve">;</m:t>
        </m:r>
        <m:r>
          <w:rPr>
            <w:rFonts w:ascii="Times New Roman" w:cs="Times New Roman" w:eastAsia="Times New Roman" w:hAnsi="Times New Roman"/>
            <w:sz w:val="24"/>
            <w:szCs w:val="24"/>
            <w:highlight w:val="yellow"/>
          </w:rPr>
          <m:t xml:space="preserve">epoch</m:t>
        </m:r>
        <m:r>
          <w:rPr>
            <w:rFonts w:ascii="Cambria Math" w:cs="Cambria Math" w:eastAsia="Cambria Math" w:hAnsi="Cambria Math"/>
            <w:sz w:val="24"/>
            <w:szCs w:val="24"/>
            <w:highlight w:val="yellow"/>
          </w:rPr>
          <m:t xml:space="preserve">)=</m:t>
        </m:r>
        <m:f>
          <m:fPr>
            <m:ctrlPr>
              <w:rPr>
                <w:rFonts w:ascii="Cambria Math" w:cs="Cambria Math" w:eastAsia="Cambria Math" w:hAnsi="Cambria Math"/>
                <w:sz w:val="24"/>
                <w:szCs w:val="24"/>
                <w:highlight w:val="yellow"/>
              </w:rPr>
            </m:ctrlPr>
          </m:fPr>
          <m:num>
            <m:r>
              <w:rPr>
                <w:rFonts w:ascii="Cambria Math" w:cs="Cambria Math" w:eastAsia="Cambria Math" w:hAnsi="Cambria Math"/>
                <w:sz w:val="24"/>
                <w:szCs w:val="24"/>
                <w:highlight w:val="yellow"/>
              </w:rPr>
              <m:t xml:space="preserve">1</m:t>
            </m:r>
          </m:num>
          <m:den>
            <m:r>
              <w:rPr>
                <w:rFonts w:ascii="Cambria Math" w:cs="Cambria Math" w:eastAsia="Cambria Math" w:hAnsi="Cambria Math"/>
                <w:sz w:val="24"/>
                <w:szCs w:val="24"/>
                <w:highlight w:val="yellow"/>
              </w:rPr>
              <m:t xml:space="preserve">N</m:t>
            </m:r>
          </m:den>
        </m:f>
        <m:nary>
          <m:naryPr>
            <m:chr m:val="∑"/>
            <m:ctrlPr>
              <w:rPr>
                <w:rFonts w:ascii="Cambria Math" w:cs="Cambria Math" w:eastAsia="Cambria Math" w:hAnsi="Cambria Math"/>
                <w:sz w:val="24"/>
                <w:szCs w:val="24"/>
                <w:highlight w:val="yellow"/>
              </w:rPr>
            </m:ctrlPr>
          </m:naryPr>
          <m:sub>
            <m:r>
              <w:rPr>
                <w:rFonts w:ascii="Cambria Math" w:cs="Cambria Math" w:eastAsia="Cambria Math" w:hAnsi="Cambria Math"/>
                <w:sz w:val="24"/>
                <w:szCs w:val="24"/>
                <w:highlight w:val="yellow"/>
              </w:rPr>
              <m:t xml:space="preserve">i=1</m:t>
            </m:r>
          </m:sub>
          <m:sup>
            <m:r>
              <w:rPr>
                <w:rFonts w:ascii="Cambria Math" w:cs="Cambria Math" w:eastAsia="Cambria Math" w:hAnsi="Cambria Math"/>
                <w:sz w:val="24"/>
                <w:szCs w:val="24"/>
                <w:highlight w:val="yellow"/>
              </w:rPr>
              <m:t xml:space="preserve">N</m:t>
            </m:r>
          </m:sup>
        </m:nary>
        <m:r>
          <w:rPr>
            <w:rFonts w:ascii="Cambria Math" w:cs="Cambria Math" w:eastAsia="Cambria Math" w:hAnsi="Cambria Math"/>
            <w:sz w:val="24"/>
            <w:szCs w:val="24"/>
            <w:highlight w:val="yellow"/>
          </w:rPr>
          <m:t xml:space="preserve">I[</m:t>
        </m:r>
        <m:sSub>
          <m:sSubPr>
            <m:ctrlPr>
              <w:rPr>
                <w:rFonts w:ascii="Cambria Math" w:cs="Cambria Math" w:eastAsia="Cambria Math" w:hAnsi="Cambria Math"/>
                <w:sz w:val="24"/>
                <w:szCs w:val="24"/>
                <w:highlight w:val="yellow"/>
              </w:rPr>
            </m:ctrlPr>
          </m:sSubPr>
          <m:e>
            <m:r>
              <w:rPr>
                <w:rFonts w:ascii="Cambria Math" w:cs="Cambria Math" w:eastAsia="Cambria Math" w:hAnsi="Cambria Math"/>
                <w:sz w:val="24"/>
                <w:szCs w:val="24"/>
                <w:highlight w:val="yellow"/>
              </w:rPr>
              <m:t xml:space="preserve">e</m:t>
            </m:r>
          </m:e>
          <m:sub>
            <m:r>
              <w:rPr>
                <w:rFonts w:ascii="Cambria Math" w:cs="Cambria Math" w:eastAsia="Cambria Math" w:hAnsi="Cambria Math"/>
                <w:sz w:val="24"/>
                <w:szCs w:val="24"/>
                <w:highlight w:val="yellow"/>
              </w:rPr>
              <m:t xml:space="preserve">i</m:t>
            </m:r>
          </m:sub>
        </m:sSub>
        <m:r>
          <w:rPr>
            <w:rFonts w:ascii="Cambria Math" w:cs="Cambria Math" w:eastAsia="Cambria Math" w:hAnsi="Cambria Math"/>
            <w:sz w:val="24"/>
            <w:szCs w:val="24"/>
            <w:highlight w:val="yellow"/>
          </w:rPr>
          <m:t xml:space="preserve">(</m:t>
        </m:r>
        <m:r>
          <w:rPr>
            <w:rFonts w:ascii="Times New Roman" w:cs="Times New Roman" w:eastAsia="Times New Roman" w:hAnsi="Times New Roman"/>
            <w:sz w:val="24"/>
            <w:szCs w:val="24"/>
            <w:highlight w:val="yellow"/>
          </w:rPr>
          <m:t xml:space="preserve">epoch</m:t>
        </m:r>
        <m:r>
          <w:rPr>
            <w:rFonts w:ascii="Cambria Math" w:cs="Cambria Math" w:eastAsia="Cambria Math" w:hAnsi="Cambria Math"/>
            <w:sz w:val="24"/>
            <w:szCs w:val="24"/>
            <w:highlight w:val="yellow"/>
          </w:rPr>
          <m:t xml:space="preserve">)≥</m:t>
        </m:r>
        <m:r>
          <w:rPr>
            <w:rFonts w:ascii="Cambria Math" w:cs="Cambria Math" w:eastAsia="Cambria Math" w:hAnsi="Cambria Math"/>
            <w:sz w:val="24"/>
            <w:szCs w:val="24"/>
            <w:highlight w:val="yellow"/>
          </w:rPr>
          <m:t>τ</m:t>
        </m:r>
        <m:r>
          <w:rPr>
            <w:rFonts w:ascii="Cambria Math" w:cs="Cambria Math" w:eastAsia="Cambria Math" w:hAnsi="Cambria Math"/>
            <w:sz w:val="24"/>
            <w:szCs w:val="24"/>
            <w:highlight w:val="yellow"/>
          </w:rPr>
          <m:t xml:space="preserve">]</m:t>
        </m:r>
      </m:oMath>
      <w:r w:rsidDel="00000000" w:rsidR="00000000" w:rsidRPr="00000000">
        <w:rPr>
          <w:rFonts w:ascii="Times New Roman" w:cs="Times New Roman" w:eastAsia="Times New Roman" w:hAnsi="Times New Roman"/>
          <w:sz w:val="24"/>
          <w:szCs w:val="24"/>
          <w:highlight w:val="yellow"/>
          <w:rtl w:val="0"/>
        </w:rPr>
        <w:tab/>
        <w:tab/>
        <w:tab/>
        <w:tab/>
        <w:tab/>
        <w:tab/>
        <w:tab/>
        <w:t xml:space="preserve">(8)</w:t>
      </w:r>
      <m:oMath/>
      <w:r w:rsidDel="00000000" w:rsidR="00000000" w:rsidRPr="00000000">
        <w:rPr>
          <w:rtl w:val="0"/>
        </w:rPr>
      </w:r>
    </w:p>
    <w:p w:rsidR="00000000" w:rsidDel="00000000" w:rsidP="00000000" w:rsidRDefault="00000000" w:rsidRPr="00000000" w14:paraId="000000B0">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where I[·] is the indicator function, when the condition is met, then 1, else 0.</w:t>
      </w:r>
    </w:p>
    <w:p w:rsidR="00000000" w:rsidDel="00000000" w:rsidP="00000000" w:rsidRDefault="00000000" w:rsidRPr="00000000" w14:paraId="000000B1">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2">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sdt>
        <w:sdtPr>
          <w:id w:val="937624391"/>
          <w:tag w:val="goog_rdk_3"/>
        </w:sdtPr>
        <w:sdtContent>
          <w:r w:rsidDel="00000000" w:rsidR="00000000" w:rsidRPr="00000000">
            <w:rPr>
              <w:rFonts w:ascii="Gungsuh" w:cs="Gungsuh" w:eastAsia="Gungsuh" w:hAnsi="Gungsuh"/>
              <w:sz w:val="24"/>
              <w:szCs w:val="24"/>
              <w:highlight w:val="yellow"/>
              <w:rtl w:val="0"/>
            </w:rPr>
            <w:t xml:space="preserve">Results are summarized in Figure 9 and Table 1. The validation reconstruction curve flattens around 700 epochs, indicating convergence, and threshold–anomaly curves stabilize thereafter. We therefore select the converged checkpoint (epoch ≈700) and choose </w:t>
          </w:r>
        </w:sdtContent>
      </w:sdt>
      <m:oMath>
        <m:r>
          <m:t>τ</m:t>
        </m:r>
        <m:r>
          <w:rPr>
            <w:rFonts w:ascii="Cambria Math" w:cs="Cambria Math" w:eastAsia="Cambria Math" w:hAnsi="Cambria Math"/>
            <w:sz w:val="24"/>
            <w:szCs w:val="24"/>
            <w:highlight w:val="yellow"/>
          </w:rPr>
          <m:t xml:space="preserve">=0.5</m:t>
        </m:r>
      </m:oMath>
      <w:r w:rsidDel="00000000" w:rsidR="00000000" w:rsidRPr="00000000">
        <w:rPr>
          <w:rFonts w:ascii="Times New Roman" w:cs="Times New Roman" w:eastAsia="Times New Roman" w:hAnsi="Times New Roman"/>
          <w:sz w:val="24"/>
          <w:szCs w:val="24"/>
          <w:highlight w:val="yellow"/>
          <w:rtl w:val="0"/>
        </w:rPr>
        <w:t xml:space="preserve">, which corresponds to 398 anomalies (11.0%).</w:t>
      </w:r>
      <w:r w:rsidDel="00000000" w:rsidR="00000000" w:rsidRPr="00000000">
        <w:rPr>
          <w:rtl w:val="0"/>
        </w:rPr>
      </w:r>
    </w:p>
    <w:p w:rsidR="00000000" w:rsidDel="00000000" w:rsidP="00000000" w:rsidRDefault="00000000" w:rsidRPr="00000000" w14:paraId="000000B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0"/>
          <w:szCs w:val="20"/>
        </w:rPr>
        <w:drawing>
          <wp:inline distB="0" distT="0" distL="0" distR="0">
            <wp:extent cx="5943600" cy="4381796"/>
            <wp:effectExtent b="0" l="0" r="0" t="0"/>
            <wp:docPr id="2091010294"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943600" cy="4381796"/>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spacing w:after="240" w:before="240" w:line="4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highlight w:val="yellow"/>
          <w:rtl w:val="0"/>
        </w:rPr>
        <w:t xml:space="preserve">Figure 9. VAE Reconstruction Error Sensitivity Study.</w:t>
      </w:r>
      <w:r w:rsidDel="00000000" w:rsidR="00000000" w:rsidRPr="00000000">
        <w:rPr>
          <w:rtl w:val="0"/>
        </w:rPr>
      </w:r>
    </w:p>
    <w:tbl>
      <w:tblPr>
        <w:tblStyle w:val="Table1"/>
        <w:tblW w:w="8933.0" w:type="dxa"/>
        <w:jc w:val="left"/>
        <w:tblLayout w:type="fixed"/>
        <w:tblLook w:val="0400"/>
      </w:tblPr>
      <w:tblGrid>
        <w:gridCol w:w="830"/>
        <w:gridCol w:w="956"/>
        <w:gridCol w:w="956"/>
        <w:gridCol w:w="956"/>
        <w:gridCol w:w="956"/>
        <w:gridCol w:w="956"/>
        <w:gridCol w:w="956"/>
        <w:gridCol w:w="956"/>
        <w:gridCol w:w="1411"/>
        <w:tblGridChange w:id="0">
          <w:tblGrid>
            <w:gridCol w:w="830"/>
            <w:gridCol w:w="956"/>
            <w:gridCol w:w="956"/>
            <w:gridCol w:w="956"/>
            <w:gridCol w:w="956"/>
            <w:gridCol w:w="956"/>
            <w:gridCol w:w="956"/>
            <w:gridCol w:w="956"/>
            <w:gridCol w:w="1411"/>
          </w:tblGrid>
        </w:tblGridChange>
      </w:tblGrid>
      <w:tr>
        <w:trPr>
          <w:cantSplit w:val="0"/>
          <w:trHeight w:val="465" w:hRule="atLeast"/>
          <w:tblHeader w:val="0"/>
        </w:trPr>
        <w:tc>
          <w:tcPr>
            <w:gridSpan w:val="9"/>
            <w:tcBorders>
              <w:top w:color="000000" w:space="0" w:sz="0" w:val="nil"/>
              <w:left w:color="000000" w:space="0" w:sz="0" w:val="nil"/>
              <w:bottom w:color="000000" w:space="0" w:sz="0" w:val="nil"/>
              <w:right w:color="000000" w:space="0" w:sz="0" w:val="nil"/>
            </w:tcBorders>
            <w:vAlign w:val="bottom"/>
          </w:tcPr>
          <w:p w:rsidR="00000000" w:rsidDel="00000000" w:rsidP="00000000" w:rsidRDefault="00000000" w:rsidRPr="00000000" w14:paraId="000000B7">
            <w:pPr>
              <w:spacing w:line="240" w:lineRule="auto"/>
              <w:jc w:val="center"/>
              <w:rPr>
                <w:rFonts w:ascii="Times New Roman" w:cs="Times New Roman" w:eastAsia="Times New Roman" w:hAnsi="Times New Roman"/>
                <w:i w:val="1"/>
                <w:iCs w:val="1"/>
                <w:color w:val="000000"/>
              </w:rPr>
            </w:pPr>
            <w:r w:rsidDel="00000000" w:rsidR="00000000" w:rsidRPr="00000000">
              <w:rPr>
                <w:rFonts w:ascii="Times New Roman" w:cs="Times New Roman" w:eastAsia="Times New Roman" w:hAnsi="Times New Roman"/>
                <w:i w:val="1"/>
                <w:iCs w:val="1"/>
                <w:color w:val="000000"/>
                <w:rtl w:val="0"/>
              </w:rPr>
              <w:t xml:space="preserve">Table 1: SUMMARY: Anomaly Percentages by Epoch and Threshold</w:t>
            </w:r>
          </w:p>
        </w:tc>
      </w:tr>
      <w:tr>
        <w:trPr>
          <w:cantSplit w:val="0"/>
          <w:trHeight w:val="390" w:hRule="atLeast"/>
          <w:tblHeader w:val="0"/>
        </w:trPr>
        <w:tc>
          <w:tcPr>
            <w:tcBorders>
              <w:top w:color="000000" w:space="0" w:sz="8" w:val="single"/>
              <w:left w:color="000000" w:space="0" w:sz="8" w:val="single"/>
              <w:bottom w:color="000000" w:space="0" w:sz="4" w:val="single"/>
              <w:right w:color="000000" w:space="0" w:sz="4" w:val="single"/>
            </w:tcBorders>
            <w:vAlign w:val="bottom"/>
          </w:tcPr>
          <w:p w:rsidR="00000000" w:rsidDel="00000000" w:rsidP="00000000" w:rsidRDefault="00000000" w:rsidRPr="00000000" w14:paraId="000000C0">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Epoch</w:t>
            </w:r>
          </w:p>
        </w:tc>
        <w:tc>
          <w:tcPr>
            <w:tcBorders>
              <w:top w:color="000000" w:space="0" w:sz="8" w:val="single"/>
              <w:left w:color="000000" w:space="0" w:sz="0" w:val="nil"/>
              <w:bottom w:color="000000" w:space="0" w:sz="4" w:val="single"/>
              <w:right w:color="000000" w:space="0" w:sz="4" w:val="single"/>
            </w:tcBorders>
            <w:vAlign w:val="bottom"/>
          </w:tcPr>
          <w:p w:rsidR="00000000" w:rsidDel="00000000" w:rsidP="00000000" w:rsidRDefault="00000000" w:rsidRPr="00000000" w14:paraId="000000C1">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0.2</w:t>
            </w:r>
          </w:p>
        </w:tc>
        <w:tc>
          <w:tcPr>
            <w:tcBorders>
              <w:top w:color="000000" w:space="0" w:sz="8" w:val="single"/>
              <w:left w:color="000000" w:space="0" w:sz="0" w:val="nil"/>
              <w:bottom w:color="000000" w:space="0" w:sz="4" w:val="single"/>
              <w:right w:color="000000" w:space="0" w:sz="4" w:val="single"/>
            </w:tcBorders>
            <w:vAlign w:val="bottom"/>
          </w:tcPr>
          <w:p w:rsidR="00000000" w:rsidDel="00000000" w:rsidP="00000000" w:rsidRDefault="00000000" w:rsidRPr="00000000" w14:paraId="000000C2">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0.3</w:t>
            </w:r>
          </w:p>
        </w:tc>
        <w:tc>
          <w:tcPr>
            <w:tcBorders>
              <w:top w:color="000000" w:space="0" w:sz="8" w:val="single"/>
              <w:left w:color="000000" w:space="0" w:sz="0" w:val="nil"/>
              <w:bottom w:color="000000" w:space="0" w:sz="4" w:val="single"/>
              <w:right w:color="000000" w:space="0" w:sz="4" w:val="single"/>
            </w:tcBorders>
            <w:vAlign w:val="bottom"/>
          </w:tcPr>
          <w:p w:rsidR="00000000" w:rsidDel="00000000" w:rsidP="00000000" w:rsidRDefault="00000000" w:rsidRPr="00000000" w14:paraId="000000C3">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0.4</w:t>
            </w:r>
          </w:p>
        </w:tc>
        <w:tc>
          <w:tcPr>
            <w:tcBorders>
              <w:top w:color="000000" w:space="0" w:sz="8" w:val="single"/>
              <w:left w:color="000000" w:space="0" w:sz="0" w:val="nil"/>
              <w:bottom w:color="000000" w:space="0" w:sz="4" w:val="single"/>
              <w:right w:color="000000" w:space="0" w:sz="4" w:val="single"/>
            </w:tcBorders>
            <w:vAlign w:val="bottom"/>
          </w:tcPr>
          <w:p w:rsidR="00000000" w:rsidDel="00000000" w:rsidP="00000000" w:rsidRDefault="00000000" w:rsidRPr="00000000" w14:paraId="000000C4">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0.5</w:t>
            </w:r>
          </w:p>
        </w:tc>
        <w:tc>
          <w:tcPr>
            <w:tcBorders>
              <w:top w:color="000000" w:space="0" w:sz="8" w:val="single"/>
              <w:left w:color="000000" w:space="0" w:sz="0" w:val="nil"/>
              <w:bottom w:color="000000" w:space="0" w:sz="4" w:val="single"/>
              <w:right w:color="000000" w:space="0" w:sz="4" w:val="single"/>
            </w:tcBorders>
            <w:vAlign w:val="bottom"/>
          </w:tcPr>
          <w:p w:rsidR="00000000" w:rsidDel="00000000" w:rsidP="00000000" w:rsidRDefault="00000000" w:rsidRPr="00000000" w14:paraId="000000C5">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0.6</w:t>
            </w:r>
          </w:p>
        </w:tc>
        <w:tc>
          <w:tcPr>
            <w:tcBorders>
              <w:top w:color="000000" w:space="0" w:sz="8" w:val="single"/>
              <w:left w:color="000000" w:space="0" w:sz="0" w:val="nil"/>
              <w:bottom w:color="000000" w:space="0" w:sz="4" w:val="single"/>
              <w:right w:color="000000" w:space="0" w:sz="4" w:val="single"/>
            </w:tcBorders>
            <w:vAlign w:val="bottom"/>
          </w:tcPr>
          <w:p w:rsidR="00000000" w:rsidDel="00000000" w:rsidP="00000000" w:rsidRDefault="00000000" w:rsidRPr="00000000" w14:paraId="000000C6">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0.7</w:t>
            </w:r>
          </w:p>
        </w:tc>
        <w:tc>
          <w:tcPr>
            <w:tcBorders>
              <w:top w:color="000000" w:space="0" w:sz="8" w:val="single"/>
              <w:left w:color="000000" w:space="0" w:sz="0" w:val="nil"/>
              <w:bottom w:color="000000" w:space="0" w:sz="4" w:val="single"/>
              <w:right w:color="000000" w:space="0" w:sz="4" w:val="single"/>
            </w:tcBorders>
            <w:vAlign w:val="bottom"/>
          </w:tcPr>
          <w:p w:rsidR="00000000" w:rsidDel="00000000" w:rsidP="00000000" w:rsidRDefault="00000000" w:rsidRPr="00000000" w14:paraId="000000C7">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0.9</w:t>
            </w:r>
          </w:p>
        </w:tc>
        <w:tc>
          <w:tcPr>
            <w:tcBorders>
              <w:top w:color="000000" w:space="0" w:sz="8" w:val="single"/>
              <w:left w:color="000000" w:space="0" w:sz="0" w:val="nil"/>
              <w:bottom w:color="000000" w:space="0" w:sz="4" w:val="single"/>
              <w:right w:color="000000" w:space="0" w:sz="8" w:val="single"/>
            </w:tcBorders>
            <w:vAlign w:val="bottom"/>
          </w:tcPr>
          <w:p w:rsidR="00000000" w:rsidDel="00000000" w:rsidP="00000000" w:rsidRDefault="00000000" w:rsidRPr="00000000" w14:paraId="000000C8">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Mean Error</w:t>
            </w:r>
          </w:p>
        </w:tc>
      </w:tr>
      <w:tr>
        <w:trPr>
          <w:cantSplit w:val="0"/>
          <w:trHeight w:val="39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0C9">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200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CA">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84.00%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CB">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63.00%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CC">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45.40%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CD">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33.20%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CE">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25.00%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CF">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18.80%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D0">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12.60%</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0D1">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0.6815</w:t>
            </w:r>
          </w:p>
        </w:tc>
      </w:tr>
      <w:tr>
        <w:trPr>
          <w:cantSplit w:val="0"/>
          <w:trHeight w:val="39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0D2">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400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D3">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51.90%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D4">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35.00%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D5">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23.90%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D6">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16.80%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D7">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12.90%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D8">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10.50%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D9">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7.50%</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0DA">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0.4216</w:t>
            </w:r>
          </w:p>
        </w:tc>
      </w:tr>
      <w:tr>
        <w:trPr>
          <w:cantSplit w:val="0"/>
          <w:trHeight w:val="39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0DB">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500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DC">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45.30%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DD">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29.60%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DE">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19.50%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DF">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14.10%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E0">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10.80%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E1">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8.50%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E2">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5.90%</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0E3">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0.3643</w:t>
            </w:r>
          </w:p>
        </w:tc>
      </w:tr>
      <w:tr>
        <w:trPr>
          <w:cantSplit w:val="0"/>
          <w:trHeight w:val="39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0E4">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600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E5">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41.90%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E6">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26.50%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E7">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17.20%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E8">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12.50%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E9">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9.20%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EA">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7.10%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EB">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5.00%</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0EC">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0.3309</w:t>
            </w:r>
          </w:p>
        </w:tc>
      </w:tr>
      <w:tr>
        <w:trPr>
          <w:cantSplit w:val="0"/>
          <w:trHeight w:val="39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0ED">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700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EE">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38.40%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EF">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23.60%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F0">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15.60%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F1">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11.00%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F2">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8.10%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F3">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6.20%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F4">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4.80%</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0F5">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0.301</w:t>
            </w:r>
          </w:p>
        </w:tc>
      </w:tr>
      <w:tr>
        <w:trPr>
          <w:cantSplit w:val="0"/>
          <w:trHeight w:val="39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0F6">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800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F7">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38.30%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F8">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23.50%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F9">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15.40%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FA">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10.70%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FB">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7.80%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FC">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6.30%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0FD">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4.60%</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0FE">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0.2948</w:t>
            </w:r>
          </w:p>
        </w:tc>
      </w:tr>
      <w:tr>
        <w:trPr>
          <w:cantSplit w:val="0"/>
          <w:trHeight w:val="39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0FF">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900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00">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38.70%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01">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23.60%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02">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14.90%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03">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10.10%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04">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7.00%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05">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5.70%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06">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4.00%</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07">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0.2856</w:t>
            </w:r>
          </w:p>
        </w:tc>
      </w:tr>
      <w:tr>
        <w:trPr>
          <w:cantSplit w:val="0"/>
          <w:trHeight w:val="39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08">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1000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09">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36.30%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0A">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21.50%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0B">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13.40%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0C">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9.20%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0D">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6.50%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0E">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5.20%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0F">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3.70%</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10">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0.2562</w:t>
            </w:r>
          </w:p>
        </w:tc>
      </w:tr>
      <w:tr>
        <w:trPr>
          <w:cantSplit w:val="0"/>
          <w:trHeight w:val="39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11">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1100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12">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35.40%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13">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20.60%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14">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12.70%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15">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8.30%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16">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6.20%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17">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4.90%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18">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3.30%</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19">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0.2463</w:t>
            </w:r>
          </w:p>
        </w:tc>
      </w:tr>
      <w:tr>
        <w:trPr>
          <w:cantSplit w:val="0"/>
          <w:trHeight w:val="39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1A">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1200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1B">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35.40%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1C">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20.50%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1D">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12.30%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1E">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8.10%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1F">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6.00%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20">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4.80%</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21">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3.10%</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22">
            <w:pPr>
              <w:spacing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0.2436</w:t>
            </w:r>
          </w:p>
        </w:tc>
      </w:tr>
    </w:tbl>
    <w:p w:rsidR="00000000" w:rsidDel="00000000" w:rsidP="00000000" w:rsidRDefault="00000000" w:rsidRPr="00000000" w14:paraId="00000123">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4">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3.6 HDBSCAN Anomaly Detection</w:t>
      </w:r>
      <w:r w:rsidDel="00000000" w:rsidR="00000000" w:rsidRPr="00000000">
        <w:rPr>
          <w:rtl w:val="0"/>
        </w:rPr>
      </w:r>
    </w:p>
    <w:p w:rsidR="00000000" w:rsidDel="00000000" w:rsidP="00000000" w:rsidRDefault="00000000" w:rsidRPr="00000000" w14:paraId="000001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Hierarchical Density-Based Spatial Clustering of Applications with Noise (HDBSCAN) is an advanced clustering algorithm that identifies clusters based on density variations in the data. Unlike traditional density-based clustering methods such as DBSCAN, HDBSCAN builds a hierarchical tree of clusters and condenses it to select the most stable structures. This capability makes HDBSCAN particularly effective for datasets with variable densities, such as light curves derived from astronomical observations</w:t>
      </w:r>
      <w:r w:rsidDel="00000000" w:rsidR="00000000" w:rsidRPr="00000000">
        <w:rPr>
          <w:rFonts w:ascii="Times New Roman" w:cs="Times New Roman" w:eastAsia="Times New Roman" w:hAnsi="Times New Roman"/>
          <w:sz w:val="24"/>
          <w:szCs w:val="24"/>
          <w:vertAlign w:val="superscript"/>
          <w:rtl w:val="0"/>
        </w:rPr>
        <w:t xml:space="preserve">6,7</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2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latent space features generated by the VAE were input into the HDBSCAN algorithm for clustering analysis. HDBSCAN identifies dense clusters representing typical behaviors in the dataset and labels sparse regions as noise or anomalies. Points classified as noise or outliers by HDBSCAN are flagged as potential anomalies, which may correspond to astrophysical phenomena or instrumental irregularities.</w:t>
      </w:r>
    </w:p>
    <w:p w:rsidR="00000000" w:rsidDel="00000000" w:rsidP="00000000" w:rsidRDefault="00000000" w:rsidRPr="00000000" w14:paraId="0000012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HDBSCAN and related density-based methods have seen growing use in astronomy for exploratory clustering and anomaly discovery in high-dimensional representations (e.g., within the Astronomaly framework and related work combining clustering with anomaly scoring). Related unsupervised approaches have been applied to transient discovery in survey light curves</w:t>
      </w:r>
      <w:r w:rsidDel="00000000" w:rsidR="00000000" w:rsidRPr="00000000">
        <w:rPr>
          <w:rFonts w:ascii="Times New Roman" w:cs="Times New Roman" w:eastAsia="Times New Roman" w:hAnsi="Times New Roman"/>
          <w:sz w:val="24"/>
          <w:szCs w:val="24"/>
          <w:highlight w:val="yellow"/>
          <w:vertAlign w:val="superscript"/>
          <w:rtl w:val="0"/>
        </w:rPr>
        <w:t xml:space="preserve">24</w:t>
      </w:r>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12A">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2B">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apply HDBSCAN to the latent mean vectors </w:t>
      </w:r>
      <m:oMath>
        <m:sSub>
          <m:sSubPr>
            <m:ctrlPr>
              <w:rPr>
                <w:rFonts w:ascii="Cambria Math" w:cs="Cambria Math" w:eastAsia="Cambria Math" w:hAnsi="Cambria Math"/>
                <w:sz w:val="24"/>
                <w:szCs w:val="24"/>
                <w:highlight w:val="yellow"/>
              </w:rPr>
            </m:ctrlPr>
          </m:sSubPr>
          <m:e>
            <m:r>
              <m:t>μ</m:t>
            </m:r>
          </m:e>
          <m:sub>
            <m:r>
              <w:rPr>
                <w:rFonts w:ascii="Cambria Math" w:cs="Cambria Math" w:eastAsia="Cambria Math" w:hAnsi="Cambria Math"/>
                <w:sz w:val="24"/>
                <w:szCs w:val="24"/>
                <w:highlight w:val="yellow"/>
              </w:rPr>
              <m:t xml:space="preserve">i</m:t>
            </m:r>
          </m:sub>
        </m:sSub>
      </m:oMath>
      <w:r w:rsidDel="00000000" w:rsidR="00000000" w:rsidRPr="00000000">
        <w:rPr>
          <w:rFonts w:ascii="Times New Roman" w:cs="Times New Roman" w:eastAsia="Times New Roman" w:hAnsi="Times New Roman"/>
          <w:sz w:val="24"/>
          <w:szCs w:val="24"/>
          <w:highlight w:val="yellow"/>
          <w:rtl w:val="0"/>
        </w:rPr>
        <w:t xml:space="preserve">(standardized per dimension) to identify low-density outliers. HDBSCAN yields (i) cluster labels, (ii) membership probabilities, and (iii) outlier scores (higher indicates more outlier-like). We define anomalies by thresholding the outlier score.</w:t>
      </w:r>
    </w:p>
    <w:p w:rsidR="00000000" w:rsidDel="00000000" w:rsidP="00000000" w:rsidRDefault="00000000" w:rsidRPr="00000000" w14:paraId="0000012C">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2D">
      <w:pPr>
        <w:pBdr>
          <w:top w:space="0" w:sz="0" w:val="nil"/>
          <w:left w:space="0" w:sz="0" w:val="nil"/>
          <w:bottom w:space="0" w:sz="0" w:val="nil"/>
          <w:right w:space="0" w:sz="0" w:val="nil"/>
          <w:between w:space="0" w:sz="0" w:val="nil"/>
        </w:pBdr>
        <w:rPr>
          <w:rFonts w:ascii="Times New Roman" w:cs="Times New Roman" w:eastAsia="Times New Roman" w:hAnsi="Times New Roman"/>
          <w:i w:val="1"/>
          <w:iCs w:val="1"/>
          <w:sz w:val="24"/>
          <w:szCs w:val="24"/>
          <w:highlight w:val="yellow"/>
        </w:rPr>
      </w:pPr>
      <w:r w:rsidDel="00000000" w:rsidR="00000000" w:rsidRPr="00000000">
        <w:rPr>
          <w:rFonts w:ascii="Times New Roman" w:cs="Times New Roman" w:eastAsia="Times New Roman" w:hAnsi="Times New Roman"/>
          <w:i w:val="1"/>
          <w:iCs w:val="1"/>
          <w:sz w:val="24"/>
          <w:szCs w:val="24"/>
          <w:highlight w:val="yellow"/>
          <w:rtl w:val="0"/>
        </w:rPr>
        <w:t xml:space="preserve">For qualitative visualization only, we include a 2-D t-SNE embedding of the standardized latent vectors in the Supplement; all clustering and anomaly scoring are performed in the full latent space.</w:t>
      </w:r>
    </w:p>
    <w:p w:rsidR="00000000" w:rsidDel="00000000" w:rsidP="00000000" w:rsidRDefault="00000000" w:rsidRPr="00000000" w14:paraId="0000012E">
      <w:pPr>
        <w:pBdr>
          <w:top w:space="0" w:sz="0" w:val="nil"/>
          <w:left w:space="0" w:sz="0" w:val="nil"/>
          <w:bottom w:space="0" w:sz="0" w:val="nil"/>
          <w:right w:space="0" w:sz="0" w:val="nil"/>
          <w:between w:space="0" w:sz="0" w:val="nil"/>
        </w:pBdr>
        <w:rPr>
          <w:rFonts w:ascii="Times New Roman" w:cs="Times New Roman" w:eastAsia="Times New Roman" w:hAnsi="Times New Roman"/>
          <w:i w:val="1"/>
          <w:iCs w:val="1"/>
          <w:sz w:val="24"/>
          <w:szCs w:val="24"/>
          <w:highlight w:val="yellow"/>
        </w:rPr>
      </w:pPr>
      <w:r w:rsidDel="00000000" w:rsidR="00000000" w:rsidRPr="00000000">
        <w:rPr>
          <w:rtl w:val="0"/>
        </w:rPr>
      </w:r>
    </w:p>
    <w:p w:rsidR="00000000" w:rsidDel="00000000" w:rsidP="00000000" w:rsidRDefault="00000000" w:rsidRPr="00000000" w14:paraId="0000012F">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Sensitivity study (mcs × ms × threshold)</w:t>
      </w:r>
    </w:p>
    <w:p w:rsidR="00000000" w:rsidDel="00000000" w:rsidP="00000000" w:rsidRDefault="00000000" w:rsidRPr="00000000" w14:paraId="00000130">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31">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We sweep </w:t>
      </w:r>
      <w:r w:rsidDel="00000000" w:rsidR="00000000" w:rsidRPr="00000000">
        <w:rPr>
          <w:rFonts w:ascii="Times New Roman" w:cs="Times New Roman" w:eastAsia="Times New Roman" w:hAnsi="Times New Roman"/>
          <w:i w:val="1"/>
          <w:iCs w:val="1"/>
          <w:sz w:val="24"/>
          <w:szCs w:val="24"/>
          <w:highlight w:val="yellow"/>
          <w:rtl w:val="0"/>
        </w:rPr>
        <w:t xml:space="preserve">min_cluster_size</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i w:val="1"/>
          <w:iCs w:val="1"/>
          <w:sz w:val="24"/>
          <w:szCs w:val="24"/>
          <w:highlight w:val="yellow"/>
          <w:rtl w:val="0"/>
        </w:rPr>
        <w:t xml:space="preserve">min_samples</w:t>
      </w:r>
      <w:r w:rsidDel="00000000" w:rsidR="00000000" w:rsidRPr="00000000">
        <w:rPr>
          <w:rFonts w:ascii="Times New Roman" w:cs="Times New Roman" w:eastAsia="Times New Roman" w:hAnsi="Times New Roman"/>
          <w:sz w:val="24"/>
          <w:szCs w:val="24"/>
          <w:highlight w:val="yellow"/>
          <w:rtl w:val="0"/>
        </w:rPr>
        <w:t xml:space="preserve"> over a grid and evaluate multiple outlier-score thresholds, prioritizing shortlist stability and diagnostic quality. We compute anomaly shortlist stability using Jaccard similarity of anomaly sets across adjacent settings, and we track noise fraction, mean membership probability, and cluster persistence. Based on stability and diagnostic criteria, we select </w:t>
      </w:r>
      <w:r w:rsidDel="00000000" w:rsidR="00000000" w:rsidRPr="00000000">
        <w:rPr>
          <w:rFonts w:ascii="Times New Roman" w:cs="Times New Roman" w:eastAsia="Times New Roman" w:hAnsi="Times New Roman"/>
          <w:i w:val="1"/>
          <w:iCs w:val="1"/>
          <w:sz w:val="24"/>
          <w:szCs w:val="24"/>
          <w:highlight w:val="yellow"/>
          <w:rtl w:val="0"/>
        </w:rPr>
        <w:t xml:space="preserve">min_cluster_size</w:t>
      </w:r>
      <w:r w:rsidDel="00000000" w:rsidR="00000000" w:rsidRPr="00000000">
        <w:rPr>
          <w:rFonts w:ascii="Times New Roman" w:cs="Times New Roman" w:eastAsia="Times New Roman" w:hAnsi="Times New Roman"/>
          <w:sz w:val="24"/>
          <w:szCs w:val="24"/>
          <w:highlight w:val="yellow"/>
          <w:rtl w:val="0"/>
        </w:rPr>
        <w:t xml:space="preserve"> = 15 and </w:t>
      </w:r>
      <w:r w:rsidDel="00000000" w:rsidR="00000000" w:rsidRPr="00000000">
        <w:rPr>
          <w:rFonts w:ascii="Times New Roman" w:cs="Times New Roman" w:eastAsia="Times New Roman" w:hAnsi="Times New Roman"/>
          <w:i w:val="1"/>
          <w:iCs w:val="1"/>
          <w:sz w:val="24"/>
          <w:szCs w:val="24"/>
          <w:highlight w:val="yellow"/>
          <w:rtl w:val="0"/>
        </w:rPr>
        <w:t xml:space="preserve">min_samples</w:t>
      </w:r>
      <w:r w:rsidDel="00000000" w:rsidR="00000000" w:rsidRPr="00000000">
        <w:rPr>
          <w:rFonts w:ascii="Times New Roman" w:cs="Times New Roman" w:eastAsia="Times New Roman" w:hAnsi="Times New Roman"/>
          <w:sz w:val="24"/>
          <w:szCs w:val="24"/>
          <w:highlight w:val="yellow"/>
          <w:rtl w:val="0"/>
        </w:rPr>
        <w:t xml:space="preserve"> = 8 and outlier-score threshold 0.6. This yields 256 anomalies (7.125%) and strong shortlist stability as shown in Table 2. (mcs: min_cluster_size, ms: min_samples, jac: Jaccard similarity score)</w:t>
      </w:r>
      <w:r w:rsidDel="00000000" w:rsidR="00000000" w:rsidRPr="00000000">
        <w:rPr>
          <w:rtl w:val="0"/>
        </w:rPr>
      </w:r>
    </w:p>
    <w:p w:rsidR="00000000" w:rsidDel="00000000" w:rsidP="00000000" w:rsidRDefault="00000000" w:rsidRPr="00000000" w14:paraId="00000132">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3">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Additional HDBSCAN parameters (defaults unless stated): metric='euclidean', cluster_selection_method='eom'. </w:t>
      </w:r>
    </w:p>
    <w:p w:rsidR="00000000" w:rsidDel="00000000" w:rsidP="00000000" w:rsidRDefault="00000000" w:rsidRPr="00000000" w14:paraId="00000134">
      <w:pPr>
        <w:pBdr>
          <w:top w:space="0" w:sz="0" w:val="nil"/>
          <w:left w:space="0" w:sz="0" w:val="nil"/>
          <w:bottom w:space="0" w:sz="0" w:val="nil"/>
          <w:right w:space="0" w:sz="0" w:val="nil"/>
          <w:between w:space="0" w:sz="0" w:val="nil"/>
        </w:pBdr>
        <w:rPr>
          <w:rFonts w:ascii="Times New Roman" w:cs="Times New Roman" w:eastAsia="Times New Roman" w:hAnsi="Times New Roman"/>
          <w:i w:val="1"/>
          <w:iCs w:val="1"/>
          <w:highlight w:val="yellow"/>
        </w:rPr>
      </w:pPr>
      <w:r w:rsidDel="00000000" w:rsidR="00000000" w:rsidRPr="00000000">
        <w:rPr>
          <w:rtl w:val="0"/>
        </w:rPr>
      </w:r>
    </w:p>
    <w:p w:rsidR="00000000" w:rsidDel="00000000" w:rsidP="00000000" w:rsidRDefault="00000000" w:rsidRPr="00000000" w14:paraId="00000135">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highlight w:val="yellow"/>
          <w:rtl w:val="0"/>
        </w:rPr>
        <w:t xml:space="preserve">Table 2. Sensitivity study of HDBSCAN</w:t>
      </w:r>
      <w:r w:rsidDel="00000000" w:rsidR="00000000" w:rsidRPr="00000000">
        <w:rPr>
          <w:rtl w:val="0"/>
        </w:rPr>
      </w:r>
    </w:p>
    <w:tbl>
      <w:tblPr>
        <w:tblStyle w:val="Table2"/>
        <w:tblpPr w:leftFromText="180" w:rightFromText="180" w:topFromText="0" w:bottomFromText="0" w:vertAnchor="page" w:horzAnchor="margin" w:tblpX="0" w:tblpY="3151"/>
        <w:tblW w:w="94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70"/>
        <w:gridCol w:w="928"/>
        <w:gridCol w:w="1237"/>
        <w:gridCol w:w="1534"/>
        <w:gridCol w:w="1392"/>
        <w:gridCol w:w="1609"/>
        <w:gridCol w:w="905"/>
        <w:gridCol w:w="1077"/>
        <w:tblGridChange w:id="0">
          <w:tblGrid>
            <w:gridCol w:w="770"/>
            <w:gridCol w:w="928"/>
            <w:gridCol w:w="1237"/>
            <w:gridCol w:w="1534"/>
            <w:gridCol w:w="1392"/>
            <w:gridCol w:w="1609"/>
            <w:gridCol w:w="905"/>
            <w:gridCol w:w="1077"/>
          </w:tblGrid>
        </w:tblGridChange>
      </w:tblGrid>
      <w:tr>
        <w:trPr>
          <w:cantSplit w:val="0"/>
          <w:trHeight w:val="300" w:hRule="atLeast"/>
          <w:tblHeader w:val="0"/>
        </w:trPr>
        <w:tc>
          <w:tcPr>
            <w:vAlign w:val="bottom"/>
          </w:tcPr>
          <w:p w:rsidR="00000000" w:rsidDel="00000000" w:rsidP="00000000" w:rsidRDefault="00000000" w:rsidRPr="00000000" w14:paraId="00000136">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mcs</w:t>
            </w:r>
          </w:p>
        </w:tc>
        <w:tc>
          <w:tcPr>
            <w:vAlign w:val="bottom"/>
          </w:tcPr>
          <w:p w:rsidR="00000000" w:rsidDel="00000000" w:rsidP="00000000" w:rsidRDefault="00000000" w:rsidRPr="00000000" w14:paraId="00000137">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ms</w:t>
            </w:r>
          </w:p>
        </w:tc>
        <w:tc>
          <w:tcPr>
            <w:vAlign w:val="bottom"/>
          </w:tcPr>
          <w:p w:rsidR="00000000" w:rsidDel="00000000" w:rsidP="00000000" w:rsidRDefault="00000000" w:rsidRPr="00000000" w14:paraId="00000138">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rank_score</w:t>
            </w:r>
          </w:p>
        </w:tc>
        <w:tc>
          <w:tcPr>
            <w:vAlign w:val="bottom"/>
          </w:tcPr>
          <w:p w:rsidR="00000000" w:rsidDel="00000000" w:rsidP="00000000" w:rsidRDefault="00000000" w:rsidRPr="00000000" w14:paraId="00000139">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anomaly_frac</w:t>
            </w:r>
          </w:p>
        </w:tc>
        <w:tc>
          <w:tcPr>
            <w:vAlign w:val="bottom"/>
          </w:tcPr>
          <w:p w:rsidR="00000000" w:rsidDel="00000000" w:rsidP="00000000" w:rsidRDefault="00000000" w:rsidRPr="00000000" w14:paraId="0000013A">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persist_mean</w:t>
            </w:r>
          </w:p>
        </w:tc>
        <w:tc>
          <w:tcPr>
            <w:vAlign w:val="bottom"/>
          </w:tcPr>
          <w:p w:rsidR="00000000" w:rsidDel="00000000" w:rsidP="00000000" w:rsidRDefault="00000000" w:rsidRPr="00000000" w14:paraId="0000013B">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Prob_clustered</w:t>
            </w:r>
          </w:p>
        </w:tc>
        <w:tc>
          <w:tcPr>
            <w:vAlign w:val="bottom"/>
          </w:tcPr>
          <w:p w:rsidR="00000000" w:rsidDel="00000000" w:rsidP="00000000" w:rsidRDefault="00000000" w:rsidRPr="00000000" w14:paraId="0000013C">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jac_ms</w:t>
            </w:r>
          </w:p>
        </w:tc>
        <w:tc>
          <w:tcPr>
            <w:vAlign w:val="bottom"/>
          </w:tcPr>
          <w:p w:rsidR="00000000" w:rsidDel="00000000" w:rsidP="00000000" w:rsidRDefault="00000000" w:rsidRPr="00000000" w14:paraId="0000013D">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jac_mcs</w:t>
            </w:r>
          </w:p>
        </w:tc>
      </w:tr>
      <w:tr>
        <w:trPr>
          <w:cantSplit w:val="0"/>
          <w:trHeight w:val="300" w:hRule="atLeast"/>
          <w:tblHeader w:val="0"/>
        </w:trPr>
        <w:tc>
          <w:tcPr>
            <w:vAlign w:val="bottom"/>
          </w:tcPr>
          <w:p w:rsidR="00000000" w:rsidDel="00000000" w:rsidP="00000000" w:rsidRDefault="00000000" w:rsidRPr="00000000" w14:paraId="0000013E">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15</w:t>
            </w:r>
          </w:p>
        </w:tc>
        <w:tc>
          <w:tcPr>
            <w:vAlign w:val="bottom"/>
          </w:tcPr>
          <w:p w:rsidR="00000000" w:rsidDel="00000000" w:rsidP="00000000" w:rsidRDefault="00000000" w:rsidRPr="00000000" w14:paraId="0000013F">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w:t>
            </w:r>
          </w:p>
        </w:tc>
        <w:tc>
          <w:tcPr>
            <w:vAlign w:val="bottom"/>
          </w:tcPr>
          <w:p w:rsidR="00000000" w:rsidDel="00000000" w:rsidP="00000000" w:rsidRDefault="00000000" w:rsidRPr="00000000" w14:paraId="00000140">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0.72</w:t>
            </w:r>
          </w:p>
        </w:tc>
        <w:tc>
          <w:tcPr/>
          <w:p w:rsidR="00000000" w:rsidDel="00000000" w:rsidP="00000000" w:rsidRDefault="00000000" w:rsidRPr="00000000" w14:paraId="00000141">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7.13</w:t>
            </w:r>
            <w:r w:rsidDel="00000000" w:rsidR="00000000" w:rsidRPr="00000000">
              <w:rPr>
                <w:rtl w:val="0"/>
              </w:rPr>
            </w:r>
          </w:p>
        </w:tc>
        <w:tc>
          <w:tcPr>
            <w:vAlign w:val="bottom"/>
          </w:tcPr>
          <w:p w:rsidR="00000000" w:rsidDel="00000000" w:rsidP="00000000" w:rsidRDefault="00000000" w:rsidRPr="00000000" w14:paraId="00000142">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0.19</w:t>
            </w:r>
          </w:p>
        </w:tc>
        <w:tc>
          <w:tcPr>
            <w:vAlign w:val="bottom"/>
          </w:tcPr>
          <w:p w:rsidR="00000000" w:rsidDel="00000000" w:rsidP="00000000" w:rsidRDefault="00000000" w:rsidRPr="00000000" w14:paraId="00000143">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0.73</w:t>
            </w:r>
          </w:p>
        </w:tc>
        <w:tc>
          <w:tcPr>
            <w:vAlign w:val="bottom"/>
          </w:tcPr>
          <w:p w:rsidR="00000000" w:rsidDel="00000000" w:rsidP="00000000" w:rsidRDefault="00000000" w:rsidRPr="00000000" w14:paraId="00000144">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0.88</w:t>
            </w:r>
          </w:p>
        </w:tc>
        <w:tc>
          <w:tcPr>
            <w:vAlign w:val="bottom"/>
          </w:tcPr>
          <w:p w:rsidR="00000000" w:rsidDel="00000000" w:rsidP="00000000" w:rsidRDefault="00000000" w:rsidRPr="00000000" w14:paraId="00000145">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0.78</w:t>
            </w:r>
          </w:p>
        </w:tc>
      </w:tr>
      <w:tr>
        <w:trPr>
          <w:cantSplit w:val="0"/>
          <w:trHeight w:val="300" w:hRule="atLeast"/>
          <w:tblHeader w:val="0"/>
        </w:trPr>
        <w:tc>
          <w:tcPr>
            <w:vAlign w:val="bottom"/>
          </w:tcPr>
          <w:p w:rsidR="00000000" w:rsidDel="00000000" w:rsidP="00000000" w:rsidRDefault="00000000" w:rsidRPr="00000000" w14:paraId="00000146">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15</w:t>
            </w:r>
          </w:p>
        </w:tc>
        <w:tc>
          <w:tcPr>
            <w:vAlign w:val="bottom"/>
          </w:tcPr>
          <w:p w:rsidR="00000000" w:rsidDel="00000000" w:rsidP="00000000" w:rsidRDefault="00000000" w:rsidRPr="00000000" w14:paraId="00000147">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10</w:t>
            </w:r>
          </w:p>
        </w:tc>
        <w:tc>
          <w:tcPr>
            <w:vAlign w:val="bottom"/>
          </w:tcPr>
          <w:p w:rsidR="00000000" w:rsidDel="00000000" w:rsidP="00000000" w:rsidRDefault="00000000" w:rsidRPr="00000000" w14:paraId="00000148">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0.69</w:t>
            </w:r>
          </w:p>
        </w:tc>
        <w:tc>
          <w:tcPr/>
          <w:p w:rsidR="00000000" w:rsidDel="00000000" w:rsidP="00000000" w:rsidRDefault="00000000" w:rsidRPr="00000000" w14:paraId="00000149">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7.85</w:t>
            </w:r>
            <w:r w:rsidDel="00000000" w:rsidR="00000000" w:rsidRPr="00000000">
              <w:rPr>
                <w:rtl w:val="0"/>
              </w:rPr>
            </w:r>
          </w:p>
        </w:tc>
        <w:tc>
          <w:tcPr>
            <w:vAlign w:val="bottom"/>
          </w:tcPr>
          <w:p w:rsidR="00000000" w:rsidDel="00000000" w:rsidP="00000000" w:rsidRDefault="00000000" w:rsidRPr="00000000" w14:paraId="0000014A">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0.19</w:t>
            </w:r>
          </w:p>
        </w:tc>
        <w:tc>
          <w:tcPr>
            <w:vAlign w:val="bottom"/>
          </w:tcPr>
          <w:p w:rsidR="00000000" w:rsidDel="00000000" w:rsidP="00000000" w:rsidRDefault="00000000" w:rsidRPr="00000000" w14:paraId="0000014B">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0.70</w:t>
            </w:r>
          </w:p>
        </w:tc>
        <w:tc>
          <w:tcPr>
            <w:vAlign w:val="bottom"/>
          </w:tcPr>
          <w:p w:rsidR="00000000" w:rsidDel="00000000" w:rsidP="00000000" w:rsidRDefault="00000000" w:rsidRPr="00000000" w14:paraId="0000014C">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0.88</w:t>
            </w:r>
          </w:p>
        </w:tc>
        <w:tc>
          <w:tcPr>
            <w:vAlign w:val="bottom"/>
          </w:tcPr>
          <w:p w:rsidR="00000000" w:rsidDel="00000000" w:rsidP="00000000" w:rsidRDefault="00000000" w:rsidRPr="00000000" w14:paraId="0000014D">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0.57</w:t>
            </w:r>
          </w:p>
        </w:tc>
      </w:tr>
      <w:tr>
        <w:trPr>
          <w:cantSplit w:val="0"/>
          <w:trHeight w:val="300" w:hRule="atLeast"/>
          <w:tblHeader w:val="0"/>
        </w:trPr>
        <w:tc>
          <w:tcPr>
            <w:vAlign w:val="bottom"/>
          </w:tcPr>
          <w:p w:rsidR="00000000" w:rsidDel="00000000" w:rsidP="00000000" w:rsidRDefault="00000000" w:rsidRPr="00000000" w14:paraId="0000014E">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w:t>
            </w:r>
          </w:p>
        </w:tc>
        <w:tc>
          <w:tcPr>
            <w:vAlign w:val="bottom"/>
          </w:tcPr>
          <w:p w:rsidR="00000000" w:rsidDel="00000000" w:rsidP="00000000" w:rsidRDefault="00000000" w:rsidRPr="00000000" w14:paraId="0000014F">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w:t>
            </w:r>
          </w:p>
        </w:tc>
        <w:tc>
          <w:tcPr>
            <w:vAlign w:val="bottom"/>
          </w:tcPr>
          <w:p w:rsidR="00000000" w:rsidDel="00000000" w:rsidP="00000000" w:rsidRDefault="00000000" w:rsidRPr="00000000" w14:paraId="00000150">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0.69</w:t>
            </w:r>
          </w:p>
        </w:tc>
        <w:tc>
          <w:tcPr/>
          <w:p w:rsidR="00000000" w:rsidDel="00000000" w:rsidP="00000000" w:rsidRDefault="00000000" w:rsidRPr="00000000" w14:paraId="00000151">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3.90</w:t>
            </w:r>
            <w:r w:rsidDel="00000000" w:rsidR="00000000" w:rsidRPr="00000000">
              <w:rPr>
                <w:rtl w:val="0"/>
              </w:rPr>
            </w:r>
          </w:p>
        </w:tc>
        <w:tc>
          <w:tcPr>
            <w:vAlign w:val="bottom"/>
          </w:tcPr>
          <w:p w:rsidR="00000000" w:rsidDel="00000000" w:rsidP="00000000" w:rsidRDefault="00000000" w:rsidRPr="00000000" w14:paraId="00000152">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0.17</w:t>
            </w:r>
          </w:p>
        </w:tc>
        <w:tc>
          <w:tcPr>
            <w:vAlign w:val="bottom"/>
          </w:tcPr>
          <w:p w:rsidR="00000000" w:rsidDel="00000000" w:rsidP="00000000" w:rsidRDefault="00000000" w:rsidRPr="00000000" w14:paraId="00000153">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0.80</w:t>
            </w:r>
          </w:p>
        </w:tc>
        <w:tc>
          <w:tcPr>
            <w:vAlign w:val="bottom"/>
          </w:tcPr>
          <w:p w:rsidR="00000000" w:rsidDel="00000000" w:rsidP="00000000" w:rsidRDefault="00000000" w:rsidRPr="00000000" w14:paraId="00000154">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0.84</w:t>
            </w:r>
          </w:p>
        </w:tc>
        <w:tc>
          <w:tcPr>
            <w:vAlign w:val="bottom"/>
          </w:tcPr>
          <w:p w:rsidR="00000000" w:rsidDel="00000000" w:rsidP="00000000" w:rsidRDefault="00000000" w:rsidRPr="00000000" w14:paraId="00000155">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0.78</w:t>
            </w:r>
          </w:p>
        </w:tc>
      </w:tr>
      <w:tr>
        <w:trPr>
          <w:cantSplit w:val="0"/>
          <w:trHeight w:val="300" w:hRule="atLeast"/>
          <w:tblHeader w:val="0"/>
        </w:trPr>
        <w:tc>
          <w:tcPr>
            <w:vAlign w:val="bottom"/>
          </w:tcPr>
          <w:p w:rsidR="00000000" w:rsidDel="00000000" w:rsidP="00000000" w:rsidRDefault="00000000" w:rsidRPr="00000000" w14:paraId="00000156">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5</w:t>
            </w:r>
          </w:p>
        </w:tc>
        <w:tc>
          <w:tcPr>
            <w:vAlign w:val="bottom"/>
          </w:tcPr>
          <w:p w:rsidR="00000000" w:rsidDel="00000000" w:rsidP="00000000" w:rsidRDefault="00000000" w:rsidRPr="00000000" w14:paraId="00000157">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w:t>
            </w:r>
          </w:p>
        </w:tc>
        <w:tc>
          <w:tcPr>
            <w:vAlign w:val="bottom"/>
          </w:tcPr>
          <w:p w:rsidR="00000000" w:rsidDel="00000000" w:rsidP="00000000" w:rsidRDefault="00000000" w:rsidRPr="00000000" w14:paraId="00000158">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0.65</w:t>
            </w:r>
          </w:p>
        </w:tc>
        <w:tc>
          <w:tcPr/>
          <w:p w:rsidR="00000000" w:rsidDel="00000000" w:rsidP="00000000" w:rsidRDefault="00000000" w:rsidRPr="00000000" w14:paraId="00000159">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3.90</w:t>
            </w:r>
            <w:r w:rsidDel="00000000" w:rsidR="00000000" w:rsidRPr="00000000">
              <w:rPr>
                <w:rtl w:val="0"/>
              </w:rPr>
            </w:r>
          </w:p>
        </w:tc>
        <w:tc>
          <w:tcPr>
            <w:vAlign w:val="bottom"/>
          </w:tcPr>
          <w:p w:rsidR="00000000" w:rsidDel="00000000" w:rsidP="00000000" w:rsidRDefault="00000000" w:rsidRPr="00000000" w14:paraId="0000015A">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0.17</w:t>
            </w:r>
          </w:p>
        </w:tc>
        <w:tc>
          <w:tcPr>
            <w:vAlign w:val="bottom"/>
          </w:tcPr>
          <w:p w:rsidR="00000000" w:rsidDel="00000000" w:rsidP="00000000" w:rsidRDefault="00000000" w:rsidRPr="00000000" w14:paraId="0000015B">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0.80</w:t>
            </w:r>
          </w:p>
        </w:tc>
        <w:tc>
          <w:tcPr>
            <w:vAlign w:val="bottom"/>
          </w:tcPr>
          <w:p w:rsidR="00000000" w:rsidDel="00000000" w:rsidP="00000000" w:rsidRDefault="00000000" w:rsidRPr="00000000" w14:paraId="0000015C">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0.68</w:t>
            </w:r>
          </w:p>
        </w:tc>
        <w:tc>
          <w:tcPr>
            <w:vAlign w:val="bottom"/>
          </w:tcPr>
          <w:p w:rsidR="00000000" w:rsidDel="00000000" w:rsidP="00000000" w:rsidRDefault="00000000" w:rsidRPr="00000000" w14:paraId="0000015D">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0.78</w:t>
            </w:r>
          </w:p>
        </w:tc>
      </w:tr>
      <w:tr>
        <w:trPr>
          <w:cantSplit w:val="0"/>
          <w:trHeight w:val="300" w:hRule="atLeast"/>
          <w:tblHeader w:val="0"/>
        </w:trPr>
        <w:tc>
          <w:tcPr>
            <w:vAlign w:val="bottom"/>
          </w:tcPr>
          <w:p w:rsidR="00000000" w:rsidDel="00000000" w:rsidP="00000000" w:rsidRDefault="00000000" w:rsidRPr="00000000" w14:paraId="0000015E">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w:t>
            </w:r>
          </w:p>
        </w:tc>
        <w:tc>
          <w:tcPr>
            <w:vAlign w:val="bottom"/>
          </w:tcPr>
          <w:p w:rsidR="00000000" w:rsidDel="00000000" w:rsidP="00000000" w:rsidRDefault="00000000" w:rsidRPr="00000000" w14:paraId="0000015F">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12</w:t>
            </w:r>
          </w:p>
        </w:tc>
        <w:tc>
          <w:tcPr>
            <w:vAlign w:val="bottom"/>
          </w:tcPr>
          <w:p w:rsidR="00000000" w:rsidDel="00000000" w:rsidP="00000000" w:rsidRDefault="00000000" w:rsidRPr="00000000" w14:paraId="00000160">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0.65</w:t>
            </w:r>
          </w:p>
        </w:tc>
        <w:tc>
          <w:tcPr/>
          <w:p w:rsidR="00000000" w:rsidDel="00000000" w:rsidP="00000000" w:rsidRDefault="00000000" w:rsidRPr="00000000" w14:paraId="00000161">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3.48</w:t>
            </w:r>
            <w:r w:rsidDel="00000000" w:rsidR="00000000" w:rsidRPr="00000000">
              <w:rPr>
                <w:rtl w:val="0"/>
              </w:rPr>
            </w:r>
          </w:p>
        </w:tc>
        <w:tc>
          <w:tcPr>
            <w:vAlign w:val="bottom"/>
          </w:tcPr>
          <w:p w:rsidR="00000000" w:rsidDel="00000000" w:rsidP="00000000" w:rsidRDefault="00000000" w:rsidRPr="00000000" w14:paraId="00000162">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0.17</w:t>
            </w:r>
          </w:p>
        </w:tc>
        <w:tc>
          <w:tcPr>
            <w:vAlign w:val="bottom"/>
          </w:tcPr>
          <w:p w:rsidR="00000000" w:rsidDel="00000000" w:rsidP="00000000" w:rsidRDefault="00000000" w:rsidRPr="00000000" w14:paraId="00000163">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0.82</w:t>
            </w:r>
          </w:p>
        </w:tc>
        <w:tc>
          <w:tcPr>
            <w:vAlign w:val="bottom"/>
          </w:tcPr>
          <w:p w:rsidR="00000000" w:rsidDel="00000000" w:rsidP="00000000" w:rsidRDefault="00000000" w:rsidRPr="00000000" w14:paraId="00000164">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0.84</w:t>
            </w:r>
          </w:p>
        </w:tc>
        <w:tc>
          <w:tcPr>
            <w:vAlign w:val="bottom"/>
          </w:tcPr>
          <w:p w:rsidR="00000000" w:rsidDel="00000000" w:rsidP="00000000" w:rsidRDefault="00000000" w:rsidRPr="00000000" w14:paraId="00000165">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0.59</w:t>
            </w:r>
          </w:p>
        </w:tc>
      </w:tr>
      <w:tr>
        <w:trPr>
          <w:cantSplit w:val="0"/>
          <w:trHeight w:val="300" w:hRule="atLeast"/>
          <w:tblHeader w:val="0"/>
        </w:trPr>
        <w:tc>
          <w:tcPr>
            <w:vAlign w:val="bottom"/>
          </w:tcPr>
          <w:p w:rsidR="00000000" w:rsidDel="00000000" w:rsidP="00000000" w:rsidRDefault="00000000" w:rsidRPr="00000000" w14:paraId="00000166">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w:t>
            </w:r>
          </w:p>
        </w:tc>
        <w:tc>
          <w:tcPr>
            <w:vAlign w:val="bottom"/>
          </w:tcPr>
          <w:p w:rsidR="00000000" w:rsidDel="00000000" w:rsidP="00000000" w:rsidRDefault="00000000" w:rsidRPr="00000000" w14:paraId="00000167">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10</w:t>
            </w:r>
          </w:p>
        </w:tc>
        <w:tc>
          <w:tcPr>
            <w:vAlign w:val="bottom"/>
          </w:tcPr>
          <w:p w:rsidR="00000000" w:rsidDel="00000000" w:rsidP="00000000" w:rsidRDefault="00000000" w:rsidRPr="00000000" w14:paraId="00000168">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0.64</w:t>
            </w:r>
          </w:p>
        </w:tc>
        <w:tc>
          <w:tcPr/>
          <w:p w:rsidR="00000000" w:rsidDel="00000000" w:rsidP="00000000" w:rsidRDefault="00000000" w:rsidRPr="00000000" w14:paraId="00000169">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3.67</w:t>
            </w:r>
            <w:r w:rsidDel="00000000" w:rsidR="00000000" w:rsidRPr="00000000">
              <w:rPr>
                <w:rtl w:val="0"/>
              </w:rPr>
            </w:r>
          </w:p>
        </w:tc>
        <w:tc>
          <w:tcPr>
            <w:vAlign w:val="bottom"/>
          </w:tcPr>
          <w:p w:rsidR="00000000" w:rsidDel="00000000" w:rsidP="00000000" w:rsidRDefault="00000000" w:rsidRPr="00000000" w14:paraId="0000016A">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0.17</w:t>
            </w:r>
          </w:p>
        </w:tc>
        <w:tc>
          <w:tcPr>
            <w:vAlign w:val="bottom"/>
          </w:tcPr>
          <w:p w:rsidR="00000000" w:rsidDel="00000000" w:rsidP="00000000" w:rsidRDefault="00000000" w:rsidRPr="00000000" w14:paraId="0000016B">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0.81</w:t>
            </w:r>
          </w:p>
        </w:tc>
        <w:tc>
          <w:tcPr>
            <w:vAlign w:val="bottom"/>
          </w:tcPr>
          <w:p w:rsidR="00000000" w:rsidDel="00000000" w:rsidP="00000000" w:rsidRDefault="00000000" w:rsidRPr="00000000" w14:paraId="0000016C">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0.84</w:t>
            </w:r>
          </w:p>
        </w:tc>
        <w:tc>
          <w:tcPr>
            <w:vAlign w:val="bottom"/>
          </w:tcPr>
          <w:p w:rsidR="00000000" w:rsidDel="00000000" w:rsidP="00000000" w:rsidRDefault="00000000" w:rsidRPr="00000000" w14:paraId="0000016D">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0.57</w:t>
            </w:r>
          </w:p>
        </w:tc>
      </w:tr>
      <w:tr>
        <w:trPr>
          <w:cantSplit w:val="0"/>
          <w:trHeight w:val="300" w:hRule="atLeast"/>
          <w:tblHeader w:val="0"/>
        </w:trPr>
        <w:tc>
          <w:tcPr>
            <w:vAlign w:val="bottom"/>
          </w:tcPr>
          <w:p w:rsidR="00000000" w:rsidDel="00000000" w:rsidP="00000000" w:rsidRDefault="00000000" w:rsidRPr="00000000" w14:paraId="0000016E">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5</w:t>
            </w:r>
          </w:p>
        </w:tc>
        <w:tc>
          <w:tcPr>
            <w:vAlign w:val="bottom"/>
          </w:tcPr>
          <w:p w:rsidR="00000000" w:rsidDel="00000000" w:rsidP="00000000" w:rsidRDefault="00000000" w:rsidRPr="00000000" w14:paraId="0000016F">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12</w:t>
            </w:r>
          </w:p>
        </w:tc>
        <w:tc>
          <w:tcPr>
            <w:vAlign w:val="bottom"/>
          </w:tcPr>
          <w:p w:rsidR="00000000" w:rsidDel="00000000" w:rsidP="00000000" w:rsidRDefault="00000000" w:rsidRPr="00000000" w14:paraId="00000170">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0.60</w:t>
            </w:r>
          </w:p>
        </w:tc>
        <w:tc>
          <w:tcPr/>
          <w:p w:rsidR="00000000" w:rsidDel="00000000" w:rsidP="00000000" w:rsidRDefault="00000000" w:rsidRPr="00000000" w14:paraId="00000171">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1.53</w:t>
            </w:r>
            <w:r w:rsidDel="00000000" w:rsidR="00000000" w:rsidRPr="00000000">
              <w:rPr>
                <w:rtl w:val="0"/>
              </w:rPr>
            </w:r>
          </w:p>
        </w:tc>
        <w:tc>
          <w:tcPr>
            <w:vAlign w:val="bottom"/>
          </w:tcPr>
          <w:p w:rsidR="00000000" w:rsidDel="00000000" w:rsidP="00000000" w:rsidRDefault="00000000" w:rsidRPr="00000000" w14:paraId="00000172">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0.15</w:t>
            </w:r>
          </w:p>
        </w:tc>
        <w:tc>
          <w:tcPr>
            <w:vAlign w:val="bottom"/>
          </w:tcPr>
          <w:p w:rsidR="00000000" w:rsidDel="00000000" w:rsidP="00000000" w:rsidRDefault="00000000" w:rsidRPr="00000000" w14:paraId="00000173">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0.89</w:t>
            </w:r>
          </w:p>
        </w:tc>
        <w:tc>
          <w:tcPr>
            <w:vAlign w:val="bottom"/>
          </w:tcPr>
          <w:p w:rsidR="00000000" w:rsidDel="00000000" w:rsidP="00000000" w:rsidRDefault="00000000" w:rsidRPr="00000000" w14:paraId="00000174">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0.68</w:t>
            </w:r>
          </w:p>
        </w:tc>
        <w:tc>
          <w:tcPr>
            <w:vAlign w:val="bottom"/>
          </w:tcPr>
          <w:p w:rsidR="00000000" w:rsidDel="00000000" w:rsidP="00000000" w:rsidRDefault="00000000" w:rsidRPr="00000000" w14:paraId="00000175">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0.59</w:t>
            </w:r>
          </w:p>
        </w:tc>
      </w:tr>
      <w:tr>
        <w:trPr>
          <w:cantSplit w:val="0"/>
          <w:trHeight w:val="300" w:hRule="atLeast"/>
          <w:tblHeader w:val="0"/>
        </w:trPr>
        <w:tc>
          <w:tcPr>
            <w:vAlign w:val="bottom"/>
          </w:tcPr>
          <w:p w:rsidR="00000000" w:rsidDel="00000000" w:rsidP="00000000" w:rsidRDefault="00000000" w:rsidRPr="00000000" w14:paraId="00000176">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5</w:t>
            </w:r>
          </w:p>
        </w:tc>
        <w:tc>
          <w:tcPr>
            <w:vAlign w:val="bottom"/>
          </w:tcPr>
          <w:p w:rsidR="00000000" w:rsidDel="00000000" w:rsidP="00000000" w:rsidRDefault="00000000" w:rsidRPr="00000000" w14:paraId="00000177">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10</w:t>
            </w:r>
          </w:p>
        </w:tc>
        <w:tc>
          <w:tcPr>
            <w:vAlign w:val="bottom"/>
          </w:tcPr>
          <w:p w:rsidR="00000000" w:rsidDel="00000000" w:rsidP="00000000" w:rsidRDefault="00000000" w:rsidRPr="00000000" w14:paraId="00000178">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0.59</w:t>
            </w:r>
          </w:p>
        </w:tc>
        <w:tc>
          <w:tcPr/>
          <w:p w:rsidR="00000000" w:rsidDel="00000000" w:rsidP="00000000" w:rsidRDefault="00000000" w:rsidRPr="00000000" w14:paraId="00000179">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1.56</w:t>
            </w:r>
            <w:r w:rsidDel="00000000" w:rsidR="00000000" w:rsidRPr="00000000">
              <w:rPr>
                <w:rtl w:val="0"/>
              </w:rPr>
            </w:r>
          </w:p>
        </w:tc>
        <w:tc>
          <w:tcPr>
            <w:vAlign w:val="bottom"/>
          </w:tcPr>
          <w:p w:rsidR="00000000" w:rsidDel="00000000" w:rsidP="00000000" w:rsidRDefault="00000000" w:rsidRPr="00000000" w14:paraId="0000017A">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0.14</w:t>
            </w:r>
          </w:p>
        </w:tc>
        <w:tc>
          <w:tcPr>
            <w:vAlign w:val="bottom"/>
          </w:tcPr>
          <w:p w:rsidR="00000000" w:rsidDel="00000000" w:rsidP="00000000" w:rsidRDefault="00000000" w:rsidRPr="00000000" w14:paraId="0000017B">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0.89</w:t>
            </w:r>
          </w:p>
        </w:tc>
        <w:tc>
          <w:tcPr>
            <w:vAlign w:val="bottom"/>
          </w:tcPr>
          <w:p w:rsidR="00000000" w:rsidDel="00000000" w:rsidP="00000000" w:rsidRDefault="00000000" w:rsidRPr="00000000" w14:paraId="0000017C">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0.68</w:t>
            </w:r>
          </w:p>
        </w:tc>
        <w:tc>
          <w:tcPr>
            <w:vAlign w:val="bottom"/>
          </w:tcPr>
          <w:p w:rsidR="00000000" w:rsidDel="00000000" w:rsidP="00000000" w:rsidRDefault="00000000" w:rsidRPr="00000000" w14:paraId="0000017D">
            <w:pP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0.57</w:t>
            </w:r>
          </w:p>
        </w:tc>
      </w:tr>
    </w:tbl>
    <w:p w:rsidR="00000000" w:rsidDel="00000000" w:rsidP="00000000" w:rsidRDefault="00000000" w:rsidRPr="00000000" w14:paraId="0000017E">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F">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3.7 Isolation Forest Anomaly Detection</w:t>
      </w:r>
      <w:r w:rsidDel="00000000" w:rsidR="00000000" w:rsidRPr="00000000">
        <w:rPr>
          <w:rtl w:val="0"/>
        </w:rPr>
      </w:r>
    </w:p>
    <w:p w:rsidR="00000000" w:rsidDel="00000000" w:rsidP="00000000" w:rsidRDefault="00000000" w:rsidRPr="00000000" w14:paraId="000001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Isolation Forest </w:t>
      </w:r>
      <w:r w:rsidDel="00000000" w:rsidR="00000000" w:rsidRPr="00000000">
        <w:rPr>
          <w:rFonts w:ascii="Times New Roman" w:cs="Times New Roman" w:eastAsia="Times New Roman" w:hAnsi="Times New Roman"/>
          <w:sz w:val="24"/>
          <w:szCs w:val="24"/>
          <w:highlight w:val="yellow"/>
          <w:rtl w:val="0"/>
        </w:rPr>
        <w:t xml:space="preserve">(IF)</w:t>
      </w:r>
      <w:r w:rsidDel="00000000" w:rsidR="00000000" w:rsidRPr="00000000">
        <w:rPr>
          <w:rFonts w:ascii="Times New Roman" w:cs="Times New Roman" w:eastAsia="Times New Roman" w:hAnsi="Times New Roman"/>
          <w:sz w:val="24"/>
          <w:szCs w:val="24"/>
          <w:rtl w:val="0"/>
        </w:rPr>
        <w:t xml:space="preserve"> is an unsupervised </w:t>
      </w:r>
      <w:r w:rsidDel="00000000" w:rsidR="00000000" w:rsidRPr="00000000">
        <w:rPr>
          <w:rFonts w:ascii="Times New Roman" w:cs="Times New Roman" w:eastAsia="Times New Roman" w:hAnsi="Times New Roman"/>
          <w:sz w:val="24"/>
          <w:szCs w:val="24"/>
          <w:highlight w:val="yellow"/>
          <w:rtl w:val="0"/>
        </w:rPr>
        <w:t xml:space="preserve">algorithm for</w:t>
      </w:r>
      <w:r w:rsidDel="00000000" w:rsidR="00000000" w:rsidRPr="00000000">
        <w:rPr>
          <w:rFonts w:ascii="Times New Roman" w:cs="Times New Roman" w:eastAsia="Times New Roman" w:hAnsi="Times New Roman"/>
          <w:sz w:val="24"/>
          <w:szCs w:val="24"/>
          <w:rtl w:val="0"/>
        </w:rPr>
        <w:t xml:space="preserve"> anomaly detection </w:t>
      </w:r>
      <w:r w:rsidDel="00000000" w:rsidR="00000000" w:rsidRPr="00000000">
        <w:rPr>
          <w:rFonts w:ascii="Times New Roman" w:cs="Times New Roman" w:eastAsia="Times New Roman" w:hAnsi="Times New Roman"/>
          <w:sz w:val="24"/>
          <w:szCs w:val="24"/>
          <w:highlight w:val="yellow"/>
          <w:rtl w:val="0"/>
        </w:rPr>
        <w:t xml:space="preserve">that isolates rare points</w:t>
      </w:r>
      <w:r w:rsidDel="00000000" w:rsidR="00000000" w:rsidRPr="00000000">
        <w:rPr>
          <w:rFonts w:ascii="Times New Roman" w:cs="Times New Roman" w:eastAsia="Times New Roman" w:hAnsi="Times New Roman"/>
          <w:sz w:val="24"/>
          <w:szCs w:val="24"/>
          <w:rtl w:val="0"/>
        </w:rPr>
        <w:t xml:space="preserve"> using random </w:t>
      </w:r>
      <w:r w:rsidDel="00000000" w:rsidR="00000000" w:rsidRPr="00000000">
        <w:rPr>
          <w:rFonts w:ascii="Times New Roman" w:cs="Times New Roman" w:eastAsia="Times New Roman" w:hAnsi="Times New Roman"/>
          <w:sz w:val="24"/>
          <w:szCs w:val="24"/>
          <w:highlight w:val="yellow"/>
          <w:rtl w:val="0"/>
        </w:rPr>
        <w:t xml:space="preserve">partitioning: anomalies tend to be separated with fewer splits than typical points</w:t>
      </w:r>
      <w:r w:rsidDel="00000000" w:rsidR="00000000" w:rsidRPr="00000000">
        <w:rPr>
          <w:rFonts w:ascii="Times New Roman" w:cs="Times New Roman" w:eastAsia="Times New Roman" w:hAnsi="Times New Roman"/>
          <w:sz w:val="24"/>
          <w:szCs w:val="24"/>
          <w:highlight w:val="yellow"/>
          <w:vertAlign w:val="superscript"/>
          <w:rtl w:val="0"/>
        </w:rPr>
        <w:t xml:space="preserve">8</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tl w:val="0"/>
        </w:rPr>
      </w:r>
    </w:p>
    <w:p w:rsidR="00000000" w:rsidDel="00000000" w:rsidP="00000000" w:rsidRDefault="00000000" w:rsidRPr="00000000" w14:paraId="00000181">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2">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We apply Isolation Forest to the </w:t>
      </w:r>
      <w:r w:rsidDel="00000000" w:rsidR="00000000" w:rsidRPr="00000000">
        <w:rPr>
          <w:rFonts w:ascii="Times New Roman" w:cs="Times New Roman" w:eastAsia="Times New Roman" w:hAnsi="Times New Roman"/>
          <w:sz w:val="24"/>
          <w:szCs w:val="24"/>
          <w:highlight w:val="yellow"/>
          <w:rtl w:val="0"/>
        </w:rPr>
        <w:t xml:space="preserve">standardized</w:t>
      </w:r>
      <w:r w:rsidDel="00000000" w:rsidR="00000000" w:rsidRPr="00000000">
        <w:rPr>
          <w:rFonts w:ascii="Times New Roman" w:cs="Times New Roman" w:eastAsia="Times New Roman" w:hAnsi="Times New Roman"/>
          <w:sz w:val="24"/>
          <w:szCs w:val="24"/>
          <w:rtl w:val="0"/>
        </w:rPr>
        <w:t xml:space="preserve"> latent vectors </w:t>
      </w:r>
      <w:r w:rsidDel="00000000" w:rsidR="00000000" w:rsidRPr="00000000">
        <w:rPr>
          <w:rFonts w:ascii="Times New Roman" w:cs="Times New Roman" w:eastAsia="Times New Roman" w:hAnsi="Times New Roman"/>
          <w:i w:val="1"/>
          <w:iCs w:val="1"/>
          <w:sz w:val="24"/>
          <w:szCs w:val="24"/>
          <w:highlight w:val="yellow"/>
          <w:rtl w:val="0"/>
        </w:rPr>
        <w:t xml:space="preserve">μ</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highlight w:val="yellow"/>
          <w:rtl w:val="0"/>
        </w:rPr>
        <w:t xml:space="preserve">IF isolates anomalies via random partitions, assigning lower decision-function scores to more anomalous points. IF requires specifying contamination </w:t>
      </w:r>
      <w:r w:rsidDel="00000000" w:rsidR="00000000" w:rsidRPr="00000000">
        <w:rPr>
          <w:rFonts w:ascii="Times New Roman" w:cs="Times New Roman" w:eastAsia="Times New Roman" w:hAnsi="Times New Roman"/>
          <w:i w:val="1"/>
          <w:iCs w:val="1"/>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rtl w:val="0"/>
        </w:rPr>
        <w:t xml:space="preserve">, the expected outlier fraction.</w:t>
      </w:r>
    </w:p>
    <w:p w:rsidR="00000000" w:rsidDel="00000000" w:rsidP="00000000" w:rsidRDefault="00000000" w:rsidRPr="00000000" w14:paraId="00000183">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84">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Score distribution and contamination sensitivity</w:t>
      </w:r>
    </w:p>
    <w:p w:rsidR="00000000" w:rsidDel="00000000" w:rsidP="00000000" w:rsidRDefault="00000000" w:rsidRPr="00000000" w14:paraId="00000185">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186">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first inspect the distribution of IF decision scores (Figure 10) to confirm a concentrated bulk with a tail of low scores. We then perform a sensitivity sweep over contamination </w:t>
      </w:r>
      <w:r w:rsidDel="00000000" w:rsidR="00000000" w:rsidRPr="00000000">
        <w:rPr>
          <w:rFonts w:ascii="Times New Roman" w:cs="Times New Roman" w:eastAsia="Times New Roman" w:hAnsi="Times New Roman"/>
          <w:i w:val="1"/>
          <w:iCs w:val="1"/>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rtl w:val="0"/>
        </w:rPr>
        <w:t xml:space="preserve">, tracking (i) a signal-stability metric based on the mean score of a fixed extreme subset (top </w:t>
      </w:r>
      <m:oMath>
        <m:r>
          <w:rPr>
            <w:rFonts w:ascii="Cambria Math" w:cs="Cambria Math" w:eastAsia="Cambria Math" w:hAnsi="Cambria Math"/>
            <w:sz w:val="24"/>
            <w:szCs w:val="24"/>
            <w:highlight w:val="yellow"/>
          </w:rPr>
          <m:t xml:space="preserve">K%</m:t>
        </m:r>
      </m:oMath>
      <w:r w:rsidDel="00000000" w:rsidR="00000000" w:rsidRPr="00000000">
        <w:rPr>
          <w:rFonts w:ascii="Times New Roman" w:cs="Times New Roman" w:eastAsia="Times New Roman" w:hAnsi="Times New Roman"/>
          <w:sz w:val="24"/>
          <w:szCs w:val="24"/>
          <w:highlight w:val="yellow"/>
          <w:rtl w:val="0"/>
        </w:rPr>
        <w:t xml:space="preserve">) and (ii) the expected linear increase in predicted outlier count with c. The sensitivity curve exhibits a transition from a highly sensitive regime at small </w:t>
      </w:r>
      <w:r w:rsidDel="00000000" w:rsidR="00000000" w:rsidRPr="00000000">
        <w:rPr>
          <w:rFonts w:ascii="Times New Roman" w:cs="Times New Roman" w:eastAsia="Times New Roman" w:hAnsi="Times New Roman"/>
          <w:i w:val="1"/>
          <w:iCs w:val="1"/>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rtl w:val="0"/>
        </w:rPr>
        <w:t xml:space="preserve"> to a flatter regime where increases in c primarily add borderline points. We select c=0.064 near the onset of the stable regime, yielding approximately 230 outliers (6.4%).</w:t>
      </w:r>
    </w:p>
    <w:p w:rsidR="00000000" w:rsidDel="00000000" w:rsidP="00000000" w:rsidRDefault="00000000" w:rsidRPr="00000000" w14:paraId="00000187">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88">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Isolation Forest parameters (defaults unless stated): n_estimators=1000, random_state=42.</w:t>
      </w:r>
      <w:r w:rsidDel="00000000" w:rsidR="00000000" w:rsidRPr="00000000">
        <w:rPr>
          <w:rtl w:val="0"/>
        </w:rPr>
      </w:r>
    </w:p>
    <w:p w:rsidR="00000000" w:rsidDel="00000000" w:rsidP="00000000" w:rsidRDefault="00000000" w:rsidRPr="00000000" w14:paraId="00000189">
      <w:pPr>
        <w:pBdr>
          <w:top w:space="0" w:sz="0" w:val="nil"/>
          <w:left w:space="0" w:sz="0" w:val="nil"/>
          <w:bottom w:space="0" w:sz="0" w:val="nil"/>
          <w:right w:space="0" w:sz="0" w:val="nil"/>
          <w:between w:space="0" w:sz="0" w:val="nil"/>
        </w:pBd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A">
      <w:pPr>
        <w:pBdr>
          <w:top w:space="0" w:sz="0" w:val="nil"/>
          <w:left w:space="0" w:sz="0" w:val="nil"/>
          <w:bottom w:space="0" w:sz="0" w:val="nil"/>
          <w:right w:space="0" w:sz="0" w:val="nil"/>
          <w:between w:space="0" w:sz="0" w:val="nil"/>
        </w:pBd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Pr>
        <w:drawing>
          <wp:inline distB="0" distT="0" distL="0" distR="0">
            <wp:extent cx="6083004" cy="4572002"/>
            <wp:effectExtent b="0" l="0" r="0" t="0"/>
            <wp:docPr id="2091010298"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6083004" cy="4572002"/>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jc w:val="center"/>
        <w:rPr>
          <w:i w:val="1"/>
          <w:iCs w:val="1"/>
          <w:highlight w:val="yellow"/>
        </w:rPr>
      </w:pPr>
      <w:r w:rsidDel="00000000" w:rsidR="00000000" w:rsidRPr="00000000">
        <w:rPr>
          <w:i w:val="1"/>
          <w:iCs w:val="1"/>
          <w:highlight w:val="yellow"/>
          <w:rtl w:val="0"/>
        </w:rPr>
        <w:t xml:space="preserve">Figure 10. Isolation Forest sensitivity analysis in VAE latent space; selected contamination c = 0.064 (red).</w:t>
      </w:r>
    </w:p>
    <w:p w:rsidR="00000000" w:rsidDel="00000000" w:rsidP="00000000" w:rsidRDefault="00000000" w:rsidRPr="00000000" w14:paraId="0000018C">
      <w:pPr>
        <w:jc w:val="center"/>
        <w:rPr>
          <w:i w:val="1"/>
          <w:iCs w:val="1"/>
          <w:highlight w:val="yellow"/>
        </w:rPr>
      </w:pPr>
      <w:r w:rsidDel="00000000" w:rsidR="00000000" w:rsidRPr="00000000">
        <w:rPr>
          <w:rtl w:val="0"/>
        </w:rPr>
      </w:r>
    </w:p>
    <w:p w:rsidR="00000000" w:rsidDel="00000000" w:rsidP="00000000" w:rsidRDefault="00000000" w:rsidRPr="00000000" w14:paraId="0000018D">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8"/>
          <w:szCs w:val="28"/>
          <w:highlight w:val="yellow"/>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3.8 Ensemble Intersection and Manual Vetting</w:t>
      </w:r>
    </w:p>
    <w:p w:rsidR="00000000" w:rsidDel="00000000" w:rsidP="00000000" w:rsidRDefault="00000000" w:rsidRPr="00000000" w14:paraId="0000018E">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Each detector flags anomalies under a different definition. To improve robustness and reduce detector-specific false positives, we combine detector outputs using an agreement-based ensemble. We assign each object a consensus score equal to the number of detectors that flag it (0–3). We report two shortlists</w:t>
      </w:r>
      <w:r w:rsidDel="00000000" w:rsidR="00000000" w:rsidRPr="00000000">
        <w:rPr>
          <w:rFonts w:ascii="Times New Roman" w:cs="Times New Roman" w:eastAsia="Times New Roman" w:hAnsi="Times New Roman"/>
          <w:sz w:val="24"/>
          <w:szCs w:val="24"/>
          <w:highlight w:val="yellow"/>
          <w:vertAlign w:val="superscript"/>
          <w:rtl w:val="0"/>
        </w:rPr>
        <w:t xml:space="preserve">22,25</w:t>
      </w:r>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18F">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90">
      <w:pPr>
        <w:numPr>
          <w:ilvl w:val="0"/>
          <w:numId w:val="3"/>
        </w:numPr>
        <w:ind w:left="720" w:hanging="360"/>
        <w:rPr>
          <w:rFonts w:ascii="Times New Roman" w:cs="Times New Roman" w:eastAsia="Times New Roman" w:hAnsi="Times New Roman"/>
          <w:sz w:val="24"/>
          <w:szCs w:val="24"/>
          <w:highlight w:val="yellow"/>
        </w:rPr>
      </w:pPr>
      <w:sdt>
        <w:sdtPr>
          <w:id w:val="-1947496794"/>
          <w:tag w:val="goog_rdk_4"/>
        </w:sdtPr>
        <w:sdtContent>
          <w:r w:rsidDel="00000000" w:rsidR="00000000" w:rsidRPr="00000000">
            <w:rPr>
              <w:rFonts w:ascii="Gungsuh" w:cs="Gungsuh" w:eastAsia="Gungsuh" w:hAnsi="Gungsuh"/>
              <w:b w:val="1"/>
              <w:bCs w:val="1"/>
              <w:sz w:val="24"/>
              <w:szCs w:val="24"/>
              <w:highlight w:val="yellow"/>
              <w:rtl w:val="0"/>
            </w:rPr>
            <w:t xml:space="preserve">Moderate consensus (≥2):</w:t>
          </w:r>
        </w:sdtContent>
      </w:sdt>
      <w:r w:rsidDel="00000000" w:rsidR="00000000" w:rsidRPr="00000000">
        <w:rPr>
          <w:rFonts w:ascii="Times New Roman" w:cs="Times New Roman" w:eastAsia="Times New Roman" w:hAnsi="Times New Roman"/>
          <w:sz w:val="24"/>
          <w:szCs w:val="24"/>
          <w:highlight w:val="yellow"/>
          <w:rtl w:val="0"/>
        </w:rPr>
        <w:t xml:space="preserve"> increases recall while suppressing single-detector artifacts.</w:t>
      </w:r>
    </w:p>
    <w:p w:rsidR="00000000" w:rsidDel="00000000" w:rsidP="00000000" w:rsidRDefault="00000000" w:rsidRPr="00000000" w14:paraId="00000191">
      <w:pPr>
        <w:numPr>
          <w:ilvl w:val="0"/>
          <w:numId w:val="3"/>
        </w:numPr>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Strict consensus (3-of-3):</w:t>
      </w:r>
      <w:r w:rsidDel="00000000" w:rsidR="00000000" w:rsidRPr="00000000">
        <w:rPr>
          <w:rFonts w:ascii="Times New Roman" w:cs="Times New Roman" w:eastAsia="Times New Roman" w:hAnsi="Times New Roman"/>
          <w:sz w:val="24"/>
          <w:szCs w:val="24"/>
          <w:highlight w:val="yellow"/>
          <w:rtl w:val="0"/>
        </w:rPr>
        <w:t xml:space="preserve"> a high-confidence shortlist robust across all detectors.</w:t>
      </w:r>
    </w:p>
    <w:p w:rsidR="00000000" w:rsidDel="00000000" w:rsidP="00000000" w:rsidRDefault="00000000" w:rsidRPr="00000000" w14:paraId="00000192">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93">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sdt>
        <w:sdtPr>
          <w:id w:val="965970377"/>
          <w:tag w:val="goog_rdk_5"/>
        </w:sdtPr>
        <w:sdtContent>
          <w:r w:rsidDel="00000000" w:rsidR="00000000" w:rsidRPr="00000000">
            <w:rPr>
              <w:rFonts w:ascii="Gungsuh" w:cs="Gungsuh" w:eastAsia="Gungsuh" w:hAnsi="Gungsuh"/>
              <w:sz w:val="24"/>
              <w:szCs w:val="24"/>
              <w:highlight w:val="yellow"/>
              <w:rtl w:val="0"/>
            </w:rPr>
            <w:t xml:space="preserve">Manual vetting is applied as a final qualitative check to confirm that shortlisted objects exhibit non-trivial astrophysical structure rather than trivial preprocessing failures. For each candidate we (i) verify that the time–flux series contains ≥20 valid cadences after cleaning, (ii) check for step-like discontinuities consistent with scattered-light or stitching artifacts, (iii) confirm that anomalies persist under small changes to preprocessing hyperparameters within the stable</w:t>
          </w:r>
        </w:sdtContent>
      </w:sdt>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highlight w:val="yellow"/>
          <w:rtl w:val="0"/>
        </w:rPr>
        <w:t xml:space="preserve">regime, and (iv) visually inspect the normalized light curve for coherent variability (e.g., transit-like dips, flare-like spikes, or structured trends) before prioritizing follow-up.</w:t>
      </w:r>
    </w:p>
    <w:p w:rsidR="00000000" w:rsidDel="00000000" w:rsidP="00000000" w:rsidRDefault="00000000" w:rsidRPr="00000000" w14:paraId="00000194">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95">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8"/>
          <w:szCs w:val="28"/>
          <w:highlight w:val="yellow"/>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3.9 Implementation Details and Reproducibility</w:t>
      </w:r>
    </w:p>
    <w:p w:rsidR="00000000" w:rsidDel="00000000" w:rsidP="00000000" w:rsidRDefault="00000000" w:rsidRPr="00000000" w14:paraId="00000196">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All experiments were implemented in Python using PyTorch for the RNN-VAE</w:t>
      </w:r>
      <w:r w:rsidDel="00000000" w:rsidR="00000000" w:rsidRPr="00000000">
        <w:rPr>
          <w:rFonts w:ascii="Times New Roman" w:cs="Times New Roman" w:eastAsia="Times New Roman" w:hAnsi="Times New Roman"/>
          <w:sz w:val="24"/>
          <w:szCs w:val="24"/>
          <w:highlight w:val="yellow"/>
          <w:vertAlign w:val="superscript"/>
          <w:rtl w:val="0"/>
        </w:rPr>
        <w:t xml:space="preserve">6,16,17</w:t>
      </w:r>
      <w:r w:rsidDel="00000000" w:rsidR="00000000" w:rsidRPr="00000000">
        <w:rPr>
          <w:rFonts w:ascii="Times New Roman" w:cs="Times New Roman" w:eastAsia="Times New Roman" w:hAnsi="Times New Roman"/>
          <w:sz w:val="24"/>
          <w:szCs w:val="24"/>
          <w:highlight w:val="yellow"/>
          <w:rtl w:val="0"/>
        </w:rPr>
        <w:t xml:space="preserve">. We fix random seeds where applicable (including random_state = 42 for the object-level 0.9/0.1 train–validation split in Section 2) to ensure repeatability of sensitivity sweeps and shortlist comparisons</w:t>
      </w:r>
      <w:r w:rsidDel="00000000" w:rsidR="00000000" w:rsidRPr="00000000">
        <w:rPr>
          <w:rFonts w:ascii="Times New Roman" w:cs="Times New Roman" w:eastAsia="Times New Roman" w:hAnsi="Times New Roman"/>
          <w:sz w:val="24"/>
          <w:szCs w:val="24"/>
          <w:highlight w:val="yellow"/>
          <w:vertAlign w:val="superscript"/>
          <w:rtl w:val="0"/>
        </w:rPr>
        <w:t xml:space="preserve">5,16,17</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197">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98">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Key model hyperparameters are listed in Section 3.4.1 (latent dimension 16; GRU hidden size 128; 4-layer encoder/decoder; dropout 0.2; Adam optimizer with learning rate 1×10⁻⁴; 1400 epochs with checkpointing). All latent-space detectors operate on standardized latent mean vectors (zero mean, unit variance per dimension) to place distances and axis-wise densities on a comparable scale before clustering or isolation-based scoring.</w:t>
      </w:r>
      <w:r w:rsidDel="00000000" w:rsidR="00000000" w:rsidRPr="00000000">
        <w:rPr>
          <w:rtl w:val="0"/>
        </w:rPr>
      </w:r>
    </w:p>
    <w:p w:rsidR="00000000" w:rsidDel="00000000" w:rsidP="00000000" w:rsidRDefault="00000000" w:rsidRPr="00000000" w14:paraId="0000019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A">
      <w:pPr>
        <w:numPr>
          <w:ilvl w:val="0"/>
          <w:numId w:val="6"/>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b w:val="1"/>
          <w:bCs w:val="1"/>
          <w:color w:val="000000"/>
          <w:sz w:val="28"/>
          <w:szCs w:val="28"/>
          <w:highlight w:val="yellow"/>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Results</w:t>
      </w:r>
    </w:p>
    <w:p w:rsidR="00000000" w:rsidDel="00000000" w:rsidP="00000000" w:rsidRDefault="00000000" w:rsidRPr="00000000" w14:paraId="0000019B">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report convergence diagnostics for the representation learner and summarize the anomaly candidates identified by each detector, followed by the intersection-based ensemble shortlist</w:t>
      </w:r>
      <w:r w:rsidDel="00000000" w:rsidR="00000000" w:rsidRPr="00000000">
        <w:rPr>
          <w:rFonts w:ascii="Times New Roman" w:cs="Times New Roman" w:eastAsia="Times New Roman" w:hAnsi="Times New Roman"/>
          <w:sz w:val="24"/>
          <w:szCs w:val="24"/>
          <w:highlight w:val="yellow"/>
          <w:vertAlign w:val="superscript"/>
          <w:rtl w:val="0"/>
        </w:rPr>
        <w:t xml:space="preserve">22,25</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19C">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9D">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8"/>
          <w:szCs w:val="28"/>
          <w:highlight w:val="yellow"/>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4.1 Model convergence and reconstruction behavior</w:t>
      </w:r>
    </w:p>
    <w:p w:rsidR="00000000" w:rsidDel="00000000" w:rsidP="00000000" w:rsidRDefault="00000000" w:rsidRPr="00000000" w14:paraId="0000019E">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Training of the RNN-VAE showed rapid improvement in reconstruction quality during early epochs followed by a clear plateau, indicating convergence of the learned representation. The average validation loss (weighted MSE + KLD) decreased steeply up to mid-training and then flattened, with diminishing improvements beyond approximately 700 epochs, as shown in Figure 11. This convergence pattern is consistent with the threshold–anomaly curves across epochs (Figure 9): at early epochs, small changes in the reconstruction-error threshold produce large swings in anomaly percentage, whereas after convergence the anomaly-rate curves become substantially more stable. Based on this stabilization, we selected the checkpoint at epoch 700 for downstream anomaly scoring and detector ensemble</w:t>
      </w:r>
      <w:r w:rsidDel="00000000" w:rsidR="00000000" w:rsidRPr="00000000">
        <w:rPr>
          <w:rFonts w:ascii="Times New Roman" w:cs="Times New Roman" w:eastAsia="Times New Roman" w:hAnsi="Times New Roman"/>
          <w:sz w:val="24"/>
          <w:szCs w:val="24"/>
          <w:highlight w:val="yellow"/>
          <w:vertAlign w:val="superscript"/>
          <w:rtl w:val="0"/>
        </w:rPr>
        <w:t xml:space="preserve">11,15</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19F">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A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Figure 12 shows the normalized light curve for object </w:t>
      </w:r>
      <w:r w:rsidDel="00000000" w:rsidR="00000000" w:rsidRPr="00000000">
        <w:rPr>
          <w:rFonts w:ascii="Times New Roman" w:cs="Times New Roman" w:eastAsia="Times New Roman" w:hAnsi="Times New Roman"/>
          <w:i w:val="1"/>
          <w:iCs w:val="1"/>
          <w:sz w:val="24"/>
          <w:szCs w:val="24"/>
          <w:highlight w:val="yellow"/>
          <w:rtl w:val="0"/>
        </w:rPr>
        <w:t xml:space="preserve">2019soh</w:t>
      </w:r>
      <w:r w:rsidDel="00000000" w:rsidR="00000000" w:rsidRPr="00000000">
        <w:rPr>
          <w:rFonts w:ascii="Times New Roman" w:cs="Times New Roman" w:eastAsia="Times New Roman" w:hAnsi="Times New Roman"/>
          <w:sz w:val="24"/>
          <w:szCs w:val="24"/>
          <w:highlight w:val="yellow"/>
          <w:rtl w:val="0"/>
        </w:rPr>
        <w:t xml:space="preserve"> mentioned earlier before and after training. The reconstruction curves caught the pattern of the original curve and the model performs well for the studied epochs.</w:t>
      </w:r>
      <w:r w:rsidDel="00000000" w:rsidR="00000000" w:rsidRPr="00000000">
        <w:rPr>
          <w:rtl w:val="0"/>
        </w:rPr>
      </w:r>
    </w:p>
    <w:p w:rsidR="00000000" w:rsidDel="00000000" w:rsidP="00000000" w:rsidRDefault="00000000" w:rsidRPr="00000000" w14:paraId="000001A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2">
      <w:pPr>
        <w:pBdr>
          <w:top w:space="0" w:sz="0" w:val="nil"/>
          <w:left w:space="0" w:sz="0" w:val="nil"/>
          <w:bottom w:space="0" w:sz="0" w:val="nil"/>
          <w:right w:space="0" w:sz="0" w:val="nil"/>
          <w:between w:space="0" w:sz="0" w:val="nil"/>
        </w:pBd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4423594" cy="3477437"/>
            <wp:effectExtent b="0" l="0" r="0" t="0"/>
            <wp:docPr id="2091010296"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4423594" cy="3477437"/>
                    </a:xfrm>
                    <a:prstGeom prst="rect"/>
                    <a:ln/>
                  </pic:spPr>
                </pic:pic>
              </a:graphicData>
            </a:graphic>
          </wp:inline>
        </w:drawing>
      </w:r>
      <w:r w:rsidDel="00000000" w:rsidR="00000000" w:rsidRPr="00000000">
        <w:rPr>
          <w:rtl w:val="0"/>
        </w:rPr>
      </w:r>
    </w:p>
    <w:p w:rsidR="00000000" w:rsidDel="00000000" w:rsidP="00000000" w:rsidRDefault="00000000" w:rsidRPr="00000000" w14:paraId="000001A3">
      <w:pPr>
        <w:spacing w:after="240" w:before="240" w:line="4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Figure 11. Training loss vs. epochs for the VAE model.</w:t>
      </w:r>
    </w:p>
    <w:p w:rsidR="00000000" w:rsidDel="00000000" w:rsidP="00000000" w:rsidRDefault="00000000" w:rsidRPr="00000000" w14:paraId="000001A4">
      <w:pPr>
        <w:spacing w:after="240" w:before="240" w:line="4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Pr>
        <w:drawing>
          <wp:inline distB="0" distT="0" distL="0" distR="0">
            <wp:extent cx="4891127" cy="3652668"/>
            <wp:effectExtent b="0" l="0" r="0" t="0"/>
            <wp:docPr id="2091010297"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4891127" cy="3652668"/>
                    </a:xfrm>
                    <a:prstGeom prst="rect"/>
                    <a:ln/>
                  </pic:spPr>
                </pic:pic>
              </a:graphicData>
            </a:graphic>
          </wp:inline>
        </w:drawing>
      </w:r>
      <w:r w:rsidDel="00000000" w:rsidR="00000000" w:rsidRPr="00000000">
        <w:rPr>
          <w:rtl w:val="0"/>
        </w:rPr>
      </w:r>
    </w:p>
    <w:p w:rsidR="00000000" w:rsidDel="00000000" w:rsidP="00000000" w:rsidRDefault="00000000" w:rsidRPr="00000000" w14:paraId="000001A5">
      <w:pPr>
        <w:spacing w:after="240" w:before="240" w:line="4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Figure 12. </w:t>
      </w:r>
      <w:r w:rsidDel="00000000" w:rsidR="00000000" w:rsidRPr="00000000">
        <w:rPr>
          <w:rFonts w:ascii="Times New Roman" w:cs="Times New Roman" w:eastAsia="Times New Roman" w:hAnsi="Times New Roman"/>
          <w:i w:val="1"/>
          <w:iCs w:val="1"/>
          <w:sz w:val="24"/>
          <w:szCs w:val="24"/>
          <w:rtl w:val="0"/>
        </w:rPr>
        <w:t xml:space="preserve">Normalized light curves before and after training for object 2019soh</w:t>
      </w:r>
      <w:r w:rsidDel="00000000" w:rsidR="00000000" w:rsidRPr="00000000">
        <w:rPr>
          <w:rFonts w:ascii="Times New Roman" w:cs="Times New Roman" w:eastAsia="Times New Roman" w:hAnsi="Times New Roman"/>
          <w:i w:val="1"/>
          <w:iCs w:val="1"/>
          <w:sz w:val="20"/>
          <w:szCs w:val="20"/>
          <w:rtl w:val="0"/>
        </w:rPr>
        <w:t xml:space="preserve">.</w:t>
      </w:r>
    </w:p>
    <w:p w:rsidR="00000000" w:rsidDel="00000000" w:rsidP="00000000" w:rsidRDefault="00000000" w:rsidRPr="00000000" w14:paraId="000001A6">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8"/>
          <w:szCs w:val="28"/>
          <w:highlight w:val="yellow"/>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4.2 Reconstruction-error anomalies</w:t>
      </w:r>
    </w:p>
    <w:p w:rsidR="00000000" w:rsidDel="00000000" w:rsidP="00000000" w:rsidRDefault="00000000" w:rsidRPr="00000000" w14:paraId="000001A7">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At epoch ~700, the reconstruction-error threshold selects 398/3593 objects (~11.1%) as anomalous with threshold of 0.5. The threshold–anomaly curve exhibits a knee near this operating point, whereas lower thresholds increasingly include borderline cases</w:t>
      </w:r>
      <w:r w:rsidDel="00000000" w:rsidR="00000000" w:rsidRPr="00000000">
        <w:rPr>
          <w:rFonts w:ascii="Times New Roman" w:cs="Times New Roman" w:eastAsia="Times New Roman" w:hAnsi="Times New Roman"/>
          <w:sz w:val="24"/>
          <w:szCs w:val="24"/>
          <w:highlight w:val="yellow"/>
          <w:vertAlign w:val="superscript"/>
          <w:rtl w:val="0"/>
        </w:rPr>
        <w:t xml:space="preserve">11</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1A8">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A9">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8"/>
          <w:szCs w:val="28"/>
          <w:highlight w:val="yellow"/>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4.3 HDBSCAN latent-space anomalies</w:t>
      </w:r>
    </w:p>
    <w:p w:rsidR="00000000" w:rsidDel="00000000" w:rsidP="00000000" w:rsidRDefault="00000000" w:rsidRPr="00000000" w14:paraId="000001AA">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Using the selected HDBSCAN hyperparameters and outlier-score threshold 0.6, HDBSCAN identifies 256/3593 (~7.1%) anomalies. The chosen setting lies in a stable regime of the sweep with high anomaly-set stability and low noise fraction</w:t>
      </w:r>
      <w:r w:rsidDel="00000000" w:rsidR="00000000" w:rsidRPr="00000000">
        <w:rPr>
          <w:rFonts w:ascii="Times New Roman" w:cs="Times New Roman" w:eastAsia="Times New Roman" w:hAnsi="Times New Roman"/>
          <w:sz w:val="24"/>
          <w:szCs w:val="24"/>
          <w:highlight w:val="yellow"/>
          <w:vertAlign w:val="superscript"/>
          <w:rtl w:val="0"/>
        </w:rPr>
        <w:t xml:space="preserve">6</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1AB">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AC">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8"/>
          <w:szCs w:val="28"/>
          <w:highlight w:val="yellow"/>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4.4 Isolation Forest latent-space anomalies</w:t>
      </w:r>
    </w:p>
    <w:p w:rsidR="00000000" w:rsidDel="00000000" w:rsidP="00000000" w:rsidRDefault="00000000" w:rsidRPr="00000000" w14:paraId="000001AD">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Isolation Forest with the selected contamination identifies approximately 230/3593 (~6.4%) outliers. Score-distribution inspection and contamination sensitivity indicate a stable region before overly permissive settings begin to add borderline points</w:t>
      </w:r>
      <w:r w:rsidDel="00000000" w:rsidR="00000000" w:rsidRPr="00000000">
        <w:rPr>
          <w:rFonts w:ascii="Times New Roman" w:cs="Times New Roman" w:eastAsia="Times New Roman" w:hAnsi="Times New Roman"/>
          <w:sz w:val="24"/>
          <w:szCs w:val="24"/>
          <w:highlight w:val="yellow"/>
          <w:vertAlign w:val="superscript"/>
          <w:rtl w:val="0"/>
        </w:rPr>
        <w:t xml:space="preserve">8</w:t>
      </w:r>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1AE">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AF">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8"/>
          <w:szCs w:val="28"/>
          <w:highlight w:val="yellow"/>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4.5 Ensemble shortlist results</w:t>
      </w:r>
    </w:p>
    <w:p w:rsidR="00000000" w:rsidDel="00000000" w:rsidP="00000000" w:rsidRDefault="00000000" w:rsidRPr="00000000" w14:paraId="000001B0">
      <w:pPr>
        <w:rPr>
          <w:rFonts w:ascii="Times New Roman" w:cs="Times New Roman" w:eastAsia="Times New Roman" w:hAnsi="Times New Roman"/>
          <w:sz w:val="24"/>
          <w:szCs w:val="24"/>
        </w:rPr>
      </w:pPr>
      <w:sdt>
        <w:sdtPr>
          <w:id w:val="-970134519"/>
          <w:tag w:val="goog_rdk_6"/>
        </w:sdtPr>
        <w:sdtContent>
          <w:r w:rsidDel="00000000" w:rsidR="00000000" w:rsidRPr="00000000">
            <w:rPr>
              <w:rFonts w:ascii="Gungsuh" w:cs="Gungsuh" w:eastAsia="Gungsuh" w:hAnsi="Gungsuh"/>
              <w:sz w:val="24"/>
              <w:szCs w:val="24"/>
              <w:highlight w:val="yellow"/>
              <w:rtl w:val="0"/>
            </w:rPr>
            <w:t xml:space="preserve">The three detectors partially overlap, reflecting complementary definitions of “unusual.” Pairwise overlaps are 38 (HDBSCAN∩IF only), 63 (HDBSCAN∩Reconstruction only), and 9 (IF∩Reconstruction only). In total, 226 objects are flagged by at least 2-of-3 detectors, and 116 objects are flagged by all 3 detectors, forming a high-confidence shortlist for prioritized follow-up</w:t>
          </w:r>
        </w:sdtContent>
      </w:sdt>
      <w:r w:rsidDel="00000000" w:rsidR="00000000" w:rsidRPr="00000000">
        <w:rPr>
          <w:rFonts w:ascii="Times New Roman" w:cs="Times New Roman" w:eastAsia="Times New Roman" w:hAnsi="Times New Roman"/>
          <w:sz w:val="24"/>
          <w:szCs w:val="24"/>
          <w:highlight w:val="yellow"/>
          <w:vertAlign w:val="superscript"/>
          <w:rtl w:val="0"/>
        </w:rPr>
        <w:t xml:space="preserve">22</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tl w:val="0"/>
        </w:rPr>
      </w:r>
    </w:p>
    <w:p w:rsidR="00000000" w:rsidDel="00000000" w:rsidP="00000000" w:rsidRDefault="00000000" w:rsidRPr="00000000" w14:paraId="000001B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2">
      <w:pPr>
        <w:rPr>
          <w:rFonts w:ascii="Times New Roman" w:cs="Times New Roman" w:eastAsia="Times New Roman" w:hAnsi="Times New Roman"/>
          <w:sz w:val="24"/>
          <w:szCs w:val="24"/>
          <w:highlight w:val="yellow"/>
        </w:rPr>
      </w:pPr>
      <w:sdt>
        <w:sdtPr>
          <w:id w:val="43523279"/>
          <w:tag w:val="goog_rdk_7"/>
        </w:sdtPr>
        <w:sdtContent>
          <w:r w:rsidDel="00000000" w:rsidR="00000000" w:rsidRPr="00000000">
            <w:rPr>
              <w:rFonts w:ascii="Gungsuh" w:cs="Gungsuh" w:eastAsia="Gungsuh" w:hAnsi="Gungsuh"/>
              <w:sz w:val="24"/>
              <w:szCs w:val="24"/>
              <w:highlight w:val="yellow"/>
              <w:rtl w:val="0"/>
            </w:rPr>
            <w:t xml:space="preserve">Counts and fractions of light-curve objects flagged as anomalous under a three-detector ensemble consisting of VAE reconstruction-error thresholding, HDBSCAN latent-space outlier scoring, and Isolation Forest latent-space isolation. Pairwise overlaps are decomposed into “exactly two” agreements by subtracting the three-way intersection. We report both a moderate-consensus shortlist (≥2 agreement) and a strict shortlist (3-of-3 agreement), which prioritize robustness to method-specific false positives.</w:t>
          </w:r>
        </w:sdtContent>
      </w:sdt>
    </w:p>
    <w:p w:rsidR="00000000" w:rsidDel="00000000" w:rsidP="00000000" w:rsidRDefault="00000000" w:rsidRPr="00000000" w14:paraId="000001B3">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Table 3. Detector agreement structure and ensemble shortlist sizes.</w:t>
      </w:r>
      <w:r w:rsidDel="00000000" w:rsidR="00000000" w:rsidRPr="00000000">
        <w:rPr>
          <w:rtl w:val="0"/>
        </w:rPr>
      </w:r>
    </w:p>
    <w:tbl>
      <w:tblPr>
        <w:tblStyle w:val="Table3"/>
        <w:tblW w:w="93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25"/>
        <w:gridCol w:w="1440"/>
        <w:gridCol w:w="1890"/>
        <w:tblGridChange w:id="0">
          <w:tblGrid>
            <w:gridCol w:w="6025"/>
            <w:gridCol w:w="1440"/>
            <w:gridCol w:w="1890"/>
          </w:tblGrid>
        </w:tblGridChange>
      </w:tblGrid>
      <w:tr>
        <w:trPr>
          <w:cantSplit w:val="0"/>
          <w:tblHeader w:val="1"/>
        </w:trPr>
        <w:tc>
          <w:tcPr>
            <w:vAlign w:val="center"/>
          </w:tcPr>
          <w:p w:rsidR="00000000" w:rsidDel="00000000" w:rsidP="00000000" w:rsidRDefault="00000000" w:rsidRPr="00000000" w14:paraId="000001B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Combination (flagged by…)</w:t>
            </w:r>
          </w:p>
        </w:tc>
        <w:tc>
          <w:tcPr>
            <w:vAlign w:val="center"/>
          </w:tcPr>
          <w:p w:rsidR="00000000" w:rsidDel="00000000" w:rsidP="00000000" w:rsidRDefault="00000000" w:rsidRPr="00000000" w14:paraId="000001B6">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Count</w:t>
            </w:r>
          </w:p>
        </w:tc>
        <w:tc>
          <w:tcPr>
            <w:vAlign w:val="center"/>
          </w:tcPr>
          <w:p w:rsidR="00000000" w:rsidDel="00000000" w:rsidP="00000000" w:rsidRDefault="00000000" w:rsidRPr="00000000" w14:paraId="000001B7">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of dataset</w:t>
            </w:r>
          </w:p>
        </w:tc>
      </w:tr>
      <w:tr>
        <w:trPr>
          <w:cantSplit w:val="0"/>
          <w:tblHeader w:val="0"/>
        </w:trPr>
        <w:tc>
          <w:tcPr>
            <w:vAlign w:val="center"/>
          </w:tcPr>
          <w:p w:rsidR="00000000" w:rsidDel="00000000" w:rsidP="00000000" w:rsidRDefault="00000000" w:rsidRPr="00000000" w14:paraId="000001B8">
            <w:pPr>
              <w:rPr>
                <w:rFonts w:ascii="Times New Roman" w:cs="Times New Roman" w:eastAsia="Times New Roman" w:hAnsi="Times New Roman"/>
                <w:sz w:val="24"/>
                <w:szCs w:val="24"/>
              </w:rPr>
            </w:pPr>
            <w:sdt>
              <w:sdtPr>
                <w:id w:val="1282573699"/>
                <w:tag w:val="goog_rdk_8"/>
              </w:sdtPr>
              <w:sdtContent>
                <w:r w:rsidDel="00000000" w:rsidR="00000000" w:rsidRPr="00000000">
                  <w:rPr>
                    <w:rFonts w:ascii="Gungsuh" w:cs="Gungsuh" w:eastAsia="Gungsuh" w:hAnsi="Gungsuh"/>
                    <w:sz w:val="24"/>
                    <w:szCs w:val="24"/>
                    <w:rtl w:val="0"/>
                  </w:rPr>
                  <w:t xml:space="preserve">HDBSCAN ∩ Isolation Forest ∩ Reconstruction (3-of-3)</w:t>
                </w:r>
              </w:sdtContent>
            </w:sdt>
          </w:p>
        </w:tc>
        <w:tc>
          <w:tcPr>
            <w:vAlign w:val="center"/>
          </w:tcPr>
          <w:p w:rsidR="00000000" w:rsidDel="00000000" w:rsidP="00000000" w:rsidRDefault="00000000" w:rsidRPr="00000000" w14:paraId="000001B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116</w:t>
            </w:r>
          </w:p>
        </w:tc>
        <w:tc>
          <w:tcPr>
            <w:vAlign w:val="center"/>
          </w:tcPr>
          <w:p w:rsidR="00000000" w:rsidDel="00000000" w:rsidP="00000000" w:rsidRDefault="00000000" w:rsidRPr="00000000" w14:paraId="000001B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3.23%</w:t>
            </w:r>
          </w:p>
        </w:tc>
      </w:tr>
      <w:tr>
        <w:trPr>
          <w:cantSplit w:val="0"/>
          <w:tblHeader w:val="0"/>
        </w:trPr>
        <w:tc>
          <w:tcPr>
            <w:vAlign w:val="center"/>
          </w:tcPr>
          <w:p w:rsidR="00000000" w:rsidDel="00000000" w:rsidP="00000000" w:rsidRDefault="00000000" w:rsidRPr="00000000" w14:paraId="000001BB">
            <w:pPr>
              <w:rPr>
                <w:rFonts w:ascii="Times New Roman" w:cs="Times New Roman" w:eastAsia="Times New Roman" w:hAnsi="Times New Roman"/>
                <w:sz w:val="24"/>
                <w:szCs w:val="24"/>
              </w:rPr>
            </w:pPr>
            <w:sdt>
              <w:sdtPr>
                <w:id w:val="-561526001"/>
                <w:tag w:val="goog_rdk_9"/>
              </w:sdtPr>
              <w:sdtContent>
                <w:r w:rsidDel="00000000" w:rsidR="00000000" w:rsidRPr="00000000">
                  <w:rPr>
                    <w:rFonts w:ascii="Gungsuh" w:cs="Gungsuh" w:eastAsia="Gungsuh" w:hAnsi="Gungsuh"/>
                    <w:sz w:val="24"/>
                    <w:szCs w:val="24"/>
                    <w:rtl w:val="0"/>
                  </w:rPr>
                  <w:t xml:space="preserve">HDBSCAN ∩ Isolation Forest only (exactly 2-of-3)</w:t>
                </w:r>
              </w:sdtContent>
            </w:sdt>
          </w:p>
        </w:tc>
        <w:tc>
          <w:tcPr>
            <w:vAlign w:val="center"/>
          </w:tcPr>
          <w:p w:rsidR="00000000" w:rsidDel="00000000" w:rsidP="00000000" w:rsidRDefault="00000000" w:rsidRPr="00000000" w14:paraId="000001B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w:t>
            </w:r>
          </w:p>
        </w:tc>
        <w:tc>
          <w:tcPr>
            <w:vAlign w:val="center"/>
          </w:tcPr>
          <w:p w:rsidR="00000000" w:rsidDel="00000000" w:rsidP="00000000" w:rsidRDefault="00000000" w:rsidRPr="00000000" w14:paraId="000001B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1.06%</w:t>
            </w:r>
          </w:p>
        </w:tc>
      </w:tr>
      <w:tr>
        <w:trPr>
          <w:cantSplit w:val="0"/>
          <w:tblHeader w:val="0"/>
        </w:trPr>
        <w:tc>
          <w:tcPr>
            <w:vAlign w:val="center"/>
          </w:tcPr>
          <w:p w:rsidR="00000000" w:rsidDel="00000000" w:rsidP="00000000" w:rsidRDefault="00000000" w:rsidRPr="00000000" w14:paraId="000001BE">
            <w:pPr>
              <w:rPr>
                <w:rFonts w:ascii="Times New Roman" w:cs="Times New Roman" w:eastAsia="Times New Roman" w:hAnsi="Times New Roman"/>
                <w:sz w:val="24"/>
                <w:szCs w:val="24"/>
              </w:rPr>
            </w:pPr>
            <w:sdt>
              <w:sdtPr>
                <w:id w:val="-871238933"/>
                <w:tag w:val="goog_rdk_10"/>
              </w:sdtPr>
              <w:sdtContent>
                <w:r w:rsidDel="00000000" w:rsidR="00000000" w:rsidRPr="00000000">
                  <w:rPr>
                    <w:rFonts w:ascii="Gungsuh" w:cs="Gungsuh" w:eastAsia="Gungsuh" w:hAnsi="Gungsuh"/>
                    <w:sz w:val="24"/>
                    <w:szCs w:val="24"/>
                    <w:rtl w:val="0"/>
                  </w:rPr>
                  <w:t xml:space="preserve">HDBSCAN ∩ Reconstruction only (exactly 2-of-3)</w:t>
                </w:r>
              </w:sdtContent>
            </w:sdt>
          </w:p>
        </w:tc>
        <w:tc>
          <w:tcPr>
            <w:vAlign w:val="center"/>
          </w:tcPr>
          <w:p w:rsidR="00000000" w:rsidDel="00000000" w:rsidP="00000000" w:rsidRDefault="00000000" w:rsidRPr="00000000" w14:paraId="000001B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63</w:t>
            </w:r>
          </w:p>
        </w:tc>
        <w:tc>
          <w:tcPr>
            <w:vAlign w:val="center"/>
          </w:tcPr>
          <w:p w:rsidR="00000000" w:rsidDel="00000000" w:rsidP="00000000" w:rsidRDefault="00000000" w:rsidRPr="00000000" w14:paraId="000001C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1.75%</w:t>
            </w:r>
          </w:p>
        </w:tc>
      </w:tr>
      <w:tr>
        <w:trPr>
          <w:cantSplit w:val="0"/>
          <w:tblHeader w:val="0"/>
        </w:trPr>
        <w:tc>
          <w:tcPr>
            <w:vAlign w:val="center"/>
          </w:tcPr>
          <w:p w:rsidR="00000000" w:rsidDel="00000000" w:rsidP="00000000" w:rsidRDefault="00000000" w:rsidRPr="00000000" w14:paraId="000001C1">
            <w:pPr>
              <w:rPr>
                <w:rFonts w:ascii="Times New Roman" w:cs="Times New Roman" w:eastAsia="Times New Roman" w:hAnsi="Times New Roman"/>
                <w:sz w:val="24"/>
                <w:szCs w:val="24"/>
              </w:rPr>
            </w:pPr>
            <w:sdt>
              <w:sdtPr>
                <w:id w:val="1357109007"/>
                <w:tag w:val="goog_rdk_11"/>
              </w:sdtPr>
              <w:sdtContent>
                <w:r w:rsidDel="00000000" w:rsidR="00000000" w:rsidRPr="00000000">
                  <w:rPr>
                    <w:rFonts w:ascii="Gungsuh" w:cs="Gungsuh" w:eastAsia="Gungsuh" w:hAnsi="Gungsuh"/>
                    <w:sz w:val="24"/>
                    <w:szCs w:val="24"/>
                    <w:rtl w:val="0"/>
                  </w:rPr>
                  <w:t xml:space="preserve">Isolation Forest ∩ Reconstruction only (exactly 2-of-3)</w:t>
                </w:r>
              </w:sdtContent>
            </w:sdt>
          </w:p>
        </w:tc>
        <w:tc>
          <w:tcPr>
            <w:vAlign w:val="center"/>
          </w:tcPr>
          <w:p w:rsidR="00000000" w:rsidDel="00000000" w:rsidP="00000000" w:rsidRDefault="00000000" w:rsidRPr="00000000" w14:paraId="000001C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vAlign w:val="center"/>
          </w:tcPr>
          <w:p w:rsidR="00000000" w:rsidDel="00000000" w:rsidP="00000000" w:rsidRDefault="00000000" w:rsidRPr="00000000" w14:paraId="000001C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0.25%</w:t>
            </w:r>
          </w:p>
        </w:tc>
      </w:tr>
      <w:tr>
        <w:trPr>
          <w:cantSplit w:val="0"/>
          <w:tblHeader w:val="0"/>
        </w:trPr>
        <w:tc>
          <w:tcPr>
            <w:vAlign w:val="center"/>
          </w:tcPr>
          <w:p w:rsidR="00000000" w:rsidDel="00000000" w:rsidP="00000000" w:rsidRDefault="00000000" w:rsidRPr="00000000" w14:paraId="000001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At least 2-of-3 (ensemble shortlist)</w:t>
            </w:r>
            <w:r w:rsidDel="00000000" w:rsidR="00000000" w:rsidRPr="00000000">
              <w:rPr>
                <w:rtl w:val="0"/>
              </w:rPr>
            </w:r>
          </w:p>
        </w:tc>
        <w:tc>
          <w:tcPr>
            <w:vAlign w:val="center"/>
          </w:tcPr>
          <w:p w:rsidR="00000000" w:rsidDel="00000000" w:rsidP="00000000" w:rsidRDefault="00000000" w:rsidRPr="00000000" w14:paraId="000001C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226</w:t>
            </w:r>
            <w:r w:rsidDel="00000000" w:rsidR="00000000" w:rsidRPr="00000000">
              <w:rPr>
                <w:rtl w:val="0"/>
              </w:rPr>
            </w:r>
          </w:p>
        </w:tc>
        <w:tc>
          <w:tcPr>
            <w:vAlign w:val="center"/>
          </w:tcPr>
          <w:p w:rsidR="00000000" w:rsidDel="00000000" w:rsidP="00000000" w:rsidRDefault="00000000" w:rsidRPr="00000000" w14:paraId="000001C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6.29%</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All 3-of-3 (strict shortlist)</w:t>
            </w:r>
            <w:r w:rsidDel="00000000" w:rsidR="00000000" w:rsidRPr="00000000">
              <w:rPr>
                <w:rtl w:val="0"/>
              </w:rPr>
            </w:r>
          </w:p>
        </w:tc>
        <w:tc>
          <w:tcPr>
            <w:vAlign w:val="center"/>
          </w:tcPr>
          <w:p w:rsidR="00000000" w:rsidDel="00000000" w:rsidP="00000000" w:rsidRDefault="00000000" w:rsidRPr="00000000" w14:paraId="000001C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116</w:t>
            </w:r>
            <w:r w:rsidDel="00000000" w:rsidR="00000000" w:rsidRPr="00000000">
              <w:rPr>
                <w:rtl w:val="0"/>
              </w:rPr>
            </w:r>
          </w:p>
        </w:tc>
        <w:tc>
          <w:tcPr>
            <w:vAlign w:val="center"/>
          </w:tcPr>
          <w:p w:rsidR="00000000" w:rsidDel="00000000" w:rsidP="00000000" w:rsidRDefault="00000000" w:rsidRPr="00000000" w14:paraId="000001C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3.23%</w:t>
            </w:r>
            <w:r w:rsidDel="00000000" w:rsidR="00000000" w:rsidRPr="00000000">
              <w:rPr>
                <w:rtl w:val="0"/>
              </w:rPr>
            </w:r>
          </w:p>
        </w:tc>
      </w:tr>
    </w:tbl>
    <w:p w:rsidR="00000000" w:rsidDel="00000000" w:rsidP="00000000" w:rsidRDefault="00000000" w:rsidRPr="00000000" w14:paraId="000001C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B">
      <w:pPr>
        <w:numPr>
          <w:ilvl w:val="0"/>
          <w:numId w:val="6"/>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b w:val="1"/>
          <w:bCs w:val="1"/>
          <w:color w:val="000000"/>
          <w:sz w:val="28"/>
          <w:szCs w:val="28"/>
          <w:highlight w:val="yellow"/>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Discussion</w:t>
      </w:r>
    </w:p>
    <w:p w:rsidR="00000000" w:rsidDel="00000000" w:rsidP="00000000" w:rsidRDefault="00000000" w:rsidRPr="00000000" w14:paraId="000001CC">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interpret the detector behaviors, discuss why consensus improves reliability in unlabeled settings, and outline practical validation steps and limitations for TESS survey light curves</w:t>
      </w:r>
      <w:r w:rsidDel="00000000" w:rsidR="00000000" w:rsidRPr="00000000">
        <w:rPr>
          <w:rFonts w:ascii="Times New Roman" w:cs="Times New Roman" w:eastAsia="Times New Roman" w:hAnsi="Times New Roman"/>
          <w:sz w:val="24"/>
          <w:szCs w:val="24"/>
          <w:highlight w:val="yellow"/>
          <w:vertAlign w:val="superscript"/>
          <w:rtl w:val="0"/>
        </w:rPr>
        <w:t xml:space="preserve">9,25</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1CD">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CE">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8"/>
          <w:szCs w:val="28"/>
          <w:highlight w:val="yellow"/>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5.1 Why ensembling improves reliability in unsupervised settings</w:t>
      </w:r>
    </w:p>
    <w:p w:rsidR="00000000" w:rsidDel="00000000" w:rsidP="00000000" w:rsidRDefault="00000000" w:rsidRPr="00000000" w14:paraId="000001CF">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Unsupervised anomaly detection in survey data is vulnerable to detector-specific false positives. Reconstruction error may be inflated by noise bursts or detrending artifacts; density-based methods can be affected by local neighborhood structure; and Isolation Forest can isolate sparse points even when they are not scientifically interesting. An agreement-based ensemble reduces these risks by prioritizing candidates that remain anomalous across independent criteria. In this pipeline, consensus anomalies represent objects that are simultaneously difficult to reconstruct and isolated in latent structure, improving robustness for downstream vetting</w:t>
      </w:r>
      <w:r w:rsidDel="00000000" w:rsidR="00000000" w:rsidRPr="00000000">
        <w:rPr>
          <w:rFonts w:ascii="Times New Roman" w:cs="Times New Roman" w:eastAsia="Times New Roman" w:hAnsi="Times New Roman"/>
          <w:sz w:val="24"/>
          <w:szCs w:val="24"/>
          <w:highlight w:val="yellow"/>
          <w:vertAlign w:val="superscript"/>
          <w:rtl w:val="0"/>
        </w:rPr>
        <w:t xml:space="preserve">9</w:t>
      </w:r>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1D0">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D1">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8"/>
          <w:szCs w:val="28"/>
          <w:highlight w:val="yellow"/>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5.2 Interpreting the anomaly fractions</w:t>
      </w:r>
    </w:p>
    <w:p w:rsidR="00000000" w:rsidDel="00000000" w:rsidP="00000000" w:rsidRDefault="00000000" w:rsidRPr="00000000" w14:paraId="000001D2">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anomaly fractions differ across detectors because they measure different properties and are calibrated differently. The reconstruction-error detector is intentionally broader (11.0%) to capture time-domain deviations, while latent-space detectors are slightly more conservative (~6–7%) to focus on structural outliers in representation space. These rates are best interpreted as screening yields rather than estimates of true astrophysical anomaly prevalence. The ensemble step provides a principled way to reconcile differing detector yields into a stable shortlist</w:t>
      </w:r>
      <w:r w:rsidDel="00000000" w:rsidR="00000000" w:rsidRPr="00000000">
        <w:rPr>
          <w:rFonts w:ascii="Times New Roman" w:cs="Times New Roman" w:eastAsia="Times New Roman" w:hAnsi="Times New Roman"/>
          <w:sz w:val="24"/>
          <w:szCs w:val="24"/>
          <w:highlight w:val="yellow"/>
          <w:vertAlign w:val="superscript"/>
          <w:rtl w:val="0"/>
        </w:rPr>
        <w:t xml:space="preserve">25</w:t>
      </w:r>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1D3">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D4">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8"/>
          <w:szCs w:val="28"/>
          <w:highlight w:val="yellow"/>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5.3 Convergence and threshold stability as justification</w:t>
      </w:r>
    </w:p>
    <w:p w:rsidR="00000000" w:rsidDel="00000000" w:rsidP="00000000" w:rsidRDefault="00000000" w:rsidRPr="00000000" w14:paraId="000001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The reconstruction-error sensitivity analysis provides two layers of justification: (i) the model converges around 700 epochs, and (ii) post-convergence anomaly fractions are stable under epoch changes for mid-range thresholds. Similarly, HDBSCAN and IF parameter selection is anchored to stability criteria rather than matching a desired anomaly fraction. This emphasis on stability reduces the risk that conclusions depend on fragile hyperparameter choices</w:t>
      </w:r>
      <w:r w:rsidDel="00000000" w:rsidR="00000000" w:rsidRPr="00000000">
        <w:rPr>
          <w:rFonts w:ascii="Times New Roman" w:cs="Times New Roman" w:eastAsia="Times New Roman" w:hAnsi="Times New Roman"/>
          <w:sz w:val="24"/>
          <w:szCs w:val="24"/>
          <w:highlight w:val="yellow"/>
          <w:vertAlign w:val="superscript"/>
          <w:rtl w:val="0"/>
        </w:rPr>
        <w:t xml:space="preserve">11</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D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7">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8"/>
          <w:szCs w:val="28"/>
          <w:highlight w:val="yellow"/>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5.4 Latent-space quality and collapse considerations</w:t>
      </w:r>
    </w:p>
    <w:p w:rsidR="00000000" w:rsidDel="00000000" w:rsidP="00000000" w:rsidRDefault="00000000" w:rsidRPr="00000000" w14:paraId="000001D8">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common VAE risk is posterior collapse, where latent variables carry little information and anomalies become harder to separate in representation space. Mixed per-dimension variability (some latent dimensions near unit-scale and others smaller) suggests partial under-utilization but not full collapse. Importantly, the observed stability of HDBSCAN anomaly sets across sweeps indicates that latent structure is sufficiently informative for outlier detection under the chosen settings. Future work can quantify latent utilization more directly using KL-per-dimension diagnostics or mutual information estimates</w:t>
      </w:r>
      <w:r w:rsidDel="00000000" w:rsidR="00000000" w:rsidRPr="00000000">
        <w:rPr>
          <w:rFonts w:ascii="Times New Roman" w:cs="Times New Roman" w:eastAsia="Times New Roman" w:hAnsi="Times New Roman"/>
          <w:sz w:val="24"/>
          <w:szCs w:val="24"/>
          <w:highlight w:val="yellow"/>
          <w:vertAlign w:val="superscript"/>
          <w:rtl w:val="0"/>
        </w:rPr>
        <w:t xml:space="preserve">11</w:t>
      </w:r>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1D9">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DA">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8"/>
          <w:szCs w:val="28"/>
          <w:highlight w:val="yellow"/>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5.5 TESS catalogue cross validation</w:t>
      </w:r>
    </w:p>
    <w:p w:rsidR="00000000" w:rsidDel="00000000" w:rsidP="00000000" w:rsidRDefault="00000000" w:rsidRPr="00000000" w14:paraId="000001DB">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To contextualize the ensemble candidates, we cross-matched all 3,593 objects and each shortlist against public TESS catalog classification fields (public catalogs link: https://tess.mit.edu/public/tesstransients/lc_bulk/count_transients.txt). Across the full dataset,</w:t>
      </w:r>
      <w:r w:rsidDel="00000000" w:rsidR="00000000" w:rsidRPr="00000000">
        <w:rPr>
          <w:rFonts w:ascii="Times New Roman" w:cs="Times New Roman" w:eastAsia="Times New Roman" w:hAnsi="Times New Roman"/>
          <w:sz w:val="24"/>
          <w:szCs w:val="24"/>
          <w:rtl w:val="0"/>
        </w:rPr>
        <w:t xml:space="preserve"> </w:t>
      </w:r>
      <w:sdt>
        <w:sdtPr>
          <w:id w:val="-391166027"/>
          <w:tag w:val="goog_rdk_12"/>
        </w:sdtPr>
        <w:sdtContent>
          <w:r w:rsidDel="00000000" w:rsidR="00000000" w:rsidRPr="00000000">
            <w:rPr>
              <w:rFonts w:ascii="Gungsuh" w:cs="Gungsuh" w:eastAsia="Gungsuh" w:hAnsi="Gungsuh"/>
              <w:sz w:val="24"/>
              <w:szCs w:val="24"/>
              <w:highlight w:val="yellow"/>
              <w:rtl w:val="0"/>
            </w:rPr>
            <w:t xml:space="preserve">479/3,593 objects (13.3%) are catalog-classified (i.e., not labeled “Unclassified”). Within the ≥2-of-3 consensus shortlist (N=226), 28 objects (12.4%) are catalog-classified, and within the strict 3-of-3 shortlist (N=116), 12 objects (10.3%) are catalog-classified. The majority of ensemble-selected candidates therefore lack an existing catalog classification (198/226 and 104/116, respectively), suggesting that the consensus rule preferentially surfaces under-characterized light-curve morphologies; however, uncataloged objects can include both genuinely rare astrophysical variability and residual instrumental/systematic effects. For follow-up, we recommend screening candidates using pipeline data-quality and contamination indicators</w:t>
          </w:r>
        </w:sdtContent>
      </w:sdt>
      <w:r w:rsidDel="00000000" w:rsidR="00000000" w:rsidRPr="00000000">
        <w:rPr>
          <w:rFonts w:ascii="Times New Roman" w:cs="Times New Roman" w:eastAsia="Times New Roman" w:hAnsi="Times New Roman"/>
          <w:sz w:val="24"/>
          <w:szCs w:val="24"/>
          <w:highlight w:val="yellow"/>
          <w:vertAlign w:val="superscript"/>
          <w:rtl w:val="0"/>
        </w:rPr>
        <w:t xml:space="preserve">3,4</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1DC">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D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It is important to note that the training population used in this study is a subset of objects with available processed light curves and therefore does not represent the full population of sources present in the public TESS catalogues. Consequently, “anomalous” scores are defined relative to this limited reference set: objects that are well characterized (i.e., catalog-classified) may still appear unusual with respect to the subset’s dominant morphology distribution and instrument/noise properties. In that sense, catalog-classified objects flagged as anomalies may reflect genuine rarity within the analyzed population rather than errors in the catalogue. A key next step is to expand the training and scoring population to include a substantially larger (ideally complete) set of TESS light curves processed under consistent criteria. With a broader reference distribution, the learned embedding and detector decision boundaries should better reflect the true survey population and may reduce the incidence of catalog-classified objects being selected as anomalies.</w:t>
      </w:r>
      <w:r w:rsidDel="00000000" w:rsidR="00000000" w:rsidRPr="00000000">
        <w:rPr>
          <w:rtl w:val="0"/>
        </w:rPr>
      </w:r>
    </w:p>
    <w:p w:rsidR="00000000" w:rsidDel="00000000" w:rsidP="00000000" w:rsidRDefault="00000000" w:rsidRPr="00000000" w14:paraId="000001D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F">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8"/>
          <w:szCs w:val="28"/>
          <w:highlight w:val="yellow"/>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5.6 Limitations and future validation</w:t>
      </w:r>
    </w:p>
    <w:p w:rsidR="00000000" w:rsidDel="00000000" w:rsidP="00000000" w:rsidRDefault="00000000" w:rsidRPr="00000000" w14:paraId="000001E0">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primary limitation is the absence of ground-truth labels, which prevents direct precision/recall evaluation. Future validation will use injection-and-recovery tests (synthetic transits/flares and controlled artifacts) and systematic crossmatching to quantify detection performance. Additionally, manual vetting can introduce subjective bias; future work will define stricter, reproducible inspection criteria and expand review to larger samples</w:t>
      </w:r>
      <w:r w:rsidDel="00000000" w:rsidR="00000000" w:rsidRPr="00000000">
        <w:rPr>
          <w:rFonts w:ascii="Times New Roman" w:cs="Times New Roman" w:eastAsia="Times New Roman" w:hAnsi="Times New Roman"/>
          <w:sz w:val="24"/>
          <w:szCs w:val="24"/>
          <w:highlight w:val="yellow"/>
          <w:vertAlign w:val="superscript"/>
          <w:rtl w:val="0"/>
        </w:rPr>
        <w:t xml:space="preserve">10,25</w:t>
      </w:r>
      <w:r w:rsidDel="00000000" w:rsidR="00000000" w:rsidRPr="00000000">
        <w:rPr>
          <w:rFonts w:ascii="Times New Roman" w:cs="Times New Roman" w:eastAsia="Times New Roman" w:hAnsi="Times New Roman"/>
          <w:sz w:val="24"/>
          <w:szCs w:val="24"/>
          <w:highlight w:val="yellow"/>
          <w:rtl w:val="0"/>
        </w:rPr>
        <w:t xml:space="preserve">. Recent work on training anomaly detectors under label noise and contamination includes latent outlier exposure, which could be adapted to light-curve representations</w:t>
      </w:r>
      <w:r w:rsidDel="00000000" w:rsidR="00000000" w:rsidRPr="00000000">
        <w:rPr>
          <w:rFonts w:ascii="Times New Roman" w:cs="Times New Roman" w:eastAsia="Times New Roman" w:hAnsi="Times New Roman"/>
          <w:sz w:val="24"/>
          <w:szCs w:val="24"/>
          <w:highlight w:val="yellow"/>
          <w:vertAlign w:val="superscript"/>
          <w:rtl w:val="0"/>
        </w:rPr>
        <w:t xml:space="preserve">21</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1E1">
      <w:pPr>
        <w:rPr>
          <w:rFonts w:ascii="Times New Roman" w:cs="Times New Roman" w:eastAsia="Times New Roman" w:hAnsi="Times New Roman"/>
          <w:b w:val="1"/>
          <w:bCs w:val="1"/>
          <w:color w:val="000000"/>
          <w:sz w:val="28"/>
          <w:szCs w:val="28"/>
          <w:highlight w:val="yellow"/>
        </w:rPr>
      </w:pPr>
      <w:r w:rsidDel="00000000" w:rsidR="00000000" w:rsidRPr="00000000">
        <w:rPr>
          <w:rtl w:val="0"/>
        </w:rPr>
      </w:r>
    </w:p>
    <w:p w:rsidR="00000000" w:rsidDel="00000000" w:rsidP="00000000" w:rsidRDefault="00000000" w:rsidRPr="00000000" w14:paraId="000001E2">
      <w:pPr>
        <w:numPr>
          <w:ilvl w:val="0"/>
          <w:numId w:val="6"/>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b w:val="1"/>
          <w:bCs w:val="1"/>
          <w:color w:val="000000"/>
          <w:sz w:val="28"/>
          <w:szCs w:val="28"/>
          <w:highlight w:val="yellow"/>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Conclusions</w:t>
      </w:r>
    </w:p>
    <w:p w:rsidR="00000000" w:rsidDel="00000000" w:rsidP="00000000" w:rsidRDefault="00000000" w:rsidRPr="00000000" w14:paraId="000001E3">
      <w:pPr>
        <w:rPr>
          <w:rFonts w:ascii="Times New Roman" w:cs="Times New Roman" w:eastAsia="Times New Roman" w:hAnsi="Times New Roman"/>
          <w:sz w:val="24"/>
          <w:szCs w:val="24"/>
        </w:rPr>
      </w:pPr>
      <w:sdt>
        <w:sdtPr>
          <w:id w:val="-2077342815"/>
          <w:tag w:val="goog_rdk_13"/>
        </w:sdtPr>
        <w:sdtContent>
          <w:r w:rsidDel="00000000" w:rsidR="00000000" w:rsidRPr="00000000">
            <w:rPr>
              <w:rFonts w:ascii="Gungsuh" w:cs="Gungsuh" w:eastAsia="Gungsuh" w:hAnsi="Gungsuh"/>
              <w:sz w:val="24"/>
              <w:szCs w:val="24"/>
              <w:highlight w:val="yellow"/>
              <w:rtl w:val="0"/>
            </w:rPr>
            <w:t xml:space="preserve">We developed an unsupervised anomaly detection pipeline for TESS light curves that integrates reconstruction error from an uncertainty-aware RNN-VAE with two complementary latent-space detectors (HDBSCAN and Isolation Forest). We selected detector operating points using sensitivity analyses and stability-based criteria, yielding screening sets of 398 (11.0%) reconstruction-error candidates, 256 (7.125%) HDBSCAN candidates, and ~230 (6.4%) Isolation Forest candidates on objects. We then combined these signals via an agreement-based ensemble, producing both a broad ≥2-of-3 shortlist and a strict 3-of-3 shortlist for high-confidence anomalies. This approach demonstrates that stability-driven calibration and consensus ensembling can generate defensible anomaly shortlists in large photometric surveys without labeled data, forming a foundation for catalog crossmatching and targeted scientific follow-up.</w:t>
          </w:r>
        </w:sdtContent>
      </w:sdt>
      <w:r w:rsidDel="00000000" w:rsidR="00000000" w:rsidRPr="00000000">
        <w:rPr>
          <w:rtl w:val="0"/>
        </w:rPr>
      </w:r>
    </w:p>
    <w:p w:rsidR="00000000" w:rsidDel="00000000" w:rsidP="00000000" w:rsidRDefault="00000000" w:rsidRPr="00000000" w14:paraId="000001E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5">
      <w:pPr>
        <w:numPr>
          <w:ilvl w:val="0"/>
          <w:numId w:val="6"/>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b w:val="1"/>
          <w:bCs w:val="1"/>
          <w:color w:val="000000"/>
          <w:sz w:val="28"/>
          <w:szCs w:val="28"/>
          <w:highlight w:val="yellow"/>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References</w:t>
      </w:r>
    </w:p>
    <w:p w:rsidR="00000000" w:rsidDel="00000000" w:rsidP="00000000" w:rsidRDefault="00000000" w:rsidRPr="00000000" w14:paraId="000001E6">
      <w:p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G.R. Ricker, J.N. Winn, R. Vanderspek, D.W. Latham, G.A. Bakos, J.L. Bean, Z.K. Berta-Thompson, T.M. Brown, L. Buchhave, N.R. Butler, R.P. Butler, W.J. Chaplin, D. Charbonneau, J. Christensen-Dalsgaard, M. Clampin, D. Deming, J. Doty, N. Lee, C. Dressing, E.W. Dunham, M. Endl, F. Fressin, J. Ge, T. Henning, M.J. Holman, A.W. Howard, S. Ida, J. Jenkins, G. Jernigan, J.A. Johnson, L. Kaltenegger, N. Kawai, H. Kjeldsen, G. Laughlin, A.M. Levine, D. Lin, J.J. Lissauer, P. MacQueen, G. Marcy, P.R. McCullough, T.D. Morton, N. Narita, M. Paegert, E. Palle, F. Pepe, J. Pepper, A. Quirrenbach, S.A. Rinehart, D. Sasselov, B. Sato, S. Seager, A. Sozzetti, K.G. Stassun, P. Sullivan, A. Szentgyorgyi, G. Torres, S. Udry, J. Villasenor. Transiting Exoplanet Survey Satellite (TESS). Journal of Astronomical Telescopes, Instruments, and Systems, 1(1), 014003, 2015.</w:t>
      </w:r>
    </w:p>
    <w:p w:rsidR="00000000" w:rsidDel="00000000" w:rsidP="00000000" w:rsidRDefault="00000000" w:rsidRPr="00000000" w14:paraId="000001E7">
      <w:p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2. J.M. Jenkins, J.D. Twicken, S. McCauliff, J. Campbell, D. Sanderfer, D. Lung, M. Mansouri-Samani, F. Girouard, P. Tenenbaum, T. Klaus, J.C. Smith, D.A. Caldwell, A.D. Chacon, C. Henze, C. Heiges. The TESS science processing operations center. In Proceedings of SPIE, 9913, 99133E, 2016.</w:t>
      </w:r>
    </w:p>
    <w:p w:rsidR="00000000" w:rsidDel="00000000" w:rsidP="00000000" w:rsidRDefault="00000000" w:rsidRPr="00000000" w14:paraId="000001E8">
      <w:p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3. D.A. Caldwell, P. Tenenbaum, J.D. Twicken, J.M. Jenkins, E. Ting, J.C. Smith, C. Hedges, M.M. Fausnaugh, M. Rose, C. Burke. TESS Science Processing Operations Center: full-frame image target sample. Research Notes of the AAS, 4, 201, 2020.</w:t>
      </w:r>
    </w:p>
    <w:p w:rsidR="00000000" w:rsidDel="00000000" w:rsidP="00000000" w:rsidRDefault="00000000" w:rsidRPr="00000000" w14:paraId="000001E9">
      <w:p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4. J.D. Twicken, D.A. Caldwell, J.M. Jenkins, P. Tenenbaum, J.C. Smith, B. Wohler, M. Rose, E.B. Ting, R. Vanderspek, E. Morgan, A. Rudat, M. Fausnaugh, S. Fleming, E. Quintana. TESS Science Data Products Description Document (EXP-TESS-ARC-ICD-TM-0014, Rev F). NASA/MAST technical documentation, 2020.</w:t>
      </w:r>
    </w:p>
    <w:p w:rsidR="00000000" w:rsidDel="00000000" w:rsidP="00000000" w:rsidRDefault="00000000" w:rsidRPr="00000000" w14:paraId="000001EA">
      <w:p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5. Lightkurve Collaboration, J.V.D.M. Cardoso, C. Hedges, M. Gully-Santiago, N. Saunders, A.M. Cody, T. Barclay, A. Hall, T. Sagear, J. Turtelboom, W. Zhang, A. Tzanidakis, K.J. Mighell, J. Coughlin, E. Bell, Z.K. Berta-Thompson, P.K.G. Williams, A. Dotson, G. Barentsen. Lightkurve: Kepler and TESS time series analysis in Python. Astrophysics Source Code Library, ascl:1812.013, 2018.</w:t>
      </w:r>
    </w:p>
    <w:p w:rsidR="00000000" w:rsidDel="00000000" w:rsidP="00000000" w:rsidRDefault="00000000" w:rsidRPr="00000000" w14:paraId="000001EB">
      <w:p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L. McInnes, J. Healy, S. Astels. hdbscan: Hierarchical density based clustering. Journal of Open Source Software, 2(11), 205, 2017.</w:t>
      </w:r>
    </w:p>
    <w:p w:rsidR="00000000" w:rsidDel="00000000" w:rsidP="00000000" w:rsidRDefault="00000000" w:rsidRPr="00000000" w14:paraId="000001EC">
      <w:p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7. R.J.G.B. Campello, D. Moulavi, J. Sander. Density-based clustering based on hierarchical density estimates. In Advances in Knowledge Discovery and Data Mining (PAKDD 2013), 160–172, 2013.</w:t>
      </w:r>
    </w:p>
    <w:p w:rsidR="00000000" w:rsidDel="00000000" w:rsidP="00000000" w:rsidRDefault="00000000" w:rsidRPr="00000000" w14:paraId="000001ED">
      <w:p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F.T. Liu, K.M. Ting, Z.H. Zhou. Isolation forest. In 2008 IEEE International Conference on Data Mining, 413–422, 2008.</w:t>
      </w:r>
    </w:p>
    <w:p w:rsidR="00000000" w:rsidDel="00000000" w:rsidP="00000000" w:rsidRDefault="00000000" w:rsidRPr="00000000" w14:paraId="000001EE">
      <w:p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9. V. Chandola, A. Banerjee, V. Kumar. Anomaly detection: A survey. ACM Computing Surveys, 41(3), 15, 2009.</w:t>
      </w:r>
    </w:p>
    <w:p w:rsidR="00000000" w:rsidDel="00000000" w:rsidP="00000000" w:rsidRDefault="00000000" w:rsidRPr="00000000" w14:paraId="000001EF">
      <w:p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R. Chalapathy, S. Chawla. Deep learning for anomaly detection: A survey. arXiv:1901.03407, 2019.</w:t>
      </w:r>
    </w:p>
    <w:p w:rsidR="00000000" w:rsidDel="00000000" w:rsidP="00000000" w:rsidRDefault="00000000" w:rsidRPr="00000000" w14:paraId="000001F0">
      <w:p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D.P. Kingma, M. Welling. Auto-encoding variational Bayes. arXiv:1312.6114, 2013.</w:t>
      </w:r>
    </w:p>
    <w:p w:rsidR="00000000" w:rsidDel="00000000" w:rsidP="00000000" w:rsidRDefault="00000000" w:rsidRPr="00000000" w14:paraId="000001F1">
      <w:p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12. D.J. Rezende, S. Mohamed, D. Wierstra. Stochastic Backpropagation and Approximate Inference in Deep Generative Models. In Proceedings of the 31st International Conference on Machine Learning (ICML), 1278–1286, 2014.</w:t>
      </w:r>
    </w:p>
    <w:p w:rsidR="00000000" w:rsidDel="00000000" w:rsidP="00000000" w:rsidRDefault="00000000" w:rsidRPr="00000000" w14:paraId="000001F2">
      <w:p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13. J. Chung, K. Kastner, L. Dinh, K. Goel, A. Courville, Y. Bengio. A recurrent latent variable model for sequential data. arXiv:1506.02216, 2015.</w:t>
      </w:r>
    </w:p>
    <w:p w:rsidR="00000000" w:rsidDel="00000000" w:rsidP="00000000" w:rsidRDefault="00000000" w:rsidRPr="00000000" w14:paraId="000001F3">
      <w:p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K. Cho, B. van Merriënboer, C. Gulcehre, D. Bahdanau, F. Bougares, H. Schwenk, Y. Bengio. Learning phrase representations using RNN encoder–decoder for statistical machine translation. In Proceedings of EMNLP 2014, 1724–1734, 2014.</w:t>
      </w:r>
    </w:p>
    <w:p w:rsidR="00000000" w:rsidDel="00000000" w:rsidP="00000000" w:rsidRDefault="00000000" w:rsidRPr="00000000" w14:paraId="000001F4">
      <w:p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15. D.P. Kingma, J. Ba. Adam: A method for stochastic optimization. arXiv:1412.6980, 2015.</w:t>
      </w:r>
    </w:p>
    <w:p w:rsidR="00000000" w:rsidDel="00000000" w:rsidP="00000000" w:rsidRDefault="00000000" w:rsidRPr="00000000" w14:paraId="000001F5">
      <w:p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16. A. Paszke, S. Gross, F. Massa, A. Lerer, J. Bradbury, G. Chanan, T. Killeen, Z. Lin, N. Gimelshein, L. Antiga, A. Desmaison, A. Köpf, E. Yang, Z. DeVito, M. Raison, A. Tejani, S. Chilamkurthy, B. Steiner, L. Fang, J. Bai, S. Chintala. PyTorch: An imperative style, high-performance deep learning library. In Advances in Neural Information Processing Systems (NeurIPS), 2019.</w:t>
      </w:r>
    </w:p>
    <w:p w:rsidR="00000000" w:rsidDel="00000000" w:rsidP="00000000" w:rsidRDefault="00000000" w:rsidRPr="00000000" w14:paraId="000001F6">
      <w:p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17. F. Pedregosa, G. Varoquaux, A. Gramfort, V. Michel, B. Thirion, O. Grisel, M. Blondel, P. Prettenhofer, R. Weiss, V. Dubourg, J. VanderPlas, A. Passos, D. Cournapeau, M. Brucher, M. Perrot, É. Duchesnay. Scikit-learn: Machine learning in Python. Journal of Machine Learning Research, 12, 2825–2830, 2011.</w:t>
      </w:r>
    </w:p>
    <w:p w:rsidR="00000000" w:rsidDel="00000000" w:rsidP="00000000" w:rsidRDefault="00000000" w:rsidRPr="00000000" w14:paraId="000001F7">
      <w:p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L. van der Maaten, G. Hinton. Visualizing data using t-SNE. Journal of Machine Learning Research, 9, 2579–2605, 2008.</w:t>
      </w:r>
    </w:p>
    <w:p w:rsidR="00000000" w:rsidDel="00000000" w:rsidP="00000000" w:rsidRDefault="00000000" w:rsidRPr="00000000" w14:paraId="000001F8">
      <w:p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L. van der Maaten. Accelerating t-SNE using tree-based algorithms. Journal of Machine Learning Research, 15, 3221–3245, 2014.</w:t>
      </w:r>
    </w:p>
    <w:p w:rsidR="00000000" w:rsidDel="00000000" w:rsidP="00000000" w:rsidRDefault="00000000" w:rsidRPr="00000000" w14:paraId="000001F9">
      <w:p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20. F.R. Hampel. The influence curve and its role in robust estimation. Journal of the American Statistical Association, 69(346), 383–393, 1974.</w:t>
      </w:r>
    </w:p>
    <w:p w:rsidR="00000000" w:rsidDel="00000000" w:rsidP="00000000" w:rsidRDefault="00000000" w:rsidRPr="00000000" w14:paraId="000001FA">
      <w:p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C. Qiu, A. Li, M. Kloft, M. Rudolph, S. Mandt. Latent outlier exposure for anomaly detection with contaminated data. In International Conference on Machine Learning (ICML), 18153–18167, 2022.</w:t>
      </w:r>
    </w:p>
    <w:p w:rsidR="00000000" w:rsidDel="00000000" w:rsidP="00000000" w:rsidRDefault="00000000" w:rsidRPr="00000000" w14:paraId="000001FB">
      <w:p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22. M. Lochner, B.A. Bassett. Astronomaly: Personalized interactive visual anomaly detection in astronomical data. Astronomy and Computing, 36, 100481, 2021.</w:t>
      </w:r>
    </w:p>
    <w:p w:rsidR="00000000" w:rsidDel="00000000" w:rsidP="00000000" w:rsidRDefault="00000000" w:rsidRPr="00000000" w14:paraId="000001FC">
      <w:p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23. M. Lochner, B.A. Bassett. A Hitchhiker’s Guide to Anomaly Detection with Astronomaly. arXiv:2201.10189, 2022.</w:t>
      </w:r>
    </w:p>
    <w:p w:rsidR="00000000" w:rsidDel="00000000" w:rsidP="00000000" w:rsidRDefault="00000000" w:rsidRPr="00000000" w14:paraId="000001FD">
      <w:p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S. Webb, M. Lochner, D. Muthukrishna, J. Cooke, C. Flynn, A. Mahabal, S. Goode, I. Andreoni, T. Pritchard, T.M.C. Abbott. Unsupervised machine learning for transient discovery in deeper, wider, faster light curves. Monthly Notices of the Royal Astronomical Society, 498(3), 3077–3094, 2020.</w:t>
      </w:r>
    </w:p>
    <w:p w:rsidR="00000000" w:rsidDel="00000000" w:rsidP="00000000" w:rsidRDefault="00000000" w:rsidRPr="00000000" w14:paraId="000001FE">
      <w:p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25. S. Fotopoulou. A review of unsupervised learning in astronomy. Astronomy and Computing, 47, 100851, 2024.</w:t>
      </w:r>
    </w:p>
    <w:p w:rsidR="00000000" w:rsidDel="00000000" w:rsidP="00000000" w:rsidRDefault="00000000" w:rsidRPr="00000000" w14:paraId="000001FF">
      <w:p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26. P. Malhotra, L. Vig, G. Shroff, P. Agarwal. Long short term memory networks for anomaly detection in time series. In European Symposium on Artificial Neural Networks (ESANN), 2015.</w:t>
      </w:r>
    </w:p>
    <w:p w:rsidR="00000000" w:rsidDel="00000000" w:rsidP="00000000" w:rsidRDefault="00000000" w:rsidRPr="00000000" w14:paraId="00000200">
      <w:pPr>
        <w:ind w:left="36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27. J. An, S. Cho. Variational autoencoder based anomaly detection using reconstruction probability. Technical report (SNUDM-TR-2015-03), SNU Data Mining Center, 2015.</w:t>
      </w:r>
    </w:p>
    <w:p w:rsidR="00000000" w:rsidDel="00000000" w:rsidP="00000000" w:rsidRDefault="00000000" w:rsidRPr="00000000" w14:paraId="00000201">
      <w:p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28. W. Zhang. TESS-light-curve-anomaly-detection (GitHub repository), 2026.</w:t>
      </w:r>
      <w:r w:rsidDel="00000000" w:rsidR="00000000" w:rsidRPr="00000000">
        <w:rPr>
          <w:rtl w:val="0"/>
        </w:rPr>
      </w:r>
    </w:p>
    <w:p w:rsidR="00000000" w:rsidDel="00000000" w:rsidP="00000000" w:rsidRDefault="00000000" w:rsidRPr="00000000" w14:paraId="00000202">
      <w:pPr>
        <w:spacing w:line="240" w:lineRule="auto"/>
        <w:rPr/>
      </w:pPr>
      <w:r w:rsidDel="00000000" w:rsidR="00000000" w:rsidRPr="00000000">
        <w:rPr>
          <w:rtl w:val="0"/>
        </w:rPr>
      </w:r>
    </w:p>
    <w:p w:rsidR="00000000" w:rsidDel="00000000" w:rsidP="00000000" w:rsidRDefault="00000000" w:rsidRPr="00000000" w14:paraId="00000203">
      <w:pPr>
        <w:spacing w:line="240" w:lineRule="auto"/>
        <w:ind w:left="360" w:hanging="360"/>
        <w:rPr/>
      </w:pPr>
      <w:r w:rsidDel="00000000" w:rsidR="00000000" w:rsidRPr="00000000">
        <w:rPr>
          <w:rtl w:val="0"/>
        </w:rPr>
      </w:r>
    </w:p>
    <w:p w:rsidR="00000000" w:rsidDel="00000000" w:rsidP="00000000" w:rsidRDefault="00000000" w:rsidRPr="00000000" w14:paraId="00000204">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8"/>
          <w:szCs w:val="28"/>
          <w:highlight w:val="yellow"/>
        </w:rPr>
      </w:pPr>
      <w:r w:rsidDel="00000000" w:rsidR="00000000" w:rsidRPr="00000000">
        <w:rPr>
          <w:rFonts w:ascii="Times New Roman" w:cs="Times New Roman" w:eastAsia="Times New Roman" w:hAnsi="Times New Roman"/>
          <w:b w:val="1"/>
          <w:bCs w:val="1"/>
          <w:color w:val="000000"/>
          <w:sz w:val="28"/>
          <w:szCs w:val="28"/>
          <w:highlight w:val="yellow"/>
          <w:rtl w:val="0"/>
        </w:rPr>
        <w:t xml:space="preserve">Appendix A. t-SNE latent-space visualization</w:t>
      </w:r>
    </w:p>
    <w:p w:rsidR="00000000" w:rsidDel="00000000" w:rsidP="00000000" w:rsidRDefault="00000000" w:rsidRPr="00000000" w14:paraId="00000205">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t‑SNE is used only as a qualitative visualization of the standardized 16‑D latent means. Unless otherwise stated, we use perplexity = 30, learning_rate = 200, n_iter = 1000, init = 'pca', and random_state = 42; we verified that the global structure is similar under ±10 changes in perplexity and alternate random seeds (visual check only)</w:t>
      </w:r>
      <w:r w:rsidDel="00000000" w:rsidR="00000000" w:rsidRPr="00000000">
        <w:rPr>
          <w:rFonts w:ascii="Times New Roman" w:cs="Times New Roman" w:eastAsia="Times New Roman" w:hAnsi="Times New Roman"/>
          <w:sz w:val="24"/>
          <w:szCs w:val="24"/>
          <w:highlight w:val="yellow"/>
          <w:vertAlign w:val="superscript"/>
          <w:rtl w:val="0"/>
        </w:rPr>
        <w:t xml:space="preserve">18,19</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206">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07">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include a t-SNE projection of the VAE latent mean vectors as a qualitative visualization of global structure in representation space; all anomaly scoring is performed in the full latent space. Replace the placeholder below with a plot generated from the epoch ~700 embeddings (e.g., color by detector flags or ensemble membership).</w:t>
      </w:r>
    </w:p>
    <w:p w:rsidR="00000000" w:rsidDel="00000000" w:rsidP="00000000" w:rsidRDefault="00000000" w:rsidRPr="00000000" w14:paraId="00000208">
      <w:pPr>
        <w:spacing w:line="240" w:lineRule="auto"/>
        <w:ind w:left="360" w:hanging="360"/>
        <w:rPr/>
      </w:pPr>
      <w:r w:rsidDel="00000000" w:rsidR="00000000" w:rsidRPr="00000000">
        <w:rPr>
          <w:rtl w:val="0"/>
        </w:rPr>
      </w:r>
    </w:p>
    <w:p w:rsidR="00000000" w:rsidDel="00000000" w:rsidP="00000000" w:rsidRDefault="00000000" w:rsidRPr="00000000" w14:paraId="00000209">
      <w:pPr>
        <w:spacing w:line="240" w:lineRule="auto"/>
        <w:ind w:left="360" w:hanging="360"/>
        <w:jc w:val="center"/>
        <w:rPr/>
      </w:pPr>
      <w:r w:rsidDel="00000000" w:rsidR="00000000" w:rsidRPr="00000000">
        <w:rPr>
          <w:rFonts w:ascii="Times New Roman" w:cs="Times New Roman" w:eastAsia="Times New Roman" w:hAnsi="Times New Roman"/>
          <w:i w:val="1"/>
          <w:iCs w:val="1"/>
          <w:sz w:val="20"/>
          <w:szCs w:val="20"/>
        </w:rPr>
        <w:drawing>
          <wp:inline distB="0" distT="0" distL="0" distR="0">
            <wp:extent cx="4373528" cy="3611432"/>
            <wp:effectExtent b="0" l="0" r="0" t="0"/>
            <wp:docPr descr="A diagram of a cluster of colored dots&#10;&#10;AI-generated content may be incorrect." id="2091010299" name="image12.png"/>
            <a:graphic>
              <a:graphicData uri="http://schemas.openxmlformats.org/drawingml/2006/picture">
                <pic:pic>
                  <pic:nvPicPr>
                    <pic:cNvPr descr="A diagram of a cluster of colored dots&#10;&#10;AI-generated content may be incorrect." id="0" name="image12.png"/>
                    <pic:cNvPicPr preferRelativeResize="0"/>
                  </pic:nvPicPr>
                  <pic:blipFill>
                    <a:blip r:embed="rId19"/>
                    <a:srcRect b="0" l="0" r="0" t="0"/>
                    <a:stretch>
                      <a:fillRect/>
                    </a:stretch>
                  </pic:blipFill>
                  <pic:spPr>
                    <a:xfrm>
                      <a:off x="0" y="0"/>
                      <a:ext cx="4373528" cy="3611432"/>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A1. Placeholder for t-SNE embedding of VAE latent mean vectors. Perplexity=30, learning rate=200, iterations=1000, random_state=42</w:t>
      </w:r>
    </w:p>
    <w:p w:rsidR="00000000" w:rsidDel="00000000" w:rsidP="00000000" w:rsidRDefault="00000000" w:rsidRPr="00000000" w14:paraId="0000020B">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C">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Appendix B. Detected anomalies in the studied TESS Dataset</w:t>
      </w:r>
    </w:p>
    <w:p w:rsidR="00000000" w:rsidDel="00000000" w:rsidP="00000000" w:rsidRDefault="00000000" w:rsidRPr="00000000" w14:paraId="000002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Detected by 3 detectors</w:t>
      </w:r>
    </w:p>
    <w:p w:rsidR="00000000" w:rsidDel="00000000" w:rsidP="00000000" w:rsidRDefault="00000000" w:rsidRPr="00000000" w14:paraId="000002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2018eny, 2018eph, 2018fdx, 2018fhw, 2018fwm, 2018fxj, 2018glq, 2018gsg, 2018gum, 2018hql, 2018jjd, 2018jkg, 2018jms, 2018kao, 2018kjp, 2019agu, 2019ajf, 2019alv, 2019bgp, 2019cqi, 2019dtv, 2019erz, 2019esl, 2019gn, 2019hlb, 2019iiv, 2019kli, 2019nfv, 2019nng, 2019obp, 2019pco, 2019rj, 2019rvh, 2019saz, 2019sld, 2019sse, 2019tjl, 2019tlu, 2019tsu, 2019vzy, 2020aayk, 2020abbx, 2020acpv, 2020afq, 2020bxc, 2020ddi, 2020ftl, 2020fyf, 2020hgp, 2020mic, 2020rhn, 2020rkb, 2020rld, 2020rme, 2020tir, 2020tld, 2020uic, 2020wnf, 2020xgz, 2021aalc, 2021acet, 2021afte, 2021afth, 2021ageo, 2021agoa, 2021bll, 2021bma, 2021buu, 2021cmf, 2021cxp, 2021dvt, 2021efq, 2021hpf, 2021jbh, 2021ksl, 2021odw, 2021qpb, 2021qut, 2021soz, 2021wue, 2021xeq, 2021xet, 2021xgv, 2021xgy, 2021xhf, 2021xhm, 2021xhq, 2021xkr, 2021xmj, 2021xob, 2021xqg, 2021xrc, 2021xrd, 2021xuk, 2021xzu, 2021ybe, 2021yga, 2021ygg, 2021yib, 2021yjr, 2021yln, 2021ylu, 2021yps, 2021ysk, 2021yuh, 2021yyu, 2021yzg, 2021zct, 2021zdo, 2021zeu, 2021zf, 2022chy, 2022cmr, 2022dsv, 2022duk, 2022ejx</w:t>
      </w:r>
    </w:p>
    <w:p w:rsidR="00000000" w:rsidDel="00000000" w:rsidP="00000000" w:rsidRDefault="00000000" w:rsidRPr="00000000" w14:paraId="000002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Detected by 2 or 3 detectors</w:t>
      </w:r>
    </w:p>
    <w:p w:rsidR="00000000" w:rsidDel="00000000" w:rsidP="00000000" w:rsidRDefault="00000000" w:rsidRPr="00000000" w14:paraId="000002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2018eny, 2018eph, 2018fdw, 2018fdx, 2018fhw, 2018fwm, 2018fxj, 2018glq, 2018gsg, 2018gum, 2018gxi, 2018hib, 2018hka, 2018hkx, 2018hps, 2018hql, 2018izr, 2018jjd, 2018jkg, 2018jms, 2018kao, 2018kjp, 2019agu, 2019ahk, 2019ajf, 2019alv, 2019ayy, 2019bcp, 2019bgp, 2019caa, 2019cmb, 2019cqi, 2019dfr, 2019dtv, 2019erz, 2019esl, 2019fir, 2019gn, 2019hlb, 2019hnp, 2019iiv, 2019kag, 2019kli, 2019lru, 2019mqc, 2019nfv, 2019nng, 2019nvm, 2019obp, 2019osx, 2019pco, 2019pzj, 2019qck, 2019qoj, 2019rj, 2019rvh, 2019saz, 2019sho, 2019sld, 2019src, 2019sse, 2019sts, 2019tjl, 2019tlu, 2019tng, 2019tsu, 2019tsz, 2019ufy, 2019umq, 2019vzy, 2019xe, 2019zdo, 2019zej, 2020aayk, 2020abbx, 2020acpv, 2020adgm, 2020adsx, 2020afq, 2020bol, 2020bsb, 2020bvg, 2020bxc, 2020ddi, 2020dsl, 2020ftl, 2020fyf, 2020hgp, 2020iwn, 2020kav, 2020kur, 2020lkf, 2020mic, 2020npl, 2020nrl, 2020nyb, 2020qit, 2020rhn, 2020rkb, 2020rld, 2020rme, 2020rxw, 2020tir, 2020tld, 2020uic, 2020ut, 2020uvg, 2020vku, 2020wnf, 2020wvh, 2020xgu, 2020xgz, 2020xjp, 2020xoy, 2020zo, 2020zui, 2021aalc, 2021aanc, 2021aarc, 2021aaxr, 2021aazx, 2021abfd, 2021acet, 2021afte, 2021afth, 2021afvw, 2021ageo, 2021agoa, 2021bll, 2021bma, 2021buu, 2021ckj, 2021cmf, 2021cxp, 2021dvt, 2021efq, 2021flg, 2021gfy, 2021hit, 2021hpf, 2021jbh, 2021kei, 2021koi, 2021ksl, 2021odw, 2021oim, 2021qpb, 2021qut, 2021soz, 2021tod, 2021ttz, 2021wue, 2021wzp, 2021xeq, 2021xet, 2021xgv, 2021xgy, 2021xhb, 2021xhf, 2021xhm, 2021xhq, 2021xiw, 2021xjq, 2021xkr, 2021xku, 2021xmj, 2021xnb, 2021xni, 2021xns, 2021xob, 2021xpe, 2021xph, 2021xpn, 2021xqg, 2021xrc, 2021xrd, 2021xuk, 2021xvu, 2021xxt, 2021xzu, 2021ybe, 2021ybj, 2021yga, 2021ygg, 2021yhc, 2021yib, 2021yic, 2021yiq, 2021yjr, 2021yln, 2021ylu, 2021ynq, 2021yps, 2021ysk, 2021yuh, 2021yvo, 2021yvr, 2021yxf, 2021yyu, 2021yzg, 2021zba, 2021zbt, 2021zct, 2021zdo, 2021zeu, 2021zf, 2022amx, 2022ark, 2022cdv, 2022chy, 2022cmr, 2022djv, 2022dsv, 2022dtj, 2022dto, 2022dtp, 2022duk, 2022duz, 2022ejx, 2022ely, 2022emm, 2022exc, 2022eyw, 2022gaz, 2022kh, 2022oz</w:t>
      </w:r>
    </w:p>
    <w:p w:rsidR="00000000" w:rsidDel="00000000" w:rsidP="00000000" w:rsidRDefault="00000000" w:rsidRPr="00000000" w14:paraId="000002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Unclassified objects after cross checking with public TESS catalogue (by 3 detectors, 104/116) </w:t>
      </w:r>
    </w:p>
    <w:p w:rsidR="00000000" w:rsidDel="00000000" w:rsidP="00000000" w:rsidRDefault="00000000" w:rsidRPr="00000000" w14:paraId="000002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2018eny, 2018fwm, 2018fxj, 2018glq, 2018gsg, 2018gum, 2018hql, 2018jkg, 2018jms, 2018kao, 2018kjp, 2019agu, 2019ajf, 2019alv, 2019bgp, 2019cqi, 2019dtv, 2019erz, 2019esl, 2019gn, 2019hlb, 2019kli, 2019nfv, 2019nng, 2019obp, 2019pco, 2019rj, 2019rvh, 2019sld, 2019sse, 2019tjl, 2019tsu, 2019vzy, 2020aayk, 2020abbx, 2020acpv, 2020bxc, 2020ddi, 2020fyf, 2020hgp, 2020mic, 2020rhn, 2020rkb, 2020rld, 2020rme, 2020tir, 2020uic, 2020wnf, 2020xgz, 2021aalc, 2021acet, 2021afte, 2021afth, 2021ageo, 2021agoa, 2021bll, 2021buu, 2021cmf, 2021cxp, 2021dvt, 2021efq, 2021hpf, 2021jbh, 2021ksl, 2021odw, 2021qpb, 2021qut, 2021soz, 2021wue, 2021xeq, 2021xet, 2021xgv, 2021xgy, 2021xhf, 2021xhm, 2021xhq, 2021xkr, 2021xmj, 2021xob, 2021xqg, 2021xrc, 2021xrd, 2021xuk, 2021xzu, 2021ybe, 2021yga, 2021ygg, 2021yib, 2021yjr, 2021yln, 2021ylu, 2021yps, 2021ysk, 2021yuh, 2021yzg, 2021zct, 2021zdo, 2021zeu, 2021zf, 2022chy, 2022cmr, 2022dsv, 2022duk, 2022ejx</w:t>
      </w:r>
    </w:p>
    <w:p w:rsidR="00000000" w:rsidDel="00000000" w:rsidP="00000000" w:rsidRDefault="00000000" w:rsidRPr="00000000" w14:paraId="000002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Unclassified objects after cross checking with public TESS catalogue (by 2 or 3 detectors, 198/226) </w:t>
      </w:r>
    </w:p>
    <w:p w:rsidR="00000000" w:rsidDel="00000000" w:rsidP="00000000" w:rsidRDefault="00000000" w:rsidRPr="00000000" w14:paraId="000002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2018eny, 2018fdw, 2018glq, 2018gsg, 2018fxj, 2018fwm, 2018gum, 2018hql, 2018hps, 2018izr, 2018jms, 2018jkg, 2018kjp, 2019gn, 2019rj, 2018kao, 2019agu, 2019ajf, 2019alv, 2019xe, 2019ahk, 2019ayy, 2019caa, 2019bgp, 2019cqi, 2019cmb, 2019dfr, 2019dtv, 2019erz, 2019esl, 2019fir, 2019hnp, 2019hlb, 2019kag, 2019kli, 2019mqc, 2019nfv, 2019pco, 2019qck, 2019lru, 2019nng, 2019osx, 2019pzj, 2019qoj, 2019rvh, 2019obp, 2019tjl, 2019sld, 2019tng, 2019tsu, 2019tsz, 2019sse, 2019sts, 2019sho, 2019src, 2019umq, 2019vzy, 2019ufy, 2019zej, 2019zdo, 2020zo, 2020bsb, 2020bxc, 2020bvg, 2020ddi, 2020dsl, 2020fyf, 2020hgp, 2020iwn, 2020kav, 2020kur, 2020mic, 2020lkf, 2020nrl, 2020rld, 2020qit, 2020rxw, 2020rhn, 2020wnf, 2020rkb, 2020uic, 2020rme, 2020vku, 2020wvh, 2020tir, 2020zui, 2020xgu, 2020xgz, 2020xoy, 2020xjp, 2020aayk, 2020abbx, 2020acpv, 2020adgm, 2021zf, 2020adsx, 2021bll, 2021buu, 2021cxp, 2021dvt, 2021efq, 2021gfy, 2021cmf, 2021hit, 2021hpf, 2021flg, 2021koi, 2021ksl, 2021jbh, 2021kei, 2021oim, 2021qpb, 2021qut, 2021odw, 2021tod, 2021soz, 2021ttz, 2021xku, 2021xns, 2021xob, 2021xuk, 2021xeq, 2021yiq, 2021zbt, 2021xet, 2021xgv, 2021xgy, 2021xhb, 2021xiw, 2021zba, 2021wzp, 2021xnb, 2021yvo, 2021yvr, 2021xhf, 2021xhm, 2021xxt, 2021yga, 2021yib, 2021yic, 2021ysk, 2021aarc, 2021xjq, 2021xrc, 2021xrd, 2021ynq, 2021xni, 2021yhc, 2021yxf, 2021yzg, 2021ybe, 2021aalc, 2021abfd, 2021zct, 2021zdo, 2021aaxr, 2021afvw, 2021afte, 2021afth, 2021ageo, 2021acet, 2021agoa, 2022ark, 2022oz, 2022kh, 2022cmr, 2022amx, 2022dto, 2022chy, 2022cdv, 2022djv, 2022dtj, 2022duk, 2022gaz, 2022ely, 2022duz, 2022ejx, 2022dsv, 2022dtp</w:t>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tl w:val="0"/>
        </w:rPr>
      </w:r>
    </w:p>
    <w:p w:rsidR="00000000" w:rsidDel="00000000" w:rsidP="00000000" w:rsidRDefault="00000000" w:rsidRPr="00000000" w14:paraId="00000219">
      <w:pPr>
        <w:rPr/>
      </w:pPr>
      <w:r w:rsidDel="00000000" w:rsidR="00000000" w:rsidRPr="00000000">
        <w:rPr>
          <w:rtl w:val="0"/>
        </w:rPr>
      </w:r>
    </w:p>
    <w:sectPr>
      <w:headerReference r:id="rId20" w:type="default"/>
      <w:headerReference r:id="rId21"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 w:name="Cambria Math">
    <w:embedRegular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Unsupervised Anomaly Detection in TESS LCS Using an RNN-VAE and Consensus Ensemble </w:t>
    </w:r>
    <w:r w:rsidDel="00000000" w:rsidR="00000000" w:rsidRPr="00000000">
      <w:rPr>
        <w:rFonts w:ascii="Times New Roman" w:cs="Times New Roman" w:eastAsia="Times New Roman" w:hAnsi="Times New Roman"/>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Unsupervised Anomaly Detection in TESS LCS Using an RNN-VAE and Consensus Ensemble </w:t>
    </w:r>
    <w:r w:rsidDel="00000000" w:rsidR="00000000" w:rsidRPr="00000000">
      <w:rPr>
        <w:rFonts w:ascii="Times New Roman" w:cs="Times New Roman" w:eastAsia="Times New Roman" w:hAnsi="Times New Roman"/>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5"/>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0"/>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left="432" w:hanging="432"/>
    </w:pPr>
    <w:rPr>
      <w:sz w:val="40"/>
      <w:szCs w:val="40"/>
    </w:rPr>
  </w:style>
  <w:style w:type="paragraph" w:styleId="Heading2">
    <w:name w:val="heading 2"/>
    <w:basedOn w:val="Normal"/>
    <w:next w:val="Normal"/>
    <w:pPr>
      <w:keepNext w:val="1"/>
      <w:keepLines w:val="1"/>
      <w:spacing w:after="120" w:before="360" w:lineRule="auto"/>
      <w:ind w:left="576" w:hanging="576"/>
    </w:pPr>
    <w:rPr>
      <w:sz w:val="32"/>
      <w:szCs w:val="32"/>
    </w:rPr>
  </w:style>
  <w:style w:type="paragraph" w:styleId="Heading3">
    <w:name w:val="heading 3"/>
    <w:basedOn w:val="Normal"/>
    <w:next w:val="Normal"/>
    <w:pPr>
      <w:keepNext w:val="1"/>
      <w:keepLines w:val="1"/>
      <w:spacing w:after="80" w:before="320" w:lineRule="auto"/>
      <w:ind w:left="720" w:hanging="720"/>
    </w:pPr>
    <w:rPr>
      <w:color w:val="434343"/>
      <w:sz w:val="28"/>
      <w:szCs w:val="28"/>
    </w:rPr>
  </w:style>
  <w:style w:type="paragraph" w:styleId="Heading4">
    <w:name w:val="heading 4"/>
    <w:basedOn w:val="Normal"/>
    <w:next w:val="Normal"/>
    <w:pPr>
      <w:keepNext w:val="1"/>
      <w:keepLines w:val="1"/>
      <w:spacing w:after="80" w:before="280" w:lineRule="auto"/>
      <w:ind w:left="864" w:hanging="864"/>
    </w:pPr>
    <w:rPr>
      <w:color w:val="666666"/>
      <w:sz w:val="24"/>
      <w:szCs w:val="24"/>
    </w:rPr>
  </w:style>
  <w:style w:type="paragraph" w:styleId="Heading5">
    <w:name w:val="heading 5"/>
    <w:basedOn w:val="Normal"/>
    <w:next w:val="Normal"/>
    <w:pPr>
      <w:keepNext w:val="1"/>
      <w:keepLines w:val="1"/>
      <w:spacing w:after="80" w:before="240" w:lineRule="auto"/>
      <w:ind w:left="1008" w:hanging="1008"/>
    </w:pPr>
    <w:rPr>
      <w:color w:val="666666"/>
    </w:rPr>
  </w:style>
  <w:style w:type="paragraph" w:styleId="Heading6">
    <w:name w:val="heading 6"/>
    <w:basedOn w:val="Normal"/>
    <w:next w:val="Normal"/>
    <w:pPr>
      <w:keepNext w:val="1"/>
      <w:keepLines w:val="1"/>
      <w:spacing w:after="80" w:before="240" w:lineRule="auto"/>
      <w:ind w:left="1152" w:hanging="1152"/>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Heading7">
    <w:name w:val="heading 7"/>
    <w:basedOn w:val="Normal"/>
    <w:next w:val="Normal"/>
    <w:link w:val="Heading7Char"/>
    <w:uiPriority w:val="9"/>
    <w:semiHidden w:val="1"/>
    <w:unhideWhenUsed w:val="1"/>
    <w:qFormat w:val="1"/>
    <w:rsid w:val="00655D5A"/>
    <w:pPr>
      <w:keepNext w:val="1"/>
      <w:keepLines w:val="1"/>
      <w:numPr>
        <w:ilvl w:val="6"/>
        <w:numId w:val="5"/>
      </w:numPr>
      <w:spacing w:before="40"/>
      <w:outlineLvl w:val="6"/>
    </w:pPr>
    <w:rPr>
      <w:rFonts w:asciiTheme="majorHAnsi" w:cstheme="majorBidi" w:eastAsiaTheme="majorEastAsia" w:hAnsiTheme="majorHAnsi"/>
      <w:i w:val="1"/>
      <w:iCs w:val="1"/>
      <w:color w:val="243f60" w:themeColor="accent1" w:themeShade="00007F"/>
    </w:rPr>
  </w:style>
  <w:style w:type="paragraph" w:styleId="Heading8">
    <w:name w:val="heading 8"/>
    <w:basedOn w:val="Normal"/>
    <w:next w:val="Normal"/>
    <w:link w:val="Heading8Char"/>
    <w:uiPriority w:val="9"/>
    <w:semiHidden w:val="1"/>
    <w:unhideWhenUsed w:val="1"/>
    <w:qFormat w:val="1"/>
    <w:rsid w:val="00655D5A"/>
    <w:pPr>
      <w:keepNext w:val="1"/>
      <w:keepLines w:val="1"/>
      <w:numPr>
        <w:ilvl w:val="7"/>
        <w:numId w:val="5"/>
      </w:numPr>
      <w:spacing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655D5A"/>
    <w:pPr>
      <w:keepNext w:val="1"/>
      <w:keepLines w:val="1"/>
      <w:numPr>
        <w:ilvl w:val="8"/>
        <w:numId w:val="5"/>
      </w:numPr>
      <w:spacing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A11F32"/>
    <w:pPr>
      <w:tabs>
        <w:tab w:val="center" w:pos="4680"/>
        <w:tab w:val="right" w:pos="9360"/>
      </w:tabs>
      <w:spacing w:line="240" w:lineRule="auto"/>
    </w:pPr>
  </w:style>
  <w:style w:type="character" w:styleId="HeaderChar" w:customStyle="1">
    <w:name w:val="Header Char"/>
    <w:basedOn w:val="DefaultParagraphFont"/>
    <w:link w:val="Header"/>
    <w:uiPriority w:val="99"/>
    <w:rsid w:val="00A11F32"/>
  </w:style>
  <w:style w:type="paragraph" w:styleId="Footer">
    <w:name w:val="footer"/>
    <w:basedOn w:val="Normal"/>
    <w:link w:val="FooterChar"/>
    <w:uiPriority w:val="99"/>
    <w:unhideWhenUsed w:val="1"/>
    <w:rsid w:val="00A11F32"/>
    <w:pPr>
      <w:tabs>
        <w:tab w:val="center" w:pos="4680"/>
        <w:tab w:val="right" w:pos="9360"/>
      </w:tabs>
      <w:spacing w:line="240" w:lineRule="auto"/>
    </w:pPr>
  </w:style>
  <w:style w:type="character" w:styleId="FooterChar" w:customStyle="1">
    <w:name w:val="Footer Char"/>
    <w:basedOn w:val="DefaultParagraphFont"/>
    <w:link w:val="Footer"/>
    <w:uiPriority w:val="99"/>
    <w:rsid w:val="00A11F32"/>
  </w:style>
  <w:style w:type="paragraph" w:styleId="ListParagraph">
    <w:name w:val="List Paragraph"/>
    <w:basedOn w:val="Normal"/>
    <w:uiPriority w:val="34"/>
    <w:qFormat w:val="1"/>
    <w:rsid w:val="00CA22B0"/>
    <w:pPr>
      <w:ind w:left="720"/>
      <w:contextualSpacing w:val="1"/>
    </w:pPr>
  </w:style>
  <w:style w:type="character" w:styleId="PlaceholderText">
    <w:name w:val="Placeholder Text"/>
    <w:basedOn w:val="DefaultParagraphFont"/>
    <w:uiPriority w:val="99"/>
    <w:semiHidden w:val="1"/>
    <w:rsid w:val="00CA22B0"/>
    <w:rPr>
      <w:color w:val="666666"/>
    </w:rPr>
  </w:style>
  <w:style w:type="table" w:styleId="TableGrid">
    <w:name w:val="Table Grid"/>
    <w:basedOn w:val="TableNormal"/>
    <w:uiPriority w:val="39"/>
    <w:rsid w:val="00EB16BF"/>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eading7Char" w:customStyle="1">
    <w:name w:val="Heading 7 Char"/>
    <w:basedOn w:val="DefaultParagraphFont"/>
    <w:link w:val="Heading7"/>
    <w:uiPriority w:val="9"/>
    <w:semiHidden w:val="1"/>
    <w:rsid w:val="00655D5A"/>
    <w:rPr>
      <w:rFonts w:asciiTheme="majorHAnsi" w:cstheme="majorBidi" w:eastAsiaTheme="majorEastAsia" w:hAnsiTheme="majorHAnsi"/>
      <w:i w:val="1"/>
      <w:iCs w:val="1"/>
      <w:color w:val="243f60" w:themeColor="accent1" w:themeShade="00007F"/>
    </w:rPr>
  </w:style>
  <w:style w:type="character" w:styleId="Heading8Char" w:customStyle="1">
    <w:name w:val="Heading 8 Char"/>
    <w:basedOn w:val="DefaultParagraphFont"/>
    <w:link w:val="Heading8"/>
    <w:uiPriority w:val="9"/>
    <w:semiHidden w:val="1"/>
    <w:rsid w:val="00655D5A"/>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655D5A"/>
    <w:rPr>
      <w:rFonts w:asciiTheme="majorHAnsi" w:cstheme="majorBidi" w:eastAsiaTheme="majorEastAsia" w:hAnsiTheme="majorHAnsi"/>
      <w:i w:val="1"/>
      <w:iCs w:val="1"/>
      <w:color w:val="272727" w:themeColor="text1" w:themeTint="0000D8"/>
      <w:sz w:val="21"/>
      <w:szCs w:val="21"/>
    </w:rPr>
  </w:style>
  <w:style w:type="paragraph" w:styleId="NormalWeb">
    <w:name w:val="Normal (Web)"/>
    <w:basedOn w:val="Normal"/>
    <w:uiPriority w:val="99"/>
    <w:semiHidden w:val="1"/>
    <w:unhideWhenUsed w:val="1"/>
    <w:rsid w:val="00FF1303"/>
    <w:pPr>
      <w:spacing w:after="100" w:afterAutospacing="1" w:before="100" w:beforeAutospacing="1" w:line="240" w:lineRule="auto"/>
    </w:pPr>
    <w:rPr>
      <w:rFonts w:ascii="Times New Roman" w:cs="Times New Roman" w:eastAsia="Times New Roman" w:hAnsi="Times New Roman"/>
      <w:sz w:val="24"/>
      <w:szCs w:val="24"/>
      <w:lang w:val="en-US"/>
    </w:rPr>
  </w:style>
  <w:style w:type="character" w:styleId="Emphasis">
    <w:name w:val="Emphasis"/>
    <w:basedOn w:val="DefaultParagraphFont"/>
    <w:uiPriority w:val="20"/>
    <w:qFormat w:val="1"/>
    <w:rsid w:val="00FF1303"/>
    <w:rPr>
      <w:i w:val="1"/>
      <w:iCs w:val="1"/>
    </w:rPr>
  </w:style>
  <w:style w:type="paragraph" w:styleId="Caption">
    <w:name w:val="caption"/>
    <w:basedOn w:val="Normal"/>
    <w:next w:val="Normal"/>
    <w:uiPriority w:val="35"/>
    <w:unhideWhenUsed w:val="1"/>
    <w:qFormat w:val="1"/>
    <w:rsid w:val="00691EF8"/>
    <w:pPr>
      <w:spacing w:after="200" w:line="240" w:lineRule="auto"/>
    </w:pPr>
    <w:rPr>
      <w:i w:val="1"/>
      <w:iCs w:val="1"/>
      <w:color w:val="1f497d" w:themeColor="text2"/>
      <w:sz w:val="18"/>
      <w:szCs w:val="18"/>
    </w:rPr>
  </w:style>
  <w:style w:type="character" w:styleId="Heading1Char" w:customStyle="1">
    <w:name w:val="Heading 1 Char"/>
    <w:basedOn w:val="DefaultParagraphFont"/>
    <w:link w:val="Heading1"/>
    <w:uiPriority w:val="9"/>
    <w:rsid w:val="00E529B2"/>
    <w:rPr>
      <w:sz w:val="40"/>
      <w:szCs w:val="40"/>
    </w:rPr>
  </w:style>
  <w:style w:type="character" w:styleId="Heading2Char" w:customStyle="1">
    <w:name w:val="Heading 2 Char"/>
    <w:basedOn w:val="DefaultParagraphFont"/>
    <w:link w:val="Heading2"/>
    <w:uiPriority w:val="9"/>
    <w:rsid w:val="00E529B2"/>
    <w:rPr>
      <w:sz w:val="32"/>
      <w:szCs w:val="32"/>
    </w:rPr>
  </w:style>
  <w:style w:type="character" w:styleId="Heading3Char" w:customStyle="1">
    <w:name w:val="Heading 3 Char"/>
    <w:basedOn w:val="DefaultParagraphFont"/>
    <w:link w:val="Heading3"/>
    <w:uiPriority w:val="9"/>
    <w:rsid w:val="00E529B2"/>
    <w:rPr>
      <w:color w:val="434343"/>
      <w:sz w:val="28"/>
      <w:szCs w:val="28"/>
    </w:rPr>
  </w:style>
  <w:style w:type="character" w:styleId="Heading4Char" w:customStyle="1">
    <w:name w:val="Heading 4 Char"/>
    <w:basedOn w:val="DefaultParagraphFont"/>
    <w:link w:val="Heading4"/>
    <w:uiPriority w:val="9"/>
    <w:rsid w:val="00E529B2"/>
    <w:rPr>
      <w:color w:val="666666"/>
      <w:sz w:val="24"/>
      <w:szCs w:val="24"/>
    </w:rPr>
  </w:style>
  <w:style w:type="character" w:styleId="Heading5Char" w:customStyle="1">
    <w:name w:val="Heading 5 Char"/>
    <w:basedOn w:val="DefaultParagraphFont"/>
    <w:link w:val="Heading5"/>
    <w:uiPriority w:val="9"/>
    <w:semiHidden w:val="1"/>
    <w:rsid w:val="00E529B2"/>
    <w:rPr>
      <w:color w:val="666666"/>
    </w:rPr>
  </w:style>
  <w:style w:type="character" w:styleId="Heading6Char" w:customStyle="1">
    <w:name w:val="Heading 6 Char"/>
    <w:basedOn w:val="DefaultParagraphFont"/>
    <w:link w:val="Heading6"/>
    <w:uiPriority w:val="9"/>
    <w:semiHidden w:val="1"/>
    <w:rsid w:val="00E529B2"/>
    <w:rPr>
      <w:i w:val="1"/>
      <w:color w:val="666666"/>
    </w:rPr>
  </w:style>
  <w:style w:type="character" w:styleId="TitleChar" w:customStyle="1">
    <w:name w:val="Title Char"/>
    <w:basedOn w:val="DefaultParagraphFont"/>
    <w:link w:val="Title"/>
    <w:uiPriority w:val="10"/>
    <w:rsid w:val="00E529B2"/>
    <w:rPr>
      <w:sz w:val="52"/>
      <w:szCs w:val="52"/>
    </w:rPr>
  </w:style>
  <w:style w:type="character" w:styleId="SubtitleChar" w:customStyle="1">
    <w:name w:val="Subtitle Char"/>
    <w:basedOn w:val="DefaultParagraphFont"/>
    <w:link w:val="Subtitle"/>
    <w:uiPriority w:val="11"/>
    <w:rsid w:val="00E529B2"/>
    <w:rPr>
      <w:color w:val="666666"/>
      <w:sz w:val="30"/>
      <w:szCs w:val="30"/>
    </w:rPr>
  </w:style>
  <w:style w:type="paragraph" w:styleId="Quote">
    <w:name w:val="Quote"/>
    <w:basedOn w:val="Normal"/>
    <w:next w:val="Normal"/>
    <w:link w:val="QuoteChar"/>
    <w:uiPriority w:val="29"/>
    <w:qFormat w:val="1"/>
    <w:rsid w:val="00E529B2"/>
    <w:pPr>
      <w:spacing w:after="160" w:before="160" w:line="278" w:lineRule="auto"/>
      <w:jc w:val="center"/>
    </w:pPr>
    <w:rPr>
      <w:rFonts w:asciiTheme="minorHAnsi" w:cstheme="minorBidi" w:hAnsiTheme="minorHAnsi"/>
      <w:i w:val="1"/>
      <w:iCs w:val="1"/>
      <w:color w:val="404040" w:themeColor="text1" w:themeTint="0000BF"/>
      <w:kern w:val="2"/>
      <w:sz w:val="24"/>
      <w:szCs w:val="24"/>
      <w:lang w:val="en-US"/>
    </w:rPr>
  </w:style>
  <w:style w:type="character" w:styleId="QuoteChar" w:customStyle="1">
    <w:name w:val="Quote Char"/>
    <w:basedOn w:val="DefaultParagraphFont"/>
    <w:link w:val="Quote"/>
    <w:uiPriority w:val="29"/>
    <w:rsid w:val="00E529B2"/>
    <w:rPr>
      <w:rFonts w:asciiTheme="minorHAnsi" w:cstheme="minorBidi" w:hAnsiTheme="minorHAnsi"/>
      <w:i w:val="1"/>
      <w:iCs w:val="1"/>
      <w:color w:val="404040" w:themeColor="text1" w:themeTint="0000BF"/>
      <w:kern w:val="2"/>
      <w:sz w:val="24"/>
      <w:szCs w:val="24"/>
      <w:lang w:val="en-US"/>
    </w:rPr>
  </w:style>
  <w:style w:type="character" w:styleId="IntenseEmphasis">
    <w:name w:val="Intense Emphasis"/>
    <w:basedOn w:val="DefaultParagraphFont"/>
    <w:uiPriority w:val="21"/>
    <w:qFormat w:val="1"/>
    <w:rsid w:val="00E529B2"/>
    <w:rPr>
      <w:i w:val="1"/>
      <w:iCs w:val="1"/>
      <w:color w:val="365f91" w:themeColor="accent1" w:themeShade="0000BF"/>
    </w:rPr>
  </w:style>
  <w:style w:type="paragraph" w:styleId="IntenseQuote">
    <w:name w:val="Intense Quote"/>
    <w:basedOn w:val="Normal"/>
    <w:next w:val="Normal"/>
    <w:link w:val="IntenseQuoteChar"/>
    <w:uiPriority w:val="30"/>
    <w:qFormat w:val="1"/>
    <w:rsid w:val="00E529B2"/>
    <w:pPr>
      <w:pBdr>
        <w:top w:color="365f91" w:space="10" w:sz="4" w:themeColor="accent1" w:themeShade="0000BF" w:val="single"/>
        <w:bottom w:color="365f91" w:space="10" w:sz="4" w:themeColor="accent1" w:themeShade="0000BF" w:val="single"/>
      </w:pBdr>
      <w:spacing w:after="360" w:before="360" w:line="278" w:lineRule="auto"/>
      <w:ind w:left="864" w:right="864"/>
      <w:jc w:val="center"/>
    </w:pPr>
    <w:rPr>
      <w:rFonts w:asciiTheme="minorHAnsi" w:cstheme="minorBidi" w:hAnsiTheme="minorHAnsi"/>
      <w:i w:val="1"/>
      <w:iCs w:val="1"/>
      <w:color w:val="365f91" w:themeColor="accent1" w:themeShade="0000BF"/>
      <w:kern w:val="2"/>
      <w:sz w:val="24"/>
      <w:szCs w:val="24"/>
      <w:lang w:val="en-US"/>
    </w:rPr>
  </w:style>
  <w:style w:type="character" w:styleId="IntenseQuoteChar" w:customStyle="1">
    <w:name w:val="Intense Quote Char"/>
    <w:basedOn w:val="DefaultParagraphFont"/>
    <w:link w:val="IntenseQuote"/>
    <w:uiPriority w:val="30"/>
    <w:rsid w:val="00E529B2"/>
    <w:rPr>
      <w:rFonts w:asciiTheme="minorHAnsi" w:cstheme="minorBidi" w:hAnsiTheme="minorHAnsi"/>
      <w:i w:val="1"/>
      <w:iCs w:val="1"/>
      <w:color w:val="365f91" w:themeColor="accent1" w:themeShade="0000BF"/>
      <w:kern w:val="2"/>
      <w:sz w:val="24"/>
      <w:szCs w:val="24"/>
      <w:lang w:val="en-US"/>
    </w:rPr>
  </w:style>
  <w:style w:type="character" w:styleId="IntenseReference">
    <w:name w:val="Intense Reference"/>
    <w:basedOn w:val="DefaultParagraphFont"/>
    <w:uiPriority w:val="32"/>
    <w:qFormat w:val="1"/>
    <w:rsid w:val="00E529B2"/>
    <w:rPr>
      <w:b w:val="1"/>
      <w:bCs w:val="1"/>
      <w:smallCaps w:val="1"/>
      <w:color w:val="365f91" w:themeColor="accent1" w:themeShade="0000BF"/>
      <w:spacing w:val="5"/>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image" Target="media/image4.png"/><Relationship Id="rId10" Type="http://schemas.openxmlformats.org/officeDocument/2006/relationships/image" Target="media/image13.png"/><Relationship Id="rId21" Type="http://schemas.openxmlformats.org/officeDocument/2006/relationships/header" Target="header2.xml"/><Relationship Id="rId13" Type="http://schemas.openxmlformats.org/officeDocument/2006/relationships/image" Target="media/image2.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image" Target="media/image6.png"/><Relationship Id="rId14" Type="http://schemas.openxmlformats.org/officeDocument/2006/relationships/image" Target="media/image8.png"/><Relationship Id="rId17" Type="http://schemas.openxmlformats.org/officeDocument/2006/relationships/image" Target="media/image10.png"/><Relationship Id="rId16" Type="http://schemas.openxmlformats.org/officeDocument/2006/relationships/image" Target="media/image9.png"/><Relationship Id="rId5" Type="http://schemas.openxmlformats.org/officeDocument/2006/relationships/styles" Target="styles.xml"/><Relationship Id="rId19" Type="http://schemas.openxmlformats.org/officeDocument/2006/relationships/image" Target="media/image12.png"/><Relationship Id="rId6" Type="http://schemas.openxmlformats.org/officeDocument/2006/relationships/customXml" Target="../customXML/item1.xml"/><Relationship Id="rId18" Type="http://schemas.openxmlformats.org/officeDocument/2006/relationships/image" Target="media/image3.png"/><Relationship Id="rId7" Type="http://schemas.openxmlformats.org/officeDocument/2006/relationships/image" Target="media/image5.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 Id="rId6"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kA7w14YLwpcVCDvFQqEsEhN0Iw==">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2026-02-02T04:37:00Z</dcterms:created>
  <dc:creator>joy li</dc:creator>
</cp:coreProperties>
</file>