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Final Mile Margin</w:t>
      </w:r>
    </w:p>
    <w:p>
      <w:pPr>
        <w:pBdr>
          <w:bottom w:val="single" w:color="2563EB" w:sz="12" w:space="4"/>
        </w:pBdr>
        <w:spacing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Valuation &amp; Build-vs-Buy Brief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 multi-module vertical SaaS for last-mile delivery margin management — web app, mobile app, backend, and AI features.</w:t>
      </w:r>
    </w:p>
    <w:p>
      <w:pPr>
        <w:pBdr>
          <w:bottom w:val="single" w:color="2563EB" w:sz="8" w:space="2"/>
        </w:pBdr>
        <w:spacing w:after="100" w:before="220"/>
      </w:pPr>
      <w:r>
        <w:rPr>
          <w:rFonts w:ascii="Arial" w:cs="Arial" w:eastAsia="Arial" w:hAnsi="Arial"/>
          <w:b/>
          <w:bCs/>
          <w:color w:val="1E3A8A"/>
          <w:spacing w:val="20"/>
          <w:sz w:val="20"/>
          <w:szCs w:val="20"/>
        </w:rPr>
        <w:t xml:space="preserve">WHAT IS BUILT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Web SaaS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 — 13 dashboards (Finance, Operations, Profitability, Claims, Receipts, Contracts, Reports, Ask-AI, Compliance, Teams, Settings, Home, Login), 26 components, a profitability/margin calc engine, contract charge rules, light/dark theming, demo mode, and guided product tours.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Mobile app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 — React Native, 8 screens: field check-in, claims, evidence capture, receipts, team management, and more.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Backend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 — Supabase: Postgres, authentication, row-level security, file storage, and serverless / edge functions.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AI features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 — receipt parsing (OCR → LLM), an “Ask the business” natural-language Q&amp;A assistant, and AI intake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~26,700 lines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 of hand-written application code across web, mobile, and backend.</w:t>
      </w:r>
    </w:p>
    <w:p>
      <w:pPr>
        <w:pBdr>
          <w:bottom w:val="single" w:color="2563EB" w:sz="8" w:space="2"/>
        </w:pBdr>
        <w:spacing w:after="100" w:before="220"/>
      </w:pPr>
      <w:r>
        <w:rPr>
          <w:rFonts w:ascii="Arial" w:cs="Arial" w:eastAsia="Arial" w:hAnsi="Arial"/>
          <w:b/>
          <w:bCs/>
          <w:color w:val="1E3A8A"/>
          <w:spacing w:val="20"/>
          <w:sz w:val="20"/>
          <w:szCs w:val="20"/>
        </w:rPr>
        <w:t xml:space="preserve">PROFESSIONAL BUILD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Workstream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/ UX design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– 1.5 months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frontend — 13 dashboards + design system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– 5 months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Backend — schema, auth/RLS, storage, functions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1.5 – 3 months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features — 3 integrations + prompt engineering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– 1.5 months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Mobile app — 8 React Native screens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1.5 – 2.5 months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QA, deployment, project management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~20–30% overhead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Total blended senior effort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9 – 16 person-months</w:t>
            </w:r>
          </w:p>
        </w:tc>
      </w:tr>
    </w:tbl>
    <w:p>
      <w:pPr>
        <w:pBdr>
          <w:bottom w:val="single" w:color="2563EB" w:sz="8" w:space="2"/>
        </w:pBdr>
        <w:spacing w:after="100" w:before="220"/>
      </w:pPr>
      <w:r>
        <w:rPr>
          <w:rFonts w:ascii="Arial" w:cs="Arial" w:eastAsia="Arial" w:hAnsi="Arial"/>
          <w:b/>
          <w:bCs/>
          <w:color w:val="1E3A8A"/>
          <w:spacing w:val="20"/>
          <w:sz w:val="20"/>
          <w:szCs w:val="20"/>
        </w:rPr>
        <w:t xml:space="preserve">ESTIMATED BUILD COST (V1, FROM SCRATCH)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Build approach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Typical V1 cost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Solo senior freelancer ($60–120/hr)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$70k – $160k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Boutique / offshore-blended shop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$120k – $300k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Mid-tier U.S. agency ($150–250/hr)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$300k – $600k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Top-tier product studio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$600k – $1M+</w:t>
            </w:r>
          </w:p>
        </w:tc>
      </w:tr>
      <w:tr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Most realistic “competent shop” quote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$150k – $400k</w:t>
            </w:r>
          </w:p>
        </w:tc>
      </w:tr>
    </w:tbl>
    <w:p>
      <w:pPr>
        <w:pBdr>
          <w:bottom w:val="single" w:color="2563EB" w:sz="8" w:space="2"/>
        </w:pBdr>
        <w:spacing w:after="100" w:before="220"/>
      </w:pPr>
      <w:r>
        <w:rPr>
          <w:rFonts w:ascii="Arial" w:cs="Arial" w:eastAsia="Arial" w:hAnsi="Arial"/>
          <w:b/>
          <w:bCs/>
          <w:color w:val="1E3A8A"/>
          <w:spacing w:val="20"/>
          <w:sz w:val="20"/>
          <w:szCs w:val="20"/>
        </w:rPr>
        <w:t xml:space="preserve">ONGOING RUN COSTS (SEPARATE FROM BUILD)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Hosting &amp; infra: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 $25 – $600 / month depending on scale (Supabase / cloud).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AI API usage: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 $50 – $1,000+ / month by volume (receipt parsing + Q&amp;A).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Maintenance &amp; iteration: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 typically 15 – 25% of build cost per year.</w:t>
      </w:r>
    </w:p>
    <w:p>
      <w:pPr>
        <w:pBdr>
          <w:bottom w:val="single" w:color="2563EB" w:sz="8" w:space="2"/>
        </w:pBdr>
        <w:spacing w:after="100" w:before="220"/>
      </w:pPr>
      <w:r>
        <w:rPr>
          <w:rFonts w:ascii="Arial" w:cs="Arial" w:eastAsia="Arial" w:hAnsi="Arial"/>
          <w:b/>
          <w:bCs/>
          <w:color w:val="1E3A8A"/>
          <w:spacing w:val="20"/>
          <w:sz w:val="20"/>
          <w:szCs w:val="20"/>
        </w:rPr>
        <w:t xml:space="preserve">BOTTOM LINE</w:t>
      </w:r>
    </w:p>
    <w:p>
      <w:pPr>
        <w:pBdr>
          <w:top w:val="single" w:color="2563EB" w:sz="4"/>
          <w:bottom w:val="single" w:color="2563EB" w:sz="4"/>
          <w:left w:val="single" w:color="2563EB" w:sz="16"/>
          <w:right w:val="single" w:color="2563EB" w:sz="4"/>
        </w:pBdr>
        <w:shd w:fill="EFF6FF" w:val="clear"/>
        <w:spacing w:after="60" w:before="60" w:line="276"/>
        <w:ind w:left="160" w:right="16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Replacement value: </w:t>
      </w:r>
      <w:r>
        <w:rPr>
          <w:rFonts w:ascii="Arial" w:cs="Arial" w:eastAsia="Arial" w:hAnsi="Arial"/>
          <w:sz w:val="19"/>
          <w:szCs w:val="19"/>
        </w:rPr>
        <w:t xml:space="preserve">Built professionally by an outside team, this product represents roughly </w:t>
      </w: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$150k – $400k</w:t>
      </w:r>
      <w:r>
        <w:rPr>
          <w:rFonts w:ascii="Arial" w:cs="Arial" w:eastAsia="Arial" w:hAnsi="Arial"/>
          <w:sz w:val="19"/>
          <w:szCs w:val="19"/>
        </w:rPr>
        <w:t xml:space="preserve"> of V1 development. The cost is driven by labor hours, not inherent complexity — which is why an AI-assisted single builder can deliver a comparable asset for the cost of tooling and time. Use the $150k–$400k figure when valuing the asset, raising, or comparing build-vs-buy.</w:t>
      </w:r>
    </w:p>
    <w:sectPr>
      <w:footerReference w:type="default" r:id="rId7"/>
      <w:pgSz w:w="12240" w:h="15840" w:orient="portrait"/>
      <w:pgMar w:top="108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4748B"/>
        <w:sz w:val="14"/>
        <w:szCs w:val="14"/>
      </w:rPr>
      <w:t xml:space="preserve">Confidential — prepared for stakeholder / investor review · Figures are independent build-cost estimates, not an offer.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Mile Margin — Valuation &amp; Build-vs-Buy Brief</dc:title>
  <dc:creator>Final Mile Margin</dc:creator>
  <cp:lastModifiedBy>Un-named</cp:lastModifiedBy>
  <cp:revision>1</cp:revision>
  <dcterms:created xsi:type="dcterms:W3CDTF">2026-06-07T05:13:06.653Z</dcterms:created>
  <dcterms:modified xsi:type="dcterms:W3CDTF">2026-06-07T05:13:06.654Z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