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right" w:pos="10800"/>
        </w:tabs>
        <w:spacing w:line="240" w:lineRule="auto"/>
        <w:ind w:left="0" w:firstLine="0"/>
        <w:jc w:val="both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Wilfredo Lebron Jr.</w:t>
      </w:r>
      <w:r w:rsidDel="00000000" w:rsidR="00000000" w:rsidRPr="00000000">
        <w:rPr>
          <w:b w:val="1"/>
          <w:color w:val="367da2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IT Project Management</w:t>
      </w:r>
    </w:p>
    <w:p w:rsidR="00000000" w:rsidDel="00000000" w:rsidP="00000000" w:rsidRDefault="00000000" w:rsidRPr="00000000" w14:paraId="00000002">
      <w:pPr>
        <w:widowControl w:val="0"/>
        <w:tabs>
          <w:tab w:val="right" w:pos="1080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Laurel, Virginia</w:t>
        <w:tab/>
        <w:t xml:space="preserve">718-200-6456</w:t>
      </w:r>
    </w:p>
    <w:p w:rsidR="00000000" w:rsidDel="00000000" w:rsidP="00000000" w:rsidRDefault="00000000" w:rsidRPr="00000000" w14:paraId="00000003">
      <w:pPr>
        <w:widowControl w:val="0"/>
        <w:tabs>
          <w:tab w:val="right" w:pos="1080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willlena.wl@gmail.com</w:t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jc w:val="center"/>
        <w:rPr>
          <w:b w:val="1"/>
          <w:color w:val="0b5394"/>
          <w:sz w:val="24"/>
          <w:szCs w:val="24"/>
        </w:rPr>
      </w:pPr>
      <w:bookmarkStart w:colFirst="0" w:colLast="0" w:name="_w5qb8zz0x80h" w:id="0"/>
      <w:bookmarkEnd w:id="0"/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Bilingual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echnical 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Project Manager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 proficient in process and team management. Over 5 years of experience in risk management and financial reporting which has allowed me to become especially skilled in multitasking and reading situational needs. I also have a strong background in driving stakeholders to a common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color w:val="367da2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  <w:r w:rsidDel="00000000" w:rsidR="00000000" w:rsidRPr="00000000">
        <w:rPr>
          <w:b w:val="1"/>
          <w:color w:val="367da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b w:val="1"/>
          <w:color w:val="367da2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Bilingual English/Spanish, translator, document translation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 Management Skills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Stakeholder management, estimating and budgeting management, managing sponsor concerns, System Development Life Cycle (SDLC), project life cycle, enterprise resource planning, database management, and risk management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Google Drive, Microsoft Word, PowerPoint, Excel, Slack, Zoom, Jira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Fido’s Friend Finder |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Fido Friends Finder App to find safe, interactive dog trails for pets and families.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PowerPoint </w:t>
      </w:r>
      <w:r w:rsidDel="00000000" w:rsidR="00000000" w:rsidRPr="00000000">
        <w:rPr>
          <w:sz w:val="20"/>
          <w:szCs w:val="20"/>
          <w:rtl w:val="0"/>
        </w:rPr>
        <w:t xml:space="preserve">and a shared Google Drive as well as personal engines of highest quality.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XYZ Website revamp |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project charter to manage timeline and assigned tasks.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Produced visual charts and graphs, providing essential data for stakeholders and team.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using Office, Google Drive,</w:t>
      </w:r>
      <w:r w:rsidDel="00000000" w:rsidR="00000000" w:rsidRPr="00000000">
        <w:rPr>
          <w:sz w:val="20"/>
          <w:szCs w:val="20"/>
          <w:rtl w:val="0"/>
        </w:rPr>
        <w:t xml:space="preserve"> Zoom, HTML,CSS, Bootstrap,</w:t>
      </w:r>
      <w:r w:rsidDel="00000000" w:rsidR="00000000" w:rsidRPr="00000000">
        <w:rPr>
          <w:sz w:val="20"/>
          <w:szCs w:val="20"/>
          <w:rtl w:val="0"/>
        </w:rPr>
        <w:t xml:space="preserve"> as well as original works done by our team</w:t>
      </w:r>
      <w:r w:rsidDel="00000000" w:rsidR="00000000" w:rsidRPr="00000000">
        <w:rPr>
          <w:sz w:val="20"/>
          <w:szCs w:val="20"/>
          <w:rtl w:val="0"/>
        </w:rPr>
        <w:t xml:space="preserve"> like our SDLC flow chart, project charter, and requirements traceability matrix, requirements management plan, RACI, requirements register.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utilizing Zoom for meetings and scrum master log to keep informed on projects.</w:t>
      </w:r>
    </w:p>
    <w:p w:rsidR="00000000" w:rsidDel="00000000" w:rsidP="00000000" w:rsidRDefault="00000000" w:rsidRPr="00000000" w14:paraId="00000017">
      <w:pPr>
        <w:widowControl w:val="0"/>
        <w:tabs>
          <w:tab w:val="right" w:pos="9900"/>
        </w:tabs>
        <w:spacing w:line="240" w:lineRule="auto"/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pos="9900"/>
        </w:tabs>
        <w:spacing w:line="240" w:lineRule="auto"/>
        <w:jc w:val="center"/>
        <w:rPr>
          <w:b w:val="1"/>
          <w:color w:val="367da2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Shop Manager                                                                  </w:t>
        <w:tab/>
        <w:t xml:space="preserve">Brooklyn, NY</w:t>
      </w:r>
    </w:p>
    <w:p w:rsidR="00000000" w:rsidDel="00000000" w:rsidP="00000000" w:rsidRDefault="00000000" w:rsidRPr="00000000" w14:paraId="0000001A">
      <w:pPr>
        <w:widowControl w:val="0"/>
        <w:tabs>
          <w:tab w:val="right" w:pos="1080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Perfect Blinds &amp; Drapery            </w:t>
        <w:tab/>
        <w:t xml:space="preserve">           2011-2021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customer base by 10%</w:t>
      </w:r>
      <w:r w:rsidDel="00000000" w:rsidR="00000000" w:rsidRPr="00000000">
        <w:rPr>
          <w:sz w:val="20"/>
          <w:szCs w:val="20"/>
          <w:rtl w:val="0"/>
        </w:rPr>
        <w:t xml:space="preserve"> via rezoning </w:t>
      </w:r>
      <w:r w:rsidDel="00000000" w:rsidR="00000000" w:rsidRPr="00000000">
        <w:rPr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s territory and maximizing our community outreach.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customer and employee satisfaction by keeping a rigorous</w:t>
      </w:r>
      <w:r w:rsidDel="00000000" w:rsidR="00000000" w:rsidRPr="00000000">
        <w:rPr>
          <w:sz w:val="20"/>
          <w:szCs w:val="20"/>
          <w:rtl w:val="0"/>
        </w:rPr>
        <w:t xml:space="preserve"> on-time</w:t>
      </w:r>
      <w:r w:rsidDel="00000000" w:rsidR="00000000" w:rsidRPr="00000000">
        <w:rPr>
          <w:sz w:val="20"/>
          <w:szCs w:val="20"/>
          <w:rtl w:val="0"/>
        </w:rPr>
        <w:t xml:space="preserve"> commitment and open communication within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customer sales by 15% a month by performing exemplary customer or client services including problem solving, </w:t>
      </w:r>
      <w:r w:rsidDel="00000000" w:rsidR="00000000" w:rsidRPr="00000000">
        <w:rPr>
          <w:sz w:val="20"/>
          <w:szCs w:val="20"/>
          <w:rtl w:val="0"/>
        </w:rPr>
        <w:t xml:space="preserve">hands-on</w:t>
      </w:r>
      <w:r w:rsidDel="00000000" w:rsidR="00000000" w:rsidRPr="00000000">
        <w:rPr>
          <w:sz w:val="20"/>
          <w:szCs w:val="20"/>
          <w:rtl w:val="0"/>
        </w:rPr>
        <w:t xml:space="preserve"> assessments recommendations.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sz w:val="20"/>
          <w:szCs w:val="20"/>
          <w:rtl w:val="0"/>
        </w:rPr>
        <w:t xml:space="preserve">project budgets</w:t>
      </w:r>
      <w:r w:rsidDel="00000000" w:rsidR="00000000" w:rsidRPr="00000000">
        <w:rPr>
          <w:sz w:val="20"/>
          <w:szCs w:val="20"/>
          <w:rtl w:val="0"/>
        </w:rPr>
        <w:t xml:space="preserve"> for individual and corporate projects ranging from $1-100,000.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sz w:val="20"/>
          <w:szCs w:val="20"/>
          <w:rtl w:val="0"/>
        </w:rPr>
        <w:t xml:space="preserve">and managed financial reports, schedule, cost, resources, and risks and developed artifacts that formally authorize the existence of a project.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color w:val="367d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pos="9900"/>
        </w:tabs>
        <w:spacing w:line="240" w:lineRule="auto"/>
        <w:jc w:val="center"/>
        <w:rPr>
          <w:b w:val="1"/>
          <w:color w:val="367da2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Thinkful</w:t>
        <w:tab/>
        <w:t xml:space="preserve">Remote</w:t>
      </w:r>
    </w:p>
    <w:p w:rsidR="00000000" w:rsidDel="00000000" w:rsidP="00000000" w:rsidRDefault="00000000" w:rsidRPr="00000000" w14:paraId="00000023">
      <w:pPr>
        <w:widowControl w:val="0"/>
        <w:tabs>
          <w:tab w:val="right" w:pos="10800"/>
        </w:tabs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Certificate, Technical Project Management </w:t>
        <w:tab/>
        <w:t xml:space="preserve"> July 2021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10800"/>
          <w:tab w:val="right" w:pos="10566.000000000002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a high-impact, twelve week immersive t</w:t>
      </w:r>
      <w:r w:rsidDel="00000000" w:rsidR="00000000" w:rsidRPr="00000000">
        <w:rPr>
          <w:sz w:val="20"/>
          <w:szCs w:val="20"/>
          <w:rtl w:val="0"/>
        </w:rPr>
        <w:t xml:space="preserve">echnical project management bootcamp.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pos="10800"/>
          <w:tab w:val="right" w:pos="10566.000000000002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project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10800"/>
          <w:tab w:val="right" w:pos="10566.000000000002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charter, SDLC checklist, RACI chart, TASC model, requirements management plan, product backlog, sprint planning, stakeholder management plan, communication management plan, conflict management, risk register and project management plan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tabs>
          <w:tab w:val="right" w:pos="10800"/>
          <w:tab w:val="right" w:pos="10566.00000000000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Phoenix </w:t>
        <w:tab/>
        <w:t xml:space="preserve">Brooklyn, NY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Associate of Arts in Business Management                                                                                    </w:t>
        <w:tab/>
        <w:t xml:space="preserve">2019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pos="9900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right" w:pos="9900"/>
        </w:tabs>
        <w:spacing w:line="240" w:lineRule="auto"/>
        <w:jc w:val="left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will-lebron-jr/" TargetMode="External"/><Relationship Id="rId7" Type="http://schemas.openxmlformats.org/officeDocument/2006/relationships/hyperlink" Target="https://drive.google.com/file/d/1h9Iy5wKQgkju_tU_PPgPwsvHePZNbhnj/view?usp=sharing&amp;usp=embed_facebook" TargetMode="External"/><Relationship Id="rId8" Type="http://schemas.openxmlformats.org/officeDocument/2006/relationships/hyperlink" Target="https://drive.google.com/drive/folders/1rMPp2m5sqlSDoHGNGs5VZhJbFG1X7D7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