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  <w:bookmarkStart w:id="0" w:name="_30j0zll" w:colFirst="0" w:colLast="0"/>
      <w:bookmarkStart w:id="1" w:name="_Hlk9689927"/>
      <w:bookmarkEnd w:id="0"/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Default="00DA540C" w:rsidP="00DA540C">
      <w:pPr>
        <w:spacing w:after="160"/>
        <w:jc w:val="left"/>
        <w:rPr>
          <w:b/>
          <w:sz w:val="44"/>
          <w:szCs w:val="44"/>
        </w:rPr>
      </w:pPr>
    </w:p>
    <w:p w:rsidR="00DA540C" w:rsidRPr="005C11D9" w:rsidRDefault="00DA540C" w:rsidP="00DA540C">
      <w:pPr>
        <w:spacing w:after="160"/>
        <w:jc w:val="left"/>
        <w:rPr>
          <w:b/>
          <w:sz w:val="44"/>
          <w:szCs w:val="44"/>
        </w:rPr>
      </w:pPr>
      <w:r w:rsidRPr="005C11D9">
        <w:rPr>
          <w:b/>
          <w:sz w:val="44"/>
          <w:szCs w:val="44"/>
        </w:rPr>
        <w:t xml:space="preserve">SISTEMA DE </w:t>
      </w:r>
      <w:r>
        <w:rPr>
          <w:b/>
          <w:sz w:val="44"/>
          <w:szCs w:val="44"/>
        </w:rPr>
        <w:t>GESTIÓN DE TESIS</w:t>
      </w:r>
    </w:p>
    <w:p w:rsidR="00DA540C" w:rsidRDefault="00DA540C" w:rsidP="00DA540C">
      <w:pPr>
        <w:spacing w:after="160"/>
        <w:jc w:val="left"/>
        <w:rPr>
          <w:sz w:val="28"/>
          <w:szCs w:val="44"/>
        </w:rPr>
      </w:pPr>
      <w:r>
        <w:rPr>
          <w:sz w:val="28"/>
          <w:szCs w:val="44"/>
        </w:rPr>
        <w:t>MATRIZ DE TRAZABILIDAD DE REQUISITOS VS CASOS DE USO</w:t>
      </w:r>
    </w:p>
    <w:p w:rsidR="00DA540C" w:rsidRDefault="00DA540C" w:rsidP="00DA540C">
      <w:pPr>
        <w:spacing w:after="160"/>
        <w:jc w:val="left"/>
        <w:rPr>
          <w:b/>
          <w:sz w:val="28"/>
          <w:szCs w:val="44"/>
        </w:rPr>
      </w:pPr>
      <w:r w:rsidRPr="005C11D9">
        <w:rPr>
          <w:b/>
          <w:sz w:val="28"/>
          <w:szCs w:val="44"/>
        </w:rPr>
        <w:t>Versión &lt;</w:t>
      </w:r>
      <w:r w:rsidR="009429DD">
        <w:rPr>
          <w:b/>
          <w:sz w:val="28"/>
          <w:szCs w:val="44"/>
        </w:rPr>
        <w:t>2</w:t>
      </w:r>
      <w:r w:rsidRPr="005C11D9">
        <w:rPr>
          <w:b/>
          <w:sz w:val="28"/>
          <w:szCs w:val="44"/>
        </w:rPr>
        <w:t>.0&gt;</w:t>
      </w:r>
      <w:bookmarkEnd w:id="1"/>
    </w:p>
    <w:p w:rsidR="00DA540C" w:rsidRDefault="00DA540C" w:rsidP="00DA540C">
      <w:pPr>
        <w:spacing w:after="160"/>
        <w:jc w:val="left"/>
        <w:rPr>
          <w:b/>
          <w:sz w:val="28"/>
          <w:szCs w:val="44"/>
        </w:rPr>
      </w:pPr>
    </w:p>
    <w:p w:rsidR="00DA540C" w:rsidRDefault="00DA540C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</w:p>
    <w:p w:rsidR="009429DD" w:rsidRDefault="009429DD" w:rsidP="00DA540C">
      <w:pPr>
        <w:spacing w:after="160"/>
        <w:rPr>
          <w:b/>
          <w:sz w:val="28"/>
          <w:szCs w:val="44"/>
        </w:rPr>
      </w:pPr>
      <w:bookmarkStart w:id="2" w:name="_GoBack"/>
      <w:bookmarkEnd w:id="2"/>
    </w:p>
    <w:p w:rsidR="00DA540C" w:rsidRDefault="00DA540C" w:rsidP="00123539">
      <w:pPr>
        <w:spacing w:after="160"/>
      </w:pPr>
    </w:p>
    <w:p w:rsidR="00DA540C" w:rsidRPr="00C03DD7" w:rsidRDefault="00DA540C" w:rsidP="00123539">
      <w:pPr>
        <w:pStyle w:val="Ttulo"/>
        <w:rPr>
          <w:rFonts w:cs="Arial"/>
          <w:sz w:val="44"/>
        </w:rPr>
      </w:pPr>
      <w:r w:rsidRPr="00C03DD7">
        <w:rPr>
          <w:rFonts w:cs="Arial"/>
          <w:sz w:val="44"/>
        </w:rPr>
        <w:lastRenderedPageBreak/>
        <w:t>HISTORIAL DE REVISIONES DEL DOCUMENTO</w:t>
      </w:r>
    </w:p>
    <w:tbl>
      <w:tblPr>
        <w:tblW w:w="9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DA540C" w:rsidRPr="00486D49" w:rsidTr="00123539">
        <w:trPr>
          <w:jc w:val="center"/>
        </w:trPr>
        <w:tc>
          <w:tcPr>
            <w:tcW w:w="1668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DA540C" w:rsidRPr="00486D49" w:rsidTr="00123539">
        <w:trPr>
          <w:trHeight w:val="148"/>
          <w:jc w:val="center"/>
        </w:trPr>
        <w:tc>
          <w:tcPr>
            <w:tcW w:w="1668" w:type="dxa"/>
            <w:vAlign w:val="center"/>
          </w:tcPr>
          <w:p w:rsidR="00DA540C" w:rsidRPr="00486D49" w:rsidRDefault="00FD28BB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08</w:t>
            </w:r>
            <w:r w:rsidR="00DA540C">
              <w:rPr>
                <w:rFonts w:ascii="Arial" w:hAnsi="Arial" w:cs="Arial"/>
                <w:lang w:val="es-ES"/>
              </w:rPr>
              <w:t>/11/2019</w:t>
            </w:r>
          </w:p>
        </w:tc>
        <w:tc>
          <w:tcPr>
            <w:tcW w:w="1134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vAlign w:val="center"/>
          </w:tcPr>
          <w:p w:rsidR="00DA540C" w:rsidRPr="00486D49" w:rsidRDefault="00DA540C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Cristian Tineo Guevara</w:t>
            </w:r>
          </w:p>
        </w:tc>
      </w:tr>
      <w:tr w:rsidR="00DA540C" w:rsidRPr="00486D49" w:rsidTr="00123539">
        <w:trPr>
          <w:trHeight w:val="148"/>
          <w:jc w:val="center"/>
        </w:trPr>
        <w:tc>
          <w:tcPr>
            <w:tcW w:w="1668" w:type="dxa"/>
            <w:vAlign w:val="center"/>
          </w:tcPr>
          <w:p w:rsidR="00DA540C" w:rsidRDefault="009429DD" w:rsidP="00123539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09/11/2019</w:t>
            </w:r>
          </w:p>
        </w:tc>
        <w:tc>
          <w:tcPr>
            <w:tcW w:w="1134" w:type="dxa"/>
            <w:vAlign w:val="center"/>
          </w:tcPr>
          <w:p w:rsidR="00DA540C" w:rsidRPr="00486D49" w:rsidRDefault="009429DD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2.0</w:t>
            </w:r>
          </w:p>
        </w:tc>
        <w:tc>
          <w:tcPr>
            <w:tcW w:w="3402" w:type="dxa"/>
            <w:vAlign w:val="center"/>
          </w:tcPr>
          <w:p w:rsidR="00DA540C" w:rsidRPr="00486D49" w:rsidRDefault="009429DD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Corrección nombre documento </w:t>
            </w:r>
          </w:p>
        </w:tc>
        <w:tc>
          <w:tcPr>
            <w:tcW w:w="3543" w:type="dxa"/>
            <w:vAlign w:val="center"/>
          </w:tcPr>
          <w:p w:rsidR="00DA540C" w:rsidRDefault="009429DD" w:rsidP="00123539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Ivonne Stephany Soldevilla Pacheco</w:t>
            </w:r>
          </w:p>
        </w:tc>
      </w:tr>
    </w:tbl>
    <w:p w:rsidR="00DA540C" w:rsidRPr="00486D49" w:rsidRDefault="00DA540C" w:rsidP="00123539">
      <w:pPr>
        <w:pStyle w:val="Ttulo"/>
        <w:outlineLvl w:val="0"/>
        <w:rPr>
          <w:rFonts w:cs="Arial"/>
        </w:rPr>
      </w:pPr>
    </w:p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DA540C" w:rsidRDefault="00DA540C" w:rsidP="00DA540C"/>
    <w:p w:rsidR="009429DD" w:rsidRDefault="009429DD" w:rsidP="00DA540C">
      <w:pPr>
        <w:sectPr w:rsidR="009429DD" w:rsidSect="009429D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421CBC" w:rsidRDefault="00421CBC" w:rsidP="00DA540C"/>
    <w:p w:rsidR="008A1E37" w:rsidRPr="00781183" w:rsidRDefault="008A1E37" w:rsidP="008A1E3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781183">
        <w:rPr>
          <w:rFonts w:ascii="Times New Roman" w:hAnsi="Times New Roman"/>
          <w:b/>
          <w:bCs/>
          <w:sz w:val="36"/>
          <w:szCs w:val="36"/>
        </w:rPr>
        <w:t>MATRIZ DE TRAZABILIDAD DE REQUISITOS VS CASOS DE USO</w:t>
      </w:r>
    </w:p>
    <w:p w:rsidR="00421CBC" w:rsidRDefault="00421CBC" w:rsidP="00DA540C"/>
    <w:p w:rsidR="00DA540C" w:rsidRDefault="00DA540C" w:rsidP="00BE3D68">
      <w:pPr>
        <w:pStyle w:val="TDC1"/>
      </w:pPr>
    </w:p>
    <w:tbl>
      <w:tblPr>
        <w:tblStyle w:val="Tablaconcuadrcula"/>
        <w:tblW w:w="15735" w:type="dxa"/>
        <w:tblInd w:w="-567" w:type="dxa"/>
        <w:tblLook w:val="04A0" w:firstRow="1" w:lastRow="0" w:firstColumn="1" w:lastColumn="0" w:noHBand="0" w:noVBand="1"/>
      </w:tblPr>
      <w:tblGrid>
        <w:gridCol w:w="853"/>
        <w:gridCol w:w="1663"/>
        <w:gridCol w:w="1028"/>
        <w:gridCol w:w="1363"/>
        <w:gridCol w:w="994"/>
        <w:gridCol w:w="1124"/>
        <w:gridCol w:w="1184"/>
        <w:gridCol w:w="1065"/>
        <w:gridCol w:w="1074"/>
        <w:gridCol w:w="992"/>
        <w:gridCol w:w="993"/>
        <w:gridCol w:w="1134"/>
        <w:gridCol w:w="1134"/>
        <w:gridCol w:w="1134"/>
      </w:tblGrid>
      <w:tr w:rsidR="00A74FC9" w:rsidTr="00C10102">
        <w:trPr>
          <w:trHeight w:val="490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</w:tcBorders>
          </w:tcPr>
          <w:p w:rsidR="00A74FC9" w:rsidRDefault="00A74FC9" w:rsidP="00BE3D68">
            <w:pPr>
              <w:pStyle w:val="TDC1"/>
            </w:pPr>
          </w:p>
        </w:tc>
        <w:tc>
          <w:tcPr>
            <w:tcW w:w="13219" w:type="dxa"/>
            <w:gridSpan w:val="12"/>
            <w:shd w:val="clear" w:color="auto" w:fill="FF0000"/>
          </w:tcPr>
          <w:p w:rsidR="00A74FC9" w:rsidRPr="0099710C" w:rsidRDefault="00A74FC9" w:rsidP="00BE3D68">
            <w:pPr>
              <w:pStyle w:val="TDC1"/>
              <w:rPr>
                <w:rFonts w:ascii="Times New Roman" w:hAnsi="Times New Roman"/>
                <w:sz w:val="32"/>
                <w:szCs w:val="32"/>
              </w:rPr>
            </w:pPr>
            <w:r w:rsidRPr="0099710C">
              <w:rPr>
                <w:rFonts w:ascii="Times New Roman" w:hAnsi="Times New Roman"/>
                <w:sz w:val="32"/>
                <w:szCs w:val="32"/>
              </w:rPr>
              <w:t>CASOS DE USO</w:t>
            </w:r>
          </w:p>
        </w:tc>
      </w:tr>
      <w:tr w:rsidR="00656D33" w:rsidTr="00656D33">
        <w:tc>
          <w:tcPr>
            <w:tcW w:w="2516" w:type="dxa"/>
            <w:gridSpan w:val="2"/>
            <w:tcBorders>
              <w:top w:val="nil"/>
              <w:left w:val="nil"/>
            </w:tcBorders>
          </w:tcPr>
          <w:p w:rsidR="00A74FC9" w:rsidRDefault="00A74FC9" w:rsidP="00BE3D68">
            <w:pPr>
              <w:pStyle w:val="TDC1"/>
            </w:pPr>
          </w:p>
        </w:tc>
        <w:tc>
          <w:tcPr>
            <w:tcW w:w="1028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</w:t>
            </w:r>
          </w:p>
        </w:tc>
        <w:tc>
          <w:tcPr>
            <w:tcW w:w="1363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CUS-02</w:t>
            </w:r>
          </w:p>
        </w:tc>
        <w:tc>
          <w:tcPr>
            <w:tcW w:w="99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CUS-03</w:t>
            </w:r>
          </w:p>
        </w:tc>
        <w:tc>
          <w:tcPr>
            <w:tcW w:w="112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CUS-04</w:t>
            </w:r>
          </w:p>
        </w:tc>
        <w:tc>
          <w:tcPr>
            <w:tcW w:w="118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CUS-05</w:t>
            </w:r>
          </w:p>
        </w:tc>
        <w:tc>
          <w:tcPr>
            <w:tcW w:w="1065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CUS-06</w:t>
            </w:r>
          </w:p>
        </w:tc>
        <w:tc>
          <w:tcPr>
            <w:tcW w:w="107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CUS-07</w:t>
            </w:r>
          </w:p>
        </w:tc>
        <w:tc>
          <w:tcPr>
            <w:tcW w:w="992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CUS-08</w:t>
            </w:r>
          </w:p>
        </w:tc>
        <w:tc>
          <w:tcPr>
            <w:tcW w:w="993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CUS-09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CUS-010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CUS-011</w:t>
            </w:r>
          </w:p>
        </w:tc>
        <w:tc>
          <w:tcPr>
            <w:tcW w:w="1134" w:type="dxa"/>
          </w:tcPr>
          <w:p w:rsidR="00A74FC9" w:rsidRPr="00BE3D68" w:rsidRDefault="00A74FC9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CUS-012</w:t>
            </w:r>
          </w:p>
        </w:tc>
      </w:tr>
      <w:tr w:rsidR="00BE3D68" w:rsidTr="00C10102">
        <w:tc>
          <w:tcPr>
            <w:tcW w:w="853" w:type="dxa"/>
            <w:vMerge w:val="restart"/>
            <w:shd w:val="clear" w:color="auto" w:fill="A8D08D" w:themeFill="accent6" w:themeFillTint="99"/>
          </w:tcPr>
          <w:p w:rsidR="00720F99" w:rsidRDefault="00720F99" w:rsidP="00720F99">
            <w:pPr>
              <w:pStyle w:val="TDC1"/>
              <w:jc w:val="both"/>
            </w:pPr>
          </w:p>
          <w:p w:rsidR="00720F99" w:rsidRPr="00BE3D68" w:rsidRDefault="00720F99" w:rsidP="00720F99">
            <w:pPr>
              <w:pStyle w:val="TDC1"/>
              <w:rPr>
                <w:rFonts w:ascii="Times New Roman" w:hAnsi="Times New Roman"/>
                <w:sz w:val="34"/>
                <w:szCs w:val="34"/>
              </w:rPr>
            </w:pPr>
          </w:p>
          <w:p w:rsidR="00720F99" w:rsidRPr="00BE3D68" w:rsidRDefault="00720F99" w:rsidP="00720F99">
            <w:pPr>
              <w:pStyle w:val="TDC1"/>
              <w:rPr>
                <w:rFonts w:ascii="Times New Roman" w:hAnsi="Times New Roman"/>
                <w:sz w:val="34"/>
                <w:szCs w:val="34"/>
              </w:rPr>
            </w:pPr>
            <w:r w:rsidRPr="00BE3D68">
              <w:rPr>
                <w:rFonts w:ascii="Times New Roman" w:hAnsi="Times New Roman"/>
                <w:sz w:val="34"/>
                <w:szCs w:val="34"/>
              </w:rPr>
              <w:t>R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E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Q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U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S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T</w:t>
            </w:r>
          </w:p>
          <w:p w:rsidR="00720F99" w:rsidRPr="00BE3D68" w:rsidRDefault="00720F99" w:rsidP="00720F99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BE3D68">
              <w:rPr>
                <w:rFonts w:ascii="Times New Roman" w:hAnsi="Times New Roman"/>
                <w:b/>
                <w:bCs/>
                <w:sz w:val="34"/>
                <w:szCs w:val="34"/>
              </w:rPr>
              <w:t>O</w:t>
            </w:r>
          </w:p>
          <w:p w:rsidR="00421CBC" w:rsidRDefault="00720F99" w:rsidP="00720F99">
            <w:pPr>
              <w:pStyle w:val="TDC1"/>
            </w:pPr>
            <w:r w:rsidRPr="00BE3D68">
              <w:rPr>
                <w:rFonts w:ascii="Times New Roman" w:hAnsi="Times New Roman"/>
                <w:sz w:val="34"/>
                <w:szCs w:val="34"/>
              </w:rPr>
              <w:t>S</w:t>
            </w:r>
          </w:p>
        </w:tc>
        <w:tc>
          <w:tcPr>
            <w:tcW w:w="1663" w:type="dxa"/>
          </w:tcPr>
          <w:p w:rsidR="00421CBC" w:rsidRPr="00BE3D68" w:rsidRDefault="0069007A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REQ-FUN-001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Pr="001071CD" w:rsidRDefault="001071CD" w:rsidP="00BE3D68">
            <w:pPr>
              <w:pStyle w:val="TDC1"/>
              <w:rPr>
                <w:rFonts w:ascii="Times New Roman" w:hAnsi="Times New Roman"/>
                <w:sz w:val="28"/>
                <w:szCs w:val="28"/>
              </w:rPr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REQ-FUN-002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REQ-FUN-003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REQ-FUN-004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REQ-FUN-005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REQ-FUN-006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REQ-FUN-007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REQ-FUN-008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REQ-FUN-009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REQ-FUN-010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REQ-FUN-011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</w:tr>
      <w:tr w:rsidR="00BE3D68" w:rsidTr="00C10102">
        <w:trPr>
          <w:trHeight w:val="367"/>
        </w:trPr>
        <w:tc>
          <w:tcPr>
            <w:tcW w:w="853" w:type="dxa"/>
            <w:vMerge/>
            <w:shd w:val="clear" w:color="auto" w:fill="A8D08D" w:themeFill="accent6" w:themeFillTint="99"/>
          </w:tcPr>
          <w:p w:rsidR="00421CBC" w:rsidRDefault="00421CBC" w:rsidP="00BE3D68">
            <w:pPr>
              <w:pStyle w:val="TDC1"/>
            </w:pPr>
          </w:p>
        </w:tc>
        <w:tc>
          <w:tcPr>
            <w:tcW w:w="1663" w:type="dxa"/>
          </w:tcPr>
          <w:p w:rsidR="00421CBC" w:rsidRPr="00BE3D68" w:rsidRDefault="009F2CF0" w:rsidP="00BE3D68">
            <w:pPr>
              <w:pStyle w:val="TDC1"/>
              <w:rPr>
                <w:rFonts w:ascii="Times New Roman" w:hAnsi="Times New Roman"/>
                <w:sz w:val="22"/>
                <w:szCs w:val="22"/>
              </w:rPr>
            </w:pPr>
            <w:r w:rsidRPr="00BE3D68">
              <w:rPr>
                <w:rFonts w:ascii="Times New Roman" w:hAnsi="Times New Roman"/>
                <w:sz w:val="22"/>
                <w:szCs w:val="22"/>
              </w:rPr>
              <w:t>REQ-FUN-012</w:t>
            </w:r>
          </w:p>
          <w:p w:rsidR="00BE3D68" w:rsidRPr="00BE3D68" w:rsidRDefault="00BE3D68" w:rsidP="00BE3D6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36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2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8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65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07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2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993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421CBC" w:rsidP="00BE3D68">
            <w:pPr>
              <w:pStyle w:val="TDC1"/>
            </w:pPr>
          </w:p>
        </w:tc>
        <w:tc>
          <w:tcPr>
            <w:tcW w:w="1134" w:type="dxa"/>
          </w:tcPr>
          <w:p w:rsidR="00421CBC" w:rsidRDefault="00CF1AC1" w:rsidP="00BE3D68">
            <w:pPr>
              <w:pStyle w:val="TDC1"/>
            </w:pPr>
            <w:r w:rsidRPr="001071CD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</w:tbl>
    <w:p w:rsidR="00123539" w:rsidRDefault="00123539" w:rsidP="00DA540C"/>
    <w:sectPr w:rsidR="00123539" w:rsidSect="009429D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EC8" w:rsidRDefault="00F77EC8" w:rsidP="00A208B4">
      <w:r>
        <w:separator/>
      </w:r>
    </w:p>
  </w:endnote>
  <w:endnote w:type="continuationSeparator" w:id="0">
    <w:p w:rsidR="00F77EC8" w:rsidRDefault="00F77EC8" w:rsidP="00A2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EC8" w:rsidRDefault="00F77EC8" w:rsidP="00A208B4">
      <w:r>
        <w:separator/>
      </w:r>
    </w:p>
  </w:footnote>
  <w:footnote w:type="continuationSeparator" w:id="0">
    <w:p w:rsidR="00F77EC8" w:rsidRDefault="00F77EC8" w:rsidP="00A2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0C"/>
    <w:rsid w:val="000C57F3"/>
    <w:rsid w:val="001071CD"/>
    <w:rsid w:val="00123539"/>
    <w:rsid w:val="00421CBC"/>
    <w:rsid w:val="004E487E"/>
    <w:rsid w:val="00584E87"/>
    <w:rsid w:val="00656D33"/>
    <w:rsid w:val="0069007A"/>
    <w:rsid w:val="00720F99"/>
    <w:rsid w:val="00781183"/>
    <w:rsid w:val="00805731"/>
    <w:rsid w:val="008A1E37"/>
    <w:rsid w:val="009429DD"/>
    <w:rsid w:val="00990CBD"/>
    <w:rsid w:val="0099710C"/>
    <w:rsid w:val="009B082B"/>
    <w:rsid w:val="009C37A4"/>
    <w:rsid w:val="009F2CF0"/>
    <w:rsid w:val="00A208B4"/>
    <w:rsid w:val="00A74FC9"/>
    <w:rsid w:val="00AC36A7"/>
    <w:rsid w:val="00B645DF"/>
    <w:rsid w:val="00BE3D68"/>
    <w:rsid w:val="00C10102"/>
    <w:rsid w:val="00CF1AC1"/>
    <w:rsid w:val="00D437C5"/>
    <w:rsid w:val="00DA540C"/>
    <w:rsid w:val="00EF329B"/>
    <w:rsid w:val="00F54233"/>
    <w:rsid w:val="00F77EC8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5AF17"/>
  <w15:chartTrackingRefBased/>
  <w15:docId w15:val="{1F43EBDC-E428-4E5B-9BB3-0DBC527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0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A540C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DA540C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TDC1">
    <w:name w:val="toc 1"/>
    <w:basedOn w:val="Normal"/>
    <w:next w:val="Normal"/>
    <w:autoRedefine/>
    <w:uiPriority w:val="39"/>
    <w:rsid w:val="00BE3D68"/>
    <w:pPr>
      <w:tabs>
        <w:tab w:val="left" w:pos="720"/>
        <w:tab w:val="left" w:pos="5175"/>
        <w:tab w:val="right" w:pos="8494"/>
      </w:tabs>
      <w:jc w:val="center"/>
    </w:pPr>
    <w:rPr>
      <w:b/>
      <w:bCs/>
      <w:sz w:val="20"/>
      <w:szCs w:val="20"/>
    </w:rPr>
  </w:style>
  <w:style w:type="paragraph" w:customStyle="1" w:styleId="Tabletext">
    <w:name w:val="Tabletext"/>
    <w:basedOn w:val="Normal"/>
    <w:rsid w:val="00DA540C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4E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08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8B4"/>
    <w:rPr>
      <w:rFonts w:ascii="Arial" w:eastAsia="Times New Roman" w:hAnsi="Arial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8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8B4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B825-94F7-42ED-9EEC-83AFF18B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Tineo Guevara</dc:creator>
  <cp:keywords/>
  <dc:description/>
  <cp:lastModifiedBy>Ivonne Stephany Soldevilla Pacheco</cp:lastModifiedBy>
  <cp:revision>2</cp:revision>
  <dcterms:created xsi:type="dcterms:W3CDTF">2019-12-09T21:59:00Z</dcterms:created>
  <dcterms:modified xsi:type="dcterms:W3CDTF">2019-12-09T21:59:00Z</dcterms:modified>
</cp:coreProperties>
</file>