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D1A4A" w14:textId="539FE4D3" w:rsidR="00335F13" w:rsidRPr="00FE396C" w:rsidRDefault="00AB5CC2">
      <w:pPr>
        <w:rPr>
          <w:b/>
          <w:bCs/>
          <w:lang w:val="en-US"/>
        </w:rPr>
      </w:pPr>
      <w:r w:rsidRPr="00FE396C">
        <w:rPr>
          <w:b/>
          <w:bCs/>
          <w:lang w:val="en-US"/>
        </w:rPr>
        <w:t>Computer Vision Based Systems for Human Pupillary Behaviour Evaluation: A systematic review of the literature</w:t>
      </w:r>
    </w:p>
    <w:p w14:paraId="65CFD643" w14:textId="5A9A8F14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Analyzing pupillary behavior is crucial for assessing neurological activity.</w:t>
      </w:r>
    </w:p>
    <w:p w14:paraId="37394862" w14:textId="1FA669F6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Examining pupil behavior is a simple, low-cost method that can be used as a complementary diagnosis. This approach is made be recording the pupillary behavior against light stimuli and measuring the pupil diameter through the video.</w:t>
      </w:r>
    </w:p>
    <w:p w14:paraId="5F149155" w14:textId="7515BB6F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Pupil diameter based on the intensity of illumination in the eye.</w:t>
      </w:r>
    </w:p>
    <w:p w14:paraId="1BAD80DC" w14:textId="1326EE4B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has a dependency on devices with ifrarred cameras. Such devices, combined with computer vision software are responsible for the image acquisition, processing and feature extraction, essential steps for pupillary behavior evaluation. </w:t>
      </w:r>
    </w:p>
    <w:p w14:paraId="5A6291A3" w14:textId="44B65540" w:rsidR="00AB5CC2" w:rsidRDefault="00AB5CC2" w:rsidP="00AB5C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Pupillometry systems can provide an efficient solution by extracting reliable data for medical evaluations. </w:t>
      </w:r>
    </w:p>
    <w:p w14:paraId="745CB816" w14:textId="07D8B90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Q01. What are the specifications of devices used for</w:t>
      </w:r>
      <w:r>
        <w:rPr>
          <w:lang w:val="en-US"/>
        </w:rPr>
        <w:t xml:space="preserve"> </w:t>
      </w:r>
      <w:r w:rsidRPr="006D4E40">
        <w:rPr>
          <w:lang w:val="en-US"/>
        </w:rPr>
        <w:t>image acquisition? And what are the types of environment</w:t>
      </w:r>
      <w:r>
        <w:rPr>
          <w:lang w:val="en-US"/>
        </w:rPr>
        <w:t xml:space="preserve"> </w:t>
      </w:r>
      <w:r w:rsidRPr="006D4E40">
        <w:rPr>
          <w:lang w:val="en-US"/>
        </w:rPr>
        <w:t>where images are taken?</w:t>
      </w:r>
    </w:p>
    <w:p w14:paraId="240F21CC" w14:textId="2054E534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Q02. What are the methods applied for pupil segmentation?</w:t>
      </w:r>
    </w:p>
    <w:p w14:paraId="26B81DA8" w14:textId="7BD87839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Q03. What are the procedures used to induce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behavior?</w:t>
      </w:r>
    </w:p>
    <w:p w14:paraId="11170F80" w14:textId="64E67A8D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Q04. What are the methods used to interpolate the</w:t>
      </w:r>
      <w:r>
        <w:rPr>
          <w:lang w:val="en-US"/>
        </w:rPr>
        <w:t xml:space="preserve"> </w:t>
      </w:r>
      <w:r w:rsidRPr="006D4E40">
        <w:rPr>
          <w:lang w:val="en-US"/>
        </w:rPr>
        <w:t>blinking gaps?</w:t>
      </w:r>
    </w:p>
    <w:p w14:paraId="55BC3F71" w14:textId="63A22995" w:rsidR="006D4E40" w:rsidRPr="006D4E40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Q05. What are the features extracted for pupillary</w:t>
      </w:r>
      <w:r>
        <w:rPr>
          <w:lang w:val="en-US"/>
        </w:rPr>
        <w:t xml:space="preserve"> </w:t>
      </w:r>
      <w:r w:rsidRPr="006D4E40">
        <w:rPr>
          <w:lang w:val="en-US"/>
        </w:rPr>
        <w:t>behavior evaluation?</w:t>
      </w:r>
    </w:p>
    <w:p w14:paraId="41FE0CFE" w14:textId="57D25296" w:rsidR="00AB5CC2" w:rsidRDefault="006D4E40" w:rsidP="006D4E40">
      <w:pPr>
        <w:pStyle w:val="ListParagraph"/>
        <w:numPr>
          <w:ilvl w:val="0"/>
          <w:numId w:val="1"/>
        </w:numPr>
        <w:rPr>
          <w:lang w:val="en-US"/>
        </w:rPr>
      </w:pPr>
      <w:r w:rsidRPr="006D4E40">
        <w:rPr>
          <w:lang w:val="en-US"/>
        </w:rPr>
        <w:t>Q06. What are the levels of accuracy from the proposed</w:t>
      </w:r>
      <w:r>
        <w:rPr>
          <w:lang w:val="en-US"/>
        </w:rPr>
        <w:t xml:space="preserve"> </w:t>
      </w:r>
      <w:r w:rsidRPr="006D4E40">
        <w:rPr>
          <w:lang w:val="en-US"/>
        </w:rPr>
        <w:t>systems?</w:t>
      </w:r>
    </w:p>
    <w:p w14:paraId="2B75B775" w14:textId="6926F9C1" w:rsidR="00CD3E57" w:rsidRDefault="00CD3E57" w:rsidP="00CD3E57">
      <w:pPr>
        <w:rPr>
          <w:b/>
          <w:bCs/>
          <w:lang w:val="en-US"/>
        </w:rPr>
      </w:pPr>
      <w:r>
        <w:rPr>
          <w:b/>
          <w:bCs/>
          <w:lang w:val="en-US"/>
        </w:rPr>
        <w:t>Eye Safety for Proximity Sensing using Infrared Light-emitting Diodes</w:t>
      </w:r>
    </w:p>
    <w:p w14:paraId="499FED96" w14:textId="1D7F1555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 xml:space="preserve">All consumer products that emit light radiation </w:t>
      </w:r>
      <w:r w:rsidRPr="00CD3E57">
        <w:rPr>
          <w:lang w:val="en-US"/>
        </w:rPr>
        <w:t>–</w:t>
      </w:r>
      <w:r w:rsidRPr="00CD3E57">
        <w:rPr>
          <w:lang w:val="en-US"/>
        </w:rPr>
        <w:t xml:space="preserve"> whether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visible, ultraviolet, or infrared - must adhere to international</w:t>
      </w:r>
      <w:r>
        <w:rPr>
          <w:lang w:val="en-US"/>
        </w:rPr>
        <w:t xml:space="preserve"> </w:t>
      </w:r>
      <w:r w:rsidRPr="00CD3E57">
        <w:rPr>
          <w:lang w:val="en-US"/>
        </w:rPr>
        <w:t>standards that specify exposure limits for human eye safety.</w:t>
      </w:r>
    </w:p>
    <w:p w14:paraId="6525E958" w14:textId="2F2C330E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>This Application Note serves as a guide for the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product designer to Human Eye Safety when using Infrared</w:t>
      </w:r>
      <w:r>
        <w:rPr>
          <w:lang w:val="en-US"/>
        </w:rPr>
        <w:t xml:space="preserve"> </w:t>
      </w:r>
      <w:r w:rsidRPr="00CD3E57">
        <w:rPr>
          <w:lang w:val="en-US"/>
        </w:rPr>
        <w:t>light-emitting diodes in consumer products.</w:t>
      </w:r>
    </w:p>
    <w:p w14:paraId="60C2A0CF" w14:textId="65A3C610" w:rsidR="00CD3E57" w:rsidRDefault="00CD3E57" w:rsidP="00CD3E57">
      <w:pPr>
        <w:pStyle w:val="ListParagraph"/>
        <w:numPr>
          <w:ilvl w:val="0"/>
          <w:numId w:val="1"/>
        </w:numPr>
        <w:rPr>
          <w:lang w:val="en-US"/>
        </w:rPr>
      </w:pPr>
      <w:r w:rsidRPr="00CD3E57">
        <w:rPr>
          <w:lang w:val="en-US"/>
        </w:rPr>
        <w:t>Photobiological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effects of exposure to near-infrared radiation are reviewed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first, followed by brief explanations of the relevant sections of</w:t>
      </w:r>
      <w:r w:rsidRPr="00CD3E57">
        <w:rPr>
          <w:lang w:val="en-US"/>
        </w:rPr>
        <w:t xml:space="preserve"> </w:t>
      </w:r>
      <w:r w:rsidRPr="00CD3E57">
        <w:rPr>
          <w:lang w:val="en-US"/>
        </w:rPr>
        <w:t>the IEC-62471 Standard document. Next, the Intersil</w:t>
      </w:r>
      <w:r>
        <w:rPr>
          <w:lang w:val="en-US"/>
        </w:rPr>
        <w:t xml:space="preserve"> </w:t>
      </w:r>
      <w:r w:rsidRPr="00CD3E57">
        <w:rPr>
          <w:lang w:val="en-US"/>
        </w:rPr>
        <w:t>Eye Safety Calculator is described.</w:t>
      </w:r>
    </w:p>
    <w:p w14:paraId="7A25F559" w14:textId="4B021750" w:rsidR="00D327F1" w:rsidRDefault="00D327F1" w:rsidP="00D327F1">
      <w:pPr>
        <w:pStyle w:val="ListParagraph"/>
        <w:numPr>
          <w:ilvl w:val="0"/>
          <w:numId w:val="1"/>
        </w:numPr>
        <w:rPr>
          <w:lang w:val="en-US"/>
        </w:rPr>
      </w:pPr>
      <w:r w:rsidRPr="00D327F1">
        <w:rPr>
          <w:lang w:val="en-US"/>
        </w:rPr>
        <w:t>Infrared, visible or ultraviolet electromagnetic radiation, in</w:t>
      </w:r>
      <w:r w:rsidRPr="00D327F1">
        <w:rPr>
          <w:lang w:val="en-US"/>
        </w:rPr>
        <w:t xml:space="preserve"> </w:t>
      </w:r>
      <w:r w:rsidR="00A61D88" w:rsidRPr="00D327F1">
        <w:rPr>
          <w:lang w:val="en-US"/>
        </w:rPr>
        <w:t>sufficient concentrations</w:t>
      </w:r>
      <w:r w:rsidRPr="00D327F1">
        <w:rPr>
          <w:lang w:val="en-US"/>
        </w:rPr>
        <w:t>, can cause damage to the human</w:t>
      </w:r>
      <w:r>
        <w:rPr>
          <w:lang w:val="en-US"/>
        </w:rPr>
        <w:t xml:space="preserve"> </w:t>
      </w:r>
      <w:r w:rsidRPr="00D327F1">
        <w:rPr>
          <w:lang w:val="en-US"/>
        </w:rPr>
        <w:t>eye.</w:t>
      </w:r>
    </w:p>
    <w:p w14:paraId="21368B37" w14:textId="23DA74FF" w:rsidR="00D327F1" w:rsidRDefault="00D327F1" w:rsidP="00D327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</w:t>
      </w:r>
      <w:r w:rsidRPr="00D327F1">
        <w:rPr>
          <w:lang w:val="en-US"/>
        </w:rPr>
        <w:t>ith increases in LED efficiency</w:t>
      </w:r>
      <w:r w:rsidRPr="00D327F1">
        <w:rPr>
          <w:lang w:val="en-US"/>
        </w:rPr>
        <w:t xml:space="preserve"> </w:t>
      </w:r>
      <w:r w:rsidRPr="00D327F1">
        <w:rPr>
          <w:lang w:val="en-US"/>
        </w:rPr>
        <w:t>and power, especially with application for Proximity sensing,</w:t>
      </w:r>
      <w:r w:rsidRPr="00D327F1">
        <w:rPr>
          <w:lang w:val="en-US"/>
        </w:rPr>
        <w:t xml:space="preserve"> </w:t>
      </w:r>
      <w:r w:rsidRPr="00D327F1">
        <w:rPr>
          <w:lang w:val="en-US"/>
        </w:rPr>
        <w:t>which provides more chance for direct contact with the eye, it</w:t>
      </w:r>
      <w:r>
        <w:rPr>
          <w:lang w:val="en-US"/>
        </w:rPr>
        <w:t xml:space="preserve"> </w:t>
      </w:r>
      <w:r w:rsidRPr="00D327F1">
        <w:rPr>
          <w:lang w:val="en-US"/>
        </w:rPr>
        <w:t>is critical to understand the effects of this type of exposure</w:t>
      </w:r>
      <w:r w:rsidR="00A61D88">
        <w:rPr>
          <w:lang w:val="en-US"/>
        </w:rPr>
        <w:t>.</w:t>
      </w:r>
    </w:p>
    <w:p w14:paraId="075B0A5B" w14:textId="54C6CCAD" w:rsid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t>The human eye can withstand only a finite amount of optical</w:t>
      </w:r>
      <w:r>
        <w:rPr>
          <w:lang w:val="en-US"/>
        </w:rPr>
        <w:t xml:space="preserve"> </w:t>
      </w:r>
      <w:r w:rsidRPr="00A61D88">
        <w:rPr>
          <w:lang w:val="en-US"/>
        </w:rPr>
        <w:t>radiation, beyond which it can be irreversibly damaged</w:t>
      </w:r>
      <w:r>
        <w:rPr>
          <w:lang w:val="en-US"/>
        </w:rPr>
        <w:t>.</w:t>
      </w:r>
    </w:p>
    <w:p w14:paraId="464CDDD4" w14:textId="2E13894A" w:rsid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lastRenderedPageBreak/>
        <w:t>While human eye damage is much more acute from Ultraviolet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(UV) and short-wavelength Blue-light exposure, excessive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exposure to Near-Infrared (NIR, ~700nm to 1400nm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wavelength) can cause damage to the cornea and the retina.</w:t>
      </w:r>
      <w:r w:rsidRPr="00A61D88">
        <w:rPr>
          <w:rFonts w:ascii="FranklinGothic-Medium" w:hAnsi="FranklinGothic-Medium" w:cs="FranklinGothic-Medium"/>
          <w:kern w:val="0"/>
          <w:sz w:val="18"/>
          <w:szCs w:val="18"/>
          <w:lang w:val="en-US"/>
        </w:rPr>
        <w:t xml:space="preserve"> </w:t>
      </w:r>
      <w:r w:rsidRPr="00A61D88">
        <w:rPr>
          <w:lang w:val="en-US"/>
        </w:rPr>
        <w:t>Most Near-IR LEDs used in consumer products produce very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low levels of NIR radiation and pose no threat to the human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eye. However, under specific conditions and operational modes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these components may produce sufficient NIR radiation to</w:t>
      </w:r>
      <w:r>
        <w:rPr>
          <w:lang w:val="en-US"/>
        </w:rPr>
        <w:t xml:space="preserve"> </w:t>
      </w:r>
      <w:r w:rsidRPr="00A61D88">
        <w:rPr>
          <w:lang w:val="en-US"/>
        </w:rPr>
        <w:t>exceed IEC exposure limits.</w:t>
      </w:r>
    </w:p>
    <w:p w14:paraId="4C3F0232" w14:textId="00C85784" w:rsidR="00A61D88" w:rsidRPr="00A61D88" w:rsidRDefault="00A61D88" w:rsidP="00A61D88">
      <w:pPr>
        <w:pStyle w:val="ListParagraph"/>
        <w:numPr>
          <w:ilvl w:val="0"/>
          <w:numId w:val="1"/>
        </w:numPr>
        <w:rPr>
          <w:lang w:val="en-US"/>
        </w:rPr>
      </w:pPr>
      <w:r w:rsidRPr="00A61D88">
        <w:rPr>
          <w:lang w:val="en-US"/>
        </w:rPr>
        <w:t>The most common Bioeffects caused by excessive NIR exposure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are Infrared Cataract (also known as "industrial heat cataract,"</w:t>
      </w:r>
      <w:r w:rsidRPr="00A61D88">
        <w:rPr>
          <w:lang w:val="en-US"/>
        </w:rPr>
        <w:t xml:space="preserve"> </w:t>
      </w:r>
      <w:r w:rsidRPr="00A61D88">
        <w:rPr>
          <w:lang w:val="en-US"/>
        </w:rPr>
        <w:t>"furnaceman's cataract," or "glassblower's cataract") and Retinal</w:t>
      </w:r>
      <w:r>
        <w:rPr>
          <w:lang w:val="en-US"/>
        </w:rPr>
        <w:t xml:space="preserve"> </w:t>
      </w:r>
      <w:r w:rsidRPr="00A61D88">
        <w:rPr>
          <w:lang w:val="en-US"/>
        </w:rPr>
        <w:t>Thermal Injury.</w:t>
      </w:r>
    </w:p>
    <w:sectPr w:rsidR="00A61D88" w:rsidRPr="00A61D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FranklinGothic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21E91"/>
    <w:multiLevelType w:val="hybridMultilevel"/>
    <w:tmpl w:val="DFCE5FDE"/>
    <w:lvl w:ilvl="0" w:tplc="8B34C27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55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AAC"/>
    <w:rsid w:val="00335F13"/>
    <w:rsid w:val="005E2950"/>
    <w:rsid w:val="00662AAC"/>
    <w:rsid w:val="006D4E40"/>
    <w:rsid w:val="00A61D88"/>
    <w:rsid w:val="00AB5CC2"/>
    <w:rsid w:val="00C163B5"/>
    <w:rsid w:val="00CD3E57"/>
    <w:rsid w:val="00D015F8"/>
    <w:rsid w:val="00D327F1"/>
    <w:rsid w:val="00FE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D2DC3"/>
  <w15:chartTrackingRefBased/>
  <w15:docId w15:val="{1A50A758-6280-4482-ACE1-AE9F028B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A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2A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62A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62A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2A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2A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2A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2A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2A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A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2A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62A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62A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2A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2A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2A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2A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2A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2A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2A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2A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2A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2A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2A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2A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2A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2A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2A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2A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475</Words>
  <Characters>2615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Andrés Gómez Roa</dc:creator>
  <cp:keywords/>
  <dc:description/>
  <cp:lastModifiedBy>William Andrés Gómez Roa</cp:lastModifiedBy>
  <cp:revision>6</cp:revision>
  <dcterms:created xsi:type="dcterms:W3CDTF">2024-07-26T20:41:00Z</dcterms:created>
  <dcterms:modified xsi:type="dcterms:W3CDTF">2024-07-26T21:29:00Z</dcterms:modified>
</cp:coreProperties>
</file>