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4D9" w:rsidRPr="00AF74D9" w:rsidRDefault="00192009" w:rsidP="00AF74D9">
      <w:pPr>
        <w:spacing w:after="0" w:line="240" w:lineRule="auto"/>
        <w:jc w:val="both"/>
        <w:rPr>
          <w:rFonts w:ascii="Times New Roman" w:eastAsia="Times New Roman" w:hAnsi="Times New Roman" w:cs="Times New Roman"/>
          <w:sz w:val="24"/>
          <w:szCs w:val="24"/>
          <w:lang w:eastAsia="pt-BR"/>
        </w:rPr>
      </w:pPr>
      <w:r>
        <w:rPr>
          <w:noProof/>
          <w:lang w:eastAsia="pt-BR"/>
        </w:rPr>
        <w:drawing>
          <wp:inline distT="0" distB="0" distL="0" distR="0" wp14:anchorId="0140C44D" wp14:editId="5AC9D9B7">
            <wp:extent cx="1590675" cy="1590675"/>
            <wp:effectExtent l="0" t="0" r="9525" b="9525"/>
            <wp:docPr id="2" name="Imagem 2" descr="Resultado de imagem para s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st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r w:rsidR="00AF74D9" w:rsidRPr="00AF74D9">
        <w:rPr>
          <w:rFonts w:ascii="Tahoma" w:eastAsia="Times New Roman" w:hAnsi="Tahoma" w:cs="Tahoma"/>
          <w:sz w:val="19"/>
          <w:szCs w:val="19"/>
          <w:shd w:val="clear" w:color="auto" w:fill="FFFFFF"/>
          <w:lang w:eastAsia="pt-BR"/>
        </w:rPr>
        <w:t>Brasília, 7 de junho de 2017 - 16:18  </w:t>
      </w:r>
      <w:r w:rsidR="00AF74D9" w:rsidRPr="00AF74D9">
        <w:rPr>
          <w:rFonts w:ascii="Times New Roman" w:eastAsia="Times New Roman" w:hAnsi="Times New Roman" w:cs="Times New Roman"/>
          <w:sz w:val="24"/>
          <w:szCs w:val="24"/>
          <w:lang w:eastAsia="pt-BR"/>
        </w:rPr>
        <w:t xml:space="preserve"> </w:t>
      </w:r>
    </w:p>
    <w:p w:rsidR="00AF74D9" w:rsidRPr="00AF74D9" w:rsidRDefault="00AF74D9" w:rsidP="00AF74D9">
      <w:pPr>
        <w:shd w:val="clear" w:color="auto" w:fill="FFFFFF"/>
        <w:spacing w:after="0" w:line="240" w:lineRule="auto"/>
        <w:jc w:val="both"/>
        <w:textAlignment w:val="top"/>
        <w:rPr>
          <w:rFonts w:ascii="Tahoma" w:eastAsia="Times New Roman" w:hAnsi="Tahoma" w:cs="Tahoma"/>
          <w:sz w:val="19"/>
          <w:szCs w:val="19"/>
          <w:lang w:eastAsia="pt-BR"/>
        </w:rPr>
      </w:pPr>
      <w:r w:rsidRPr="00AF74D9">
        <w:rPr>
          <w:rFonts w:ascii="Tahoma" w:eastAsia="Times New Roman" w:hAnsi="Tahoma" w:cs="Tahoma"/>
          <w:sz w:val="19"/>
          <w:szCs w:val="19"/>
          <w:lang w:eastAsia="pt-BR"/>
        </w:rPr>
        <w:t> </w:t>
      </w:r>
    </w:p>
    <w:p w:rsidR="00AF74D9" w:rsidRPr="00AF74D9" w:rsidRDefault="00AF74D9" w:rsidP="00AF74D9">
      <w:pPr>
        <w:spacing w:after="0" w:line="240" w:lineRule="auto"/>
        <w:jc w:val="both"/>
        <w:textAlignment w:val="top"/>
        <w:rPr>
          <w:rFonts w:ascii="Arial" w:eastAsia="Times New Roman" w:hAnsi="Arial" w:cs="Arial"/>
          <w:b/>
          <w:bCs/>
          <w:sz w:val="24"/>
          <w:szCs w:val="24"/>
          <w:lang w:eastAsia="pt-BR"/>
        </w:rPr>
      </w:pPr>
      <w:r w:rsidRPr="00AF74D9">
        <w:rPr>
          <w:rFonts w:ascii="Arial" w:eastAsia="Times New Roman" w:hAnsi="Arial" w:cs="Arial"/>
          <w:b/>
          <w:bCs/>
          <w:sz w:val="24"/>
          <w:szCs w:val="24"/>
          <w:lang w:eastAsia="pt-BR"/>
        </w:rPr>
        <w:t>Notícias STF</w:t>
      </w:r>
    </w:p>
    <w:p w:rsidR="00AF74D9" w:rsidRPr="00AF74D9" w:rsidRDefault="00AF74D9" w:rsidP="00AF74D9">
      <w:pPr>
        <w:shd w:val="clear" w:color="auto" w:fill="FFFFFF"/>
        <w:spacing w:after="0" w:line="240" w:lineRule="auto"/>
        <w:jc w:val="both"/>
        <w:textAlignment w:val="top"/>
        <w:rPr>
          <w:rFonts w:ascii="Tahoma" w:eastAsia="Times New Roman" w:hAnsi="Tahoma" w:cs="Tahoma"/>
          <w:sz w:val="19"/>
          <w:szCs w:val="19"/>
          <w:lang w:eastAsia="pt-BR"/>
        </w:rPr>
      </w:pPr>
      <w:r w:rsidRPr="00AF74D9">
        <w:rPr>
          <w:rFonts w:ascii="Tahoma" w:eastAsia="Times New Roman" w:hAnsi="Tahoma" w:cs="Tahoma"/>
          <w:sz w:val="19"/>
          <w:szCs w:val="19"/>
          <w:lang w:eastAsia="pt-BR"/>
        </w:rPr>
        <w:t>Quinta-feira, 25 de maio de 2017</w:t>
      </w:r>
    </w:p>
    <w:p w:rsidR="00AF74D9" w:rsidRPr="00AF74D9" w:rsidRDefault="00AF74D9" w:rsidP="00AF74D9">
      <w:pPr>
        <w:shd w:val="clear" w:color="auto" w:fill="FFFFFF"/>
        <w:spacing w:after="0" w:line="240" w:lineRule="auto"/>
        <w:jc w:val="both"/>
        <w:textAlignment w:val="top"/>
        <w:rPr>
          <w:rFonts w:ascii="Tahoma" w:eastAsia="Times New Roman" w:hAnsi="Tahoma" w:cs="Tahoma"/>
          <w:b/>
          <w:bCs/>
          <w:sz w:val="19"/>
          <w:szCs w:val="19"/>
          <w:lang w:eastAsia="pt-BR"/>
        </w:rPr>
      </w:pPr>
    </w:p>
    <w:p w:rsidR="00AF74D9" w:rsidRDefault="00AF74D9" w:rsidP="00AF74D9">
      <w:pPr>
        <w:shd w:val="clear" w:color="auto" w:fill="FFFFFF"/>
        <w:spacing w:after="0" w:line="240" w:lineRule="auto"/>
        <w:jc w:val="both"/>
        <w:textAlignment w:val="top"/>
        <w:rPr>
          <w:rFonts w:ascii="Tahoma" w:eastAsia="Times New Roman" w:hAnsi="Tahoma" w:cs="Tahoma"/>
          <w:b/>
          <w:bCs/>
          <w:sz w:val="19"/>
          <w:szCs w:val="19"/>
          <w:lang w:eastAsia="pt-BR"/>
        </w:rPr>
      </w:pPr>
      <w:r w:rsidRPr="00AF74D9">
        <w:rPr>
          <w:rFonts w:ascii="Tahoma" w:eastAsia="Times New Roman" w:hAnsi="Tahoma" w:cs="Tahoma"/>
          <w:b/>
          <w:bCs/>
          <w:sz w:val="19"/>
          <w:szCs w:val="19"/>
          <w:lang w:eastAsia="pt-BR"/>
        </w:rPr>
        <w:t>Transporte aéreo deve seguir convenções internacionais sobre extravio de bagagens</w:t>
      </w:r>
    </w:p>
    <w:p w:rsidR="00AF74D9" w:rsidRPr="00AF74D9" w:rsidRDefault="00AF74D9" w:rsidP="00AF74D9">
      <w:pPr>
        <w:shd w:val="clear" w:color="auto" w:fill="FFFFFF"/>
        <w:spacing w:after="0" w:line="240" w:lineRule="auto"/>
        <w:jc w:val="both"/>
        <w:textAlignment w:val="top"/>
        <w:rPr>
          <w:rFonts w:ascii="Tahoma" w:eastAsia="Times New Roman" w:hAnsi="Tahoma" w:cs="Tahoma"/>
          <w:sz w:val="19"/>
          <w:szCs w:val="19"/>
          <w:lang w:eastAsia="pt-BR"/>
        </w:rPr>
      </w:pPr>
    </w:p>
    <w:p w:rsidR="00AF74D9" w:rsidRPr="00AF74D9" w:rsidRDefault="00AF74D9" w:rsidP="00AF74D9">
      <w:pPr>
        <w:shd w:val="clear" w:color="auto" w:fill="FFFFFF"/>
        <w:spacing w:after="0" w:line="240" w:lineRule="auto"/>
        <w:jc w:val="both"/>
        <w:textAlignment w:val="top"/>
        <w:rPr>
          <w:rFonts w:ascii="Tahoma" w:eastAsia="Times New Roman" w:hAnsi="Tahoma" w:cs="Tahoma"/>
          <w:sz w:val="19"/>
          <w:szCs w:val="19"/>
          <w:lang w:eastAsia="pt-BR"/>
        </w:rPr>
      </w:pPr>
      <w:r w:rsidRPr="00AF74D9">
        <w:rPr>
          <w:rFonts w:ascii="Tahoma" w:eastAsia="Times New Roman" w:hAnsi="Tahoma" w:cs="Tahoma"/>
          <w:sz w:val="19"/>
          <w:szCs w:val="19"/>
          <w:lang w:eastAsia="pt-BR"/>
        </w:rPr>
        <w:t>Por maioria de votos, o Plenário do Supremo Tribunal Federal (STF) decidiu, no julgamento conjunto do Recurso Extraordinário (RE) 636331 e do RE com Agravo (ARE) 766618, que os conflitos que envolvem extravios de bagagem e prazos prescricionais ligados à relação de consumo em transporte aéreo internacional de passageiros devem ser resolvidos pelas regras estabelecidas pelas convenções internacionais sobre a matéria, ratificadas pelo Brasil.</w:t>
      </w:r>
    </w:p>
    <w:p w:rsidR="00AF74D9" w:rsidRPr="00AF74D9" w:rsidRDefault="00AF74D9" w:rsidP="00AF74D9">
      <w:pPr>
        <w:shd w:val="clear" w:color="auto" w:fill="FFFFFF"/>
        <w:spacing w:after="0" w:line="240" w:lineRule="auto"/>
        <w:jc w:val="both"/>
        <w:textAlignment w:val="top"/>
        <w:rPr>
          <w:rFonts w:ascii="Tahoma" w:eastAsia="Times New Roman" w:hAnsi="Tahoma" w:cs="Tahoma"/>
          <w:sz w:val="19"/>
          <w:szCs w:val="19"/>
          <w:lang w:eastAsia="pt-BR"/>
        </w:rPr>
      </w:pPr>
      <w:r w:rsidRPr="00AF74D9">
        <w:rPr>
          <w:rFonts w:ascii="Tahoma" w:eastAsia="Times New Roman" w:hAnsi="Tahoma" w:cs="Tahoma"/>
          <w:sz w:val="19"/>
          <w:szCs w:val="19"/>
          <w:lang w:eastAsia="pt-BR"/>
        </w:rPr>
        <w:t>A tese aprovada diz que “por força do artigo 178 da Constituição Federal, as normas e tratados internacionais limitadoras da responsabilidade das transportadoras aéreas de passageiros, especialmente as Convenções de Varsóvia e Montreal, têm prevalência em relação ao Código de Defesa do Consumidor”.</w:t>
      </w:r>
    </w:p>
    <w:p w:rsidR="00AF74D9" w:rsidRPr="00AF74D9" w:rsidRDefault="00AF74D9" w:rsidP="00AF74D9">
      <w:pPr>
        <w:shd w:val="clear" w:color="auto" w:fill="FFFFFF"/>
        <w:spacing w:after="0" w:line="240" w:lineRule="auto"/>
        <w:jc w:val="both"/>
        <w:textAlignment w:val="top"/>
        <w:rPr>
          <w:rFonts w:ascii="Tahoma" w:eastAsia="Times New Roman" w:hAnsi="Tahoma" w:cs="Tahoma"/>
          <w:sz w:val="19"/>
          <w:szCs w:val="19"/>
          <w:lang w:eastAsia="pt-BR"/>
        </w:rPr>
      </w:pPr>
      <w:r w:rsidRPr="00AF74D9">
        <w:rPr>
          <w:rFonts w:ascii="Tahoma" w:eastAsia="Times New Roman" w:hAnsi="Tahoma" w:cs="Tahoma"/>
          <w:sz w:val="19"/>
          <w:szCs w:val="19"/>
          <w:lang w:eastAsia="pt-BR"/>
        </w:rPr>
        <w:t>O julgamento foi concluído na sessão desta quinta-feira (25), após o voto-vista da ministra Rosa Weber, que acompanhou os relatores pela prevalência, nos dois casos, das Convenções de Varsóvia e de Montreal sobre o Código de Defesa do Consumidor, com base, principalmente, no que preceitua o artigo 178 da Constituição Federal. A redação atual do dispositivo, dada pela Emenda Constitucional 7/1995, diz que “a lei disporá sobre a ordenação dos transportes aéreo, aquático e terrestre, devendo, quanto à ordenação do transporte internacional, observar os acordos firmados pela União, atendido o princípio da reciprocidade”.</w:t>
      </w:r>
    </w:p>
    <w:p w:rsidR="00AF74D9" w:rsidRPr="00AF74D9" w:rsidRDefault="00AF74D9" w:rsidP="00AF74D9">
      <w:pPr>
        <w:shd w:val="clear" w:color="auto" w:fill="FFFFFF"/>
        <w:spacing w:after="0" w:line="240" w:lineRule="auto"/>
        <w:jc w:val="both"/>
        <w:textAlignment w:val="top"/>
        <w:rPr>
          <w:rFonts w:ascii="Tahoma" w:eastAsia="Times New Roman" w:hAnsi="Tahoma" w:cs="Tahoma"/>
          <w:sz w:val="19"/>
          <w:szCs w:val="19"/>
          <w:lang w:eastAsia="pt-BR"/>
        </w:rPr>
      </w:pPr>
      <w:r w:rsidRPr="00AF74D9">
        <w:rPr>
          <w:rFonts w:ascii="Tahoma" w:eastAsia="Times New Roman" w:hAnsi="Tahoma" w:cs="Tahoma"/>
          <w:sz w:val="19"/>
          <w:szCs w:val="19"/>
          <w:lang w:eastAsia="pt-BR"/>
        </w:rPr>
        <w:t>O RE 636331, de relatoria do ministro Gilmar Mendes, foi ajuizado no Supremo pela Air France contra acórdão do Tribunal de Justiça do Rio de Janeiro (TJ-RJ) que, levando em conta a existência de relação de consumo entre as partes, determinou que a reparação pelo extravio de bagagem deveria ocorrer nos termos do CDC, e não segundo a Convenção de Varsóvia.</w:t>
      </w:r>
    </w:p>
    <w:p w:rsidR="00AF74D9" w:rsidRPr="00AF74D9" w:rsidRDefault="00AF74D9" w:rsidP="00AF74D9">
      <w:pPr>
        <w:shd w:val="clear" w:color="auto" w:fill="FFFFFF"/>
        <w:spacing w:after="0" w:line="240" w:lineRule="auto"/>
        <w:jc w:val="both"/>
        <w:textAlignment w:val="top"/>
        <w:rPr>
          <w:rFonts w:ascii="Tahoma" w:eastAsia="Times New Roman" w:hAnsi="Tahoma" w:cs="Tahoma"/>
          <w:sz w:val="19"/>
          <w:szCs w:val="19"/>
          <w:lang w:eastAsia="pt-BR"/>
        </w:rPr>
      </w:pPr>
      <w:r w:rsidRPr="00AF74D9">
        <w:rPr>
          <w:rFonts w:ascii="Tahoma" w:eastAsia="Times New Roman" w:hAnsi="Tahoma" w:cs="Tahoma"/>
          <w:sz w:val="19"/>
          <w:szCs w:val="19"/>
          <w:lang w:eastAsia="pt-BR"/>
        </w:rPr>
        <w:t>Já o ARE 766618, relatado pelo ministro Luís Roberto Barroso, foi interposto pela empresa Air Canadá contra acórdão da justiça paulista, que aplicou o CDC e manteve a condenação da empresa ao pagamento de R$ 6 mil a título de indenização por danos morais a uma passageira, por atraso de 12 horas em voo internacional. A empresa pedia a reforma da decisão, alegando que o prazo de prescrição de ação de responsabilidade civil decorrente de atraso de voo internacional deveria seguir os parâmetros da Convenção de Montreal, sucessora da Convenção de Varsóvia, que é de dois anos, e não do CDC, cuja prescrição é quinquenal.</w:t>
      </w:r>
    </w:p>
    <w:p w:rsidR="00AF74D9" w:rsidRDefault="00AF74D9" w:rsidP="00AF74D9">
      <w:pPr>
        <w:shd w:val="clear" w:color="auto" w:fill="FFFFFF"/>
        <w:spacing w:after="0" w:line="240" w:lineRule="auto"/>
        <w:jc w:val="both"/>
        <w:textAlignment w:val="top"/>
        <w:rPr>
          <w:rFonts w:ascii="Tahoma" w:eastAsia="Times New Roman" w:hAnsi="Tahoma" w:cs="Tahoma"/>
          <w:b/>
          <w:bCs/>
          <w:sz w:val="19"/>
          <w:szCs w:val="19"/>
          <w:lang w:eastAsia="pt-BR"/>
        </w:rPr>
      </w:pPr>
    </w:p>
    <w:p w:rsidR="00AF74D9" w:rsidRPr="00AF74D9" w:rsidRDefault="00AF74D9" w:rsidP="00AF74D9">
      <w:pPr>
        <w:shd w:val="clear" w:color="auto" w:fill="FFFFFF"/>
        <w:spacing w:after="0" w:line="240" w:lineRule="auto"/>
        <w:jc w:val="both"/>
        <w:textAlignment w:val="top"/>
        <w:rPr>
          <w:rFonts w:ascii="Tahoma" w:eastAsia="Times New Roman" w:hAnsi="Tahoma" w:cs="Tahoma"/>
          <w:sz w:val="19"/>
          <w:szCs w:val="19"/>
          <w:lang w:eastAsia="pt-BR"/>
        </w:rPr>
      </w:pPr>
      <w:r w:rsidRPr="00AF74D9">
        <w:rPr>
          <w:rFonts w:ascii="Tahoma" w:eastAsia="Times New Roman" w:hAnsi="Tahoma" w:cs="Tahoma"/>
          <w:b/>
          <w:bCs/>
          <w:sz w:val="19"/>
          <w:szCs w:val="19"/>
          <w:lang w:eastAsia="pt-BR"/>
        </w:rPr>
        <w:t>Relatores</w:t>
      </w:r>
    </w:p>
    <w:p w:rsidR="00AF74D9" w:rsidRPr="00AF74D9" w:rsidRDefault="00AF74D9" w:rsidP="00AF74D9">
      <w:pPr>
        <w:shd w:val="clear" w:color="auto" w:fill="FFFFFF"/>
        <w:spacing w:after="0" w:line="240" w:lineRule="auto"/>
        <w:jc w:val="both"/>
        <w:textAlignment w:val="top"/>
        <w:rPr>
          <w:rFonts w:ascii="Tahoma" w:eastAsia="Times New Roman" w:hAnsi="Tahoma" w:cs="Tahoma"/>
          <w:sz w:val="19"/>
          <w:szCs w:val="19"/>
          <w:lang w:eastAsia="pt-BR"/>
        </w:rPr>
      </w:pPr>
      <w:r w:rsidRPr="00AF74D9">
        <w:rPr>
          <w:rFonts w:ascii="Tahoma" w:eastAsia="Times New Roman" w:hAnsi="Tahoma" w:cs="Tahoma"/>
          <w:sz w:val="19"/>
          <w:szCs w:val="19"/>
          <w:lang w:eastAsia="pt-BR"/>
        </w:rPr>
        <w:t>No início do julgamento, em maio de 2014, os relatores votaram pela prevalência das convenções internacionais. Para o ministro Gilmar Mendes, o preceito de Defesa do Consumidor não é o único mandamento constitucional que deve ser analisado no caso. Segundo ele, a Constituição prevê a observância aos acordos internacionais. O ministro Barroso concordou com esse entendimento, lembrando que o artigo 178 da Constituição Federal estabelece, exatamente, a obediência aos acordos internacionais ratificados pelo país na ordenação dos transportes aéreos. Os dois foram acompanhados, na ocasião, pelo voto do ministro Teori Zavascki. O julgamento foi suspenso pelo pedido de vista da ministra Rosa Weber.</w:t>
      </w:r>
    </w:p>
    <w:p w:rsidR="00AF74D9" w:rsidRDefault="00AF74D9" w:rsidP="00AF74D9">
      <w:pPr>
        <w:shd w:val="clear" w:color="auto" w:fill="FFFFFF"/>
        <w:spacing w:after="0" w:line="240" w:lineRule="auto"/>
        <w:jc w:val="both"/>
        <w:textAlignment w:val="top"/>
        <w:rPr>
          <w:rFonts w:ascii="Tahoma" w:eastAsia="Times New Roman" w:hAnsi="Tahoma" w:cs="Tahoma"/>
          <w:b/>
          <w:bCs/>
          <w:sz w:val="19"/>
          <w:szCs w:val="19"/>
          <w:lang w:eastAsia="pt-BR"/>
        </w:rPr>
      </w:pPr>
    </w:p>
    <w:p w:rsidR="00AF74D9" w:rsidRPr="00AF74D9" w:rsidRDefault="00AF74D9" w:rsidP="00AF74D9">
      <w:pPr>
        <w:shd w:val="clear" w:color="auto" w:fill="FFFFFF"/>
        <w:spacing w:after="0" w:line="240" w:lineRule="auto"/>
        <w:jc w:val="both"/>
        <w:textAlignment w:val="top"/>
        <w:rPr>
          <w:rFonts w:ascii="Tahoma" w:eastAsia="Times New Roman" w:hAnsi="Tahoma" w:cs="Tahoma"/>
          <w:sz w:val="19"/>
          <w:szCs w:val="19"/>
          <w:lang w:eastAsia="pt-BR"/>
        </w:rPr>
      </w:pPr>
      <w:r w:rsidRPr="00AF74D9">
        <w:rPr>
          <w:rFonts w:ascii="Tahoma" w:eastAsia="Times New Roman" w:hAnsi="Tahoma" w:cs="Tahoma"/>
          <w:b/>
          <w:bCs/>
          <w:sz w:val="19"/>
          <w:szCs w:val="19"/>
          <w:lang w:eastAsia="pt-BR"/>
        </w:rPr>
        <w:t>Voto-vista</w:t>
      </w:r>
    </w:p>
    <w:p w:rsidR="00AF74D9" w:rsidRPr="00AF74D9" w:rsidRDefault="00AF74D9" w:rsidP="00AF74D9">
      <w:pPr>
        <w:shd w:val="clear" w:color="auto" w:fill="FFFFFF"/>
        <w:spacing w:after="0" w:line="240" w:lineRule="auto"/>
        <w:jc w:val="both"/>
        <w:textAlignment w:val="top"/>
        <w:rPr>
          <w:rFonts w:ascii="Tahoma" w:eastAsia="Times New Roman" w:hAnsi="Tahoma" w:cs="Tahoma"/>
          <w:sz w:val="19"/>
          <w:szCs w:val="19"/>
          <w:lang w:eastAsia="pt-BR"/>
        </w:rPr>
      </w:pPr>
      <w:r w:rsidRPr="00AF74D9">
        <w:rPr>
          <w:rFonts w:ascii="Tahoma" w:eastAsia="Times New Roman" w:hAnsi="Tahoma" w:cs="Tahoma"/>
          <w:sz w:val="19"/>
          <w:szCs w:val="19"/>
          <w:lang w:eastAsia="pt-BR"/>
        </w:rPr>
        <w:t>Em longo voto proferido na sessão desta quinta-feira (25), a ministra Rosa Weber decidiu acompanhar os relatores. Com base no artigo 178 da Constituição Federal, a ministra disse entender que deve ser dada prevalência à concretização dos comandos das convenções de Varsóvia e Montreal, ratificadas pelo Brasil, às quais se confere status supralegal, de acordo com entendimento jurisprudencial do Supremo. Para a ministra, que fez questão de salientar que seu voto se restringia a danos materiais decorrentes de casos de extravio de bagagens e de prescrição, as citadas convenções são compatíveis com a Constituição de 1988.</w:t>
      </w:r>
    </w:p>
    <w:p w:rsidR="00AF74D9" w:rsidRPr="00AF74D9" w:rsidRDefault="00AF74D9" w:rsidP="00AF74D9">
      <w:pPr>
        <w:shd w:val="clear" w:color="auto" w:fill="FFFFFF"/>
        <w:spacing w:after="0" w:line="240" w:lineRule="auto"/>
        <w:jc w:val="both"/>
        <w:textAlignment w:val="top"/>
        <w:rPr>
          <w:rFonts w:ascii="Tahoma" w:eastAsia="Times New Roman" w:hAnsi="Tahoma" w:cs="Tahoma"/>
          <w:sz w:val="19"/>
          <w:szCs w:val="19"/>
          <w:lang w:eastAsia="pt-BR"/>
        </w:rPr>
      </w:pPr>
      <w:r w:rsidRPr="00AF74D9">
        <w:rPr>
          <w:rFonts w:ascii="Tahoma" w:eastAsia="Times New Roman" w:hAnsi="Tahoma" w:cs="Tahoma"/>
          <w:sz w:val="19"/>
          <w:szCs w:val="19"/>
          <w:lang w:eastAsia="pt-BR"/>
        </w:rPr>
        <w:t>Com base neste mesmo fundamento votaram pelo provimento de ambos os recursos, acompanhando os relatores, os ministros Edson Fachin, Luiz Fux, Dias Toffoli, Ricardo Lewandowski e a presidente, ministra Cármen Lúcia.</w:t>
      </w:r>
    </w:p>
    <w:p w:rsidR="00AF74D9" w:rsidRPr="00AF74D9" w:rsidRDefault="00AF74D9" w:rsidP="00AF74D9">
      <w:pPr>
        <w:shd w:val="clear" w:color="auto" w:fill="FFFFFF"/>
        <w:spacing w:after="0" w:line="240" w:lineRule="auto"/>
        <w:jc w:val="both"/>
        <w:textAlignment w:val="top"/>
        <w:rPr>
          <w:rFonts w:ascii="Tahoma" w:eastAsia="Times New Roman" w:hAnsi="Tahoma" w:cs="Tahoma"/>
          <w:sz w:val="19"/>
          <w:szCs w:val="19"/>
          <w:lang w:eastAsia="pt-BR"/>
        </w:rPr>
      </w:pPr>
      <w:r w:rsidRPr="00AF74D9">
        <w:rPr>
          <w:rFonts w:ascii="Tahoma" w:eastAsia="Times New Roman" w:hAnsi="Tahoma" w:cs="Tahoma"/>
          <w:sz w:val="19"/>
          <w:szCs w:val="19"/>
          <w:lang w:eastAsia="pt-BR"/>
        </w:rPr>
        <w:t>Ficaram vencidos os ministros Marco Aurélio e Celso de Mello, que votaram pelo desprovimento dos recursos. Os dois ministros salientaram que os casos em análise envolvem empresas de transporte aéreo internacional de passageiros, que realizam atividades qualificadas como prestação de serviços. Dessa forma, frisaram, trata-se de uma relação jurídica de consumo, à qual aplica-se o CDC, lei superveniente aos mencionados códigos.</w:t>
      </w:r>
    </w:p>
    <w:p w:rsidR="00AF74D9" w:rsidRPr="00AF74D9" w:rsidRDefault="00AF74D9" w:rsidP="00AF74D9">
      <w:pPr>
        <w:shd w:val="clear" w:color="auto" w:fill="FFFFFF"/>
        <w:spacing w:after="0" w:line="240" w:lineRule="auto"/>
        <w:jc w:val="both"/>
        <w:textAlignment w:val="top"/>
        <w:rPr>
          <w:rFonts w:ascii="Tahoma" w:eastAsia="Times New Roman" w:hAnsi="Tahoma" w:cs="Tahoma"/>
          <w:sz w:val="19"/>
          <w:szCs w:val="19"/>
          <w:lang w:eastAsia="pt-BR"/>
        </w:rPr>
      </w:pPr>
    </w:p>
    <w:p w:rsidR="00AF74D9" w:rsidRDefault="00AF74D9" w:rsidP="00AF74D9">
      <w:pPr>
        <w:shd w:val="clear" w:color="auto" w:fill="FFFFFF"/>
        <w:spacing w:after="0" w:line="240" w:lineRule="auto"/>
        <w:jc w:val="both"/>
        <w:textAlignment w:val="top"/>
        <w:rPr>
          <w:rFonts w:ascii="Tahoma" w:eastAsia="Times New Roman" w:hAnsi="Tahoma" w:cs="Tahoma"/>
          <w:sz w:val="19"/>
          <w:szCs w:val="19"/>
          <w:lang w:eastAsia="pt-BR"/>
        </w:rPr>
      </w:pPr>
      <w:r w:rsidRPr="00AF74D9">
        <w:rPr>
          <w:rFonts w:ascii="Tahoma" w:eastAsia="Times New Roman" w:hAnsi="Tahoma" w:cs="Tahoma"/>
          <w:sz w:val="19"/>
          <w:szCs w:val="19"/>
          <w:lang w:eastAsia="pt-BR"/>
        </w:rPr>
        <w:t xml:space="preserve">Fonte: </w:t>
      </w:r>
      <w:hyperlink r:id="rId7" w:history="1">
        <w:r w:rsidR="008539CA" w:rsidRPr="005C5AF4">
          <w:rPr>
            <w:rStyle w:val="Hyperlink"/>
            <w:rFonts w:ascii="Tahoma" w:eastAsia="Times New Roman" w:hAnsi="Tahoma" w:cs="Tahoma"/>
            <w:sz w:val="19"/>
            <w:szCs w:val="19"/>
            <w:lang w:eastAsia="pt-BR"/>
          </w:rPr>
          <w:t>http://www.stf.jus.br/portal/cms/verNoticiaDetalhe.asp?idConteudo=344530</w:t>
        </w:r>
      </w:hyperlink>
    </w:p>
    <w:p w:rsidR="008539CA" w:rsidRDefault="008539CA" w:rsidP="00AF74D9">
      <w:pPr>
        <w:shd w:val="clear" w:color="auto" w:fill="FFFFFF"/>
        <w:spacing w:after="0" w:line="240" w:lineRule="auto"/>
        <w:jc w:val="both"/>
        <w:textAlignment w:val="top"/>
        <w:rPr>
          <w:rFonts w:ascii="Tahoma" w:eastAsia="Times New Roman" w:hAnsi="Tahoma" w:cs="Tahoma"/>
          <w:sz w:val="19"/>
          <w:szCs w:val="19"/>
          <w:lang w:eastAsia="pt-BR"/>
        </w:rPr>
      </w:pPr>
    </w:p>
    <w:p w:rsidR="008539CA" w:rsidRDefault="008539CA" w:rsidP="008539CA">
      <w:pPr>
        <w:spacing w:line="240" w:lineRule="auto"/>
        <w:rPr>
          <w:rFonts w:ascii="Tahoma" w:eastAsia="Times New Roman" w:hAnsi="Tahoma" w:cs="Tahoma"/>
          <w:b/>
          <w:bCs/>
          <w:noProof/>
          <w:color w:val="385260"/>
          <w:sz w:val="21"/>
          <w:szCs w:val="21"/>
          <w:lang w:eastAsia="pt-BR"/>
        </w:rPr>
      </w:pPr>
    </w:p>
    <w:p w:rsidR="008539CA" w:rsidRDefault="008539CA" w:rsidP="008539CA">
      <w:pPr>
        <w:spacing w:line="240" w:lineRule="auto"/>
        <w:rPr>
          <w:rFonts w:ascii="Tahoma" w:eastAsia="Times New Roman" w:hAnsi="Tahoma" w:cs="Tahoma"/>
          <w:b/>
          <w:bCs/>
          <w:color w:val="385260"/>
          <w:sz w:val="21"/>
          <w:szCs w:val="21"/>
          <w:lang w:eastAsia="pt-BR"/>
        </w:rPr>
      </w:pPr>
      <w:r>
        <w:rPr>
          <w:rFonts w:ascii="Tahoma" w:eastAsia="Times New Roman" w:hAnsi="Tahoma" w:cs="Tahoma"/>
          <w:b/>
          <w:bCs/>
          <w:noProof/>
          <w:color w:val="385260"/>
          <w:sz w:val="21"/>
          <w:szCs w:val="21"/>
          <w:lang w:eastAsia="pt-BR"/>
        </w:rPr>
        <w:drawing>
          <wp:inline distT="0" distB="0" distL="0" distR="0" wp14:anchorId="258E715E">
            <wp:extent cx="1591310" cy="1591310"/>
            <wp:effectExtent l="0" t="0" r="889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1310" cy="1591310"/>
                    </a:xfrm>
                    <a:prstGeom prst="rect">
                      <a:avLst/>
                    </a:prstGeom>
                    <a:noFill/>
                  </pic:spPr>
                </pic:pic>
              </a:graphicData>
            </a:graphic>
          </wp:inline>
        </w:drawing>
      </w:r>
    </w:p>
    <w:p w:rsidR="008539CA" w:rsidRPr="008539CA" w:rsidRDefault="008539CA" w:rsidP="008539CA">
      <w:pPr>
        <w:spacing w:line="240" w:lineRule="auto"/>
        <w:rPr>
          <w:rFonts w:ascii="Tahoma" w:eastAsia="Times New Roman" w:hAnsi="Tahoma" w:cs="Tahoma"/>
          <w:b/>
          <w:bCs/>
          <w:sz w:val="35"/>
          <w:szCs w:val="35"/>
          <w:lang w:eastAsia="pt-BR"/>
        </w:rPr>
      </w:pPr>
      <w:r w:rsidRPr="008539CA">
        <w:rPr>
          <w:rFonts w:ascii="Tahoma" w:eastAsia="Times New Roman" w:hAnsi="Tahoma" w:cs="Tahoma"/>
          <w:b/>
          <w:bCs/>
          <w:sz w:val="21"/>
          <w:szCs w:val="21"/>
          <w:lang w:eastAsia="pt-BR"/>
        </w:rPr>
        <w:t>Destaques</w:t>
      </w:r>
      <w:r w:rsidRPr="008539CA">
        <w:rPr>
          <w:rFonts w:ascii="Tahoma" w:eastAsia="Times New Roman" w:hAnsi="Tahoma" w:cs="Tahoma"/>
          <w:b/>
          <w:bCs/>
          <w:noProof/>
          <w:sz w:val="17"/>
          <w:szCs w:val="17"/>
          <w:lang w:eastAsia="pt-BR"/>
        </w:rPr>
        <w:drawing>
          <wp:inline distT="0" distB="0" distL="0" distR="0" wp14:anchorId="6998A27F" wp14:editId="2E06C2F3">
            <wp:extent cx="190500" cy="190500"/>
            <wp:effectExtent l="0" t="0" r="0" b="0"/>
            <wp:docPr id="1" name="btImprimir" descr="Imprimi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Imprimir" descr="Imprimi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539CA" w:rsidRPr="008539CA" w:rsidRDefault="008539CA" w:rsidP="008539CA">
      <w:pPr>
        <w:spacing w:before="100" w:beforeAutospacing="1" w:after="100" w:afterAutospacing="1" w:line="240" w:lineRule="auto"/>
        <w:outlineLvl w:val="3"/>
        <w:rPr>
          <w:rFonts w:ascii="Tahoma" w:eastAsia="Times New Roman" w:hAnsi="Tahoma" w:cs="Tahoma"/>
          <w:b/>
          <w:bCs/>
          <w:sz w:val="27"/>
          <w:szCs w:val="27"/>
          <w:lang w:eastAsia="pt-BR"/>
        </w:rPr>
      </w:pPr>
      <w:r w:rsidRPr="008539CA">
        <w:rPr>
          <w:rFonts w:ascii="Tahoma" w:eastAsia="Times New Roman" w:hAnsi="Tahoma" w:cs="Tahoma"/>
          <w:b/>
          <w:bCs/>
          <w:sz w:val="27"/>
          <w:szCs w:val="27"/>
          <w:lang w:eastAsia="pt-BR"/>
        </w:rPr>
        <w:t>Extravio de bagagens é regido por convenções internacionais</w:t>
      </w:r>
    </w:p>
    <w:p w:rsidR="008539CA" w:rsidRPr="008539CA" w:rsidRDefault="008539CA" w:rsidP="008539CA">
      <w:pPr>
        <w:spacing w:before="150" w:after="150" w:line="240" w:lineRule="auto"/>
        <w:ind w:firstLine="450"/>
        <w:jc w:val="both"/>
        <w:rPr>
          <w:rFonts w:ascii="Tahoma" w:eastAsia="Times New Roman" w:hAnsi="Tahoma" w:cs="Tahoma"/>
          <w:sz w:val="19"/>
          <w:szCs w:val="19"/>
          <w:lang w:eastAsia="pt-BR"/>
        </w:rPr>
      </w:pPr>
      <w:r w:rsidRPr="008539CA">
        <w:rPr>
          <w:rFonts w:ascii="Tahoma" w:eastAsia="Times New Roman" w:hAnsi="Tahoma" w:cs="Tahoma"/>
          <w:sz w:val="19"/>
          <w:szCs w:val="19"/>
          <w:lang w:eastAsia="pt-BR"/>
        </w:rPr>
        <w:t>Quinta-feira, 25 de maio de 2017</w:t>
      </w:r>
    </w:p>
    <w:p w:rsidR="008539CA" w:rsidRPr="008539CA" w:rsidRDefault="008539CA" w:rsidP="008539CA">
      <w:pPr>
        <w:spacing w:before="150" w:after="150" w:line="240" w:lineRule="auto"/>
        <w:ind w:firstLine="450"/>
        <w:jc w:val="both"/>
        <w:rPr>
          <w:rFonts w:ascii="Tahoma" w:eastAsia="Times New Roman" w:hAnsi="Tahoma" w:cs="Tahoma"/>
          <w:sz w:val="19"/>
          <w:szCs w:val="19"/>
          <w:lang w:eastAsia="pt-BR"/>
        </w:rPr>
      </w:pPr>
      <w:r w:rsidRPr="008539CA">
        <w:rPr>
          <w:rFonts w:ascii="Tahoma" w:eastAsia="Times New Roman" w:hAnsi="Tahoma" w:cs="Tahoma"/>
          <w:sz w:val="19"/>
          <w:szCs w:val="19"/>
          <w:lang w:eastAsia="pt-BR"/>
        </w:rPr>
        <w:t>O Plenário do Supremo Tribunal Federal (STF) decidiu, no julgamento conjunto do Recurso Extraordinário (RE) 636331 e do RE com Agravo (ARE) 766618, que tratados internacionais ratificados pelo Brasil prevalecem sobre o Código de Defesa do Consumidor quando se tratar de extravios de bagagem e prazos prescricionais ligados à relação de consumo em transporte aéreo internacional de passageiros.</w:t>
      </w:r>
    </w:p>
    <w:p w:rsidR="008539CA" w:rsidRPr="008539CA" w:rsidRDefault="008539CA" w:rsidP="008539CA">
      <w:pPr>
        <w:spacing w:before="150" w:after="150" w:line="240" w:lineRule="auto"/>
        <w:ind w:firstLine="450"/>
        <w:jc w:val="both"/>
        <w:rPr>
          <w:rFonts w:ascii="Tahoma" w:eastAsia="Times New Roman" w:hAnsi="Tahoma" w:cs="Tahoma"/>
          <w:sz w:val="19"/>
          <w:szCs w:val="19"/>
          <w:lang w:eastAsia="pt-BR"/>
        </w:rPr>
      </w:pPr>
      <w:r w:rsidRPr="008539CA">
        <w:rPr>
          <w:rFonts w:ascii="Tahoma" w:eastAsia="Times New Roman" w:hAnsi="Tahoma" w:cs="Tahoma"/>
          <w:sz w:val="19"/>
          <w:szCs w:val="19"/>
          <w:lang w:eastAsia="pt-BR"/>
        </w:rPr>
        <w:t>A tese aprovada diz que "por força do artigo 178 da Constituição Federal, as normas e tratados internacionais limitadoras da responsabilidade das transportadoras aéreas de passageiros, especialmente as Convenções de Varsóvia e Montreal, têm prevalência em relação ao Código de Defesa do Consumidor".</w:t>
      </w:r>
    </w:p>
    <w:p w:rsidR="008539CA" w:rsidRPr="008539CA" w:rsidRDefault="008539CA" w:rsidP="008539CA">
      <w:pPr>
        <w:spacing w:before="150" w:after="150" w:line="240" w:lineRule="auto"/>
        <w:ind w:firstLine="450"/>
        <w:jc w:val="both"/>
        <w:rPr>
          <w:rFonts w:ascii="Tahoma" w:eastAsia="Times New Roman" w:hAnsi="Tahoma" w:cs="Tahoma"/>
          <w:sz w:val="19"/>
          <w:szCs w:val="19"/>
          <w:lang w:eastAsia="pt-BR"/>
        </w:rPr>
      </w:pPr>
      <w:r w:rsidRPr="008539CA">
        <w:rPr>
          <w:rFonts w:ascii="Tahoma" w:eastAsia="Times New Roman" w:hAnsi="Tahoma" w:cs="Tahoma"/>
          <w:sz w:val="19"/>
          <w:szCs w:val="19"/>
          <w:lang w:eastAsia="pt-BR"/>
        </w:rPr>
        <w:t>Leia mais: </w:t>
      </w:r>
      <w:hyperlink r:id="rId11" w:history="1">
        <w:r w:rsidRPr="008539CA">
          <w:rPr>
            <w:rFonts w:ascii="Tahoma" w:eastAsia="Times New Roman" w:hAnsi="Tahoma" w:cs="Tahoma"/>
            <w:sz w:val="19"/>
            <w:szCs w:val="19"/>
            <w:u w:val="single"/>
            <w:lang w:eastAsia="pt-BR"/>
          </w:rPr>
          <w:t>Transporte aéreo deve seguir convenções internacionais sobre extravio de bagagens</w:t>
        </w:r>
      </w:hyperlink>
    </w:p>
    <w:p w:rsidR="008539CA" w:rsidRPr="008539CA" w:rsidRDefault="008539CA" w:rsidP="008539CA">
      <w:pPr>
        <w:spacing w:before="100" w:beforeAutospacing="1" w:after="100" w:afterAutospacing="1" w:line="240" w:lineRule="auto"/>
        <w:jc w:val="center"/>
        <w:rPr>
          <w:rFonts w:ascii="Tahoma" w:eastAsia="Times New Roman" w:hAnsi="Tahoma" w:cs="Tahoma"/>
          <w:i/>
          <w:iCs/>
          <w:sz w:val="15"/>
          <w:szCs w:val="15"/>
          <w:lang w:eastAsia="pt-BR"/>
        </w:rPr>
      </w:pPr>
      <w:r w:rsidRPr="008539CA">
        <w:rPr>
          <w:rFonts w:ascii="Tahoma" w:eastAsia="Times New Roman" w:hAnsi="Tahoma" w:cs="Tahoma"/>
          <w:i/>
          <w:iCs/>
          <w:sz w:val="15"/>
          <w:szCs w:val="15"/>
          <w:lang w:eastAsia="pt-BR"/>
        </w:rPr>
        <w:t>Praça dos Três Poderes - Brasília - DF - Brasil - CEP 70175-900 Telefone: 55.61.3217.3000</w:t>
      </w:r>
    </w:p>
    <w:p w:rsidR="008539CA" w:rsidRDefault="008539CA" w:rsidP="008539CA">
      <w:pPr>
        <w:spacing w:before="100" w:beforeAutospacing="1" w:after="100" w:afterAutospacing="1" w:line="240" w:lineRule="auto"/>
        <w:rPr>
          <w:rFonts w:ascii="Tahoma" w:eastAsia="Times New Roman" w:hAnsi="Tahoma" w:cs="Tahoma"/>
          <w:i/>
          <w:iCs/>
          <w:sz w:val="19"/>
          <w:szCs w:val="19"/>
          <w:lang w:eastAsia="pt-BR"/>
        </w:rPr>
      </w:pPr>
      <w:r>
        <w:rPr>
          <w:rFonts w:ascii="Tahoma" w:eastAsia="Times New Roman" w:hAnsi="Tahoma" w:cs="Tahoma"/>
          <w:i/>
          <w:iCs/>
          <w:sz w:val="19"/>
          <w:szCs w:val="19"/>
          <w:lang w:eastAsia="pt-BR"/>
        </w:rPr>
        <w:t>Fonte:</w:t>
      </w:r>
      <w:r w:rsidRPr="008539CA">
        <w:rPr>
          <w:rFonts w:ascii="Tahoma" w:eastAsia="Times New Roman" w:hAnsi="Tahoma" w:cs="Tahoma"/>
          <w:i/>
          <w:iCs/>
          <w:sz w:val="19"/>
          <w:szCs w:val="19"/>
          <w:lang w:eastAsia="pt-BR"/>
        </w:rPr>
        <w:t>http://www2.stf.jus.br/portalStfInternacional/cms/destaquesClipping.php?sigla=portalStfDestaque_pt_br&amp;idConteudo=344661</w:t>
      </w:r>
    </w:p>
    <w:p w:rsidR="008539CA" w:rsidRPr="008539CA" w:rsidRDefault="008539CA" w:rsidP="008539CA">
      <w:pPr>
        <w:spacing w:before="100" w:beforeAutospacing="1" w:after="100" w:afterAutospacing="1" w:line="240" w:lineRule="auto"/>
        <w:rPr>
          <w:rFonts w:ascii="Tahoma" w:eastAsia="Times New Roman" w:hAnsi="Tahoma" w:cs="Tahoma"/>
          <w:i/>
          <w:iCs/>
          <w:sz w:val="19"/>
          <w:szCs w:val="19"/>
          <w:lang w:eastAsia="pt-BR"/>
        </w:rPr>
      </w:pPr>
      <w:bookmarkStart w:id="0" w:name="_GoBack"/>
      <w:bookmarkEnd w:id="0"/>
    </w:p>
    <w:p w:rsidR="008539CA" w:rsidRPr="008539CA" w:rsidRDefault="008539CA" w:rsidP="00AF74D9">
      <w:pPr>
        <w:shd w:val="clear" w:color="auto" w:fill="FFFFFF"/>
        <w:spacing w:after="0" w:line="240" w:lineRule="auto"/>
        <w:jc w:val="both"/>
        <w:textAlignment w:val="top"/>
        <w:rPr>
          <w:rFonts w:ascii="Tahoma" w:eastAsia="Times New Roman" w:hAnsi="Tahoma" w:cs="Tahoma"/>
          <w:sz w:val="19"/>
          <w:szCs w:val="19"/>
          <w:lang w:eastAsia="pt-BR"/>
        </w:rPr>
      </w:pPr>
    </w:p>
    <w:sectPr w:rsidR="008539CA" w:rsidRPr="008539CA" w:rsidSect="00192009">
      <w:pgSz w:w="11906" w:h="16838"/>
      <w:pgMar w:top="567" w:right="851" w:bottom="56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9F2" w:rsidRDefault="00C959F2" w:rsidP="00AF74D9">
      <w:pPr>
        <w:spacing w:after="0" w:line="240" w:lineRule="auto"/>
      </w:pPr>
      <w:r>
        <w:separator/>
      </w:r>
    </w:p>
  </w:endnote>
  <w:endnote w:type="continuationSeparator" w:id="0">
    <w:p w:rsidR="00C959F2" w:rsidRDefault="00C959F2" w:rsidP="00AF7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9F2" w:rsidRDefault="00C959F2" w:rsidP="00AF74D9">
      <w:pPr>
        <w:spacing w:after="0" w:line="240" w:lineRule="auto"/>
      </w:pPr>
      <w:r>
        <w:separator/>
      </w:r>
    </w:p>
  </w:footnote>
  <w:footnote w:type="continuationSeparator" w:id="0">
    <w:p w:rsidR="00C959F2" w:rsidRDefault="00C959F2" w:rsidP="00AF74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4D9"/>
    <w:rsid w:val="00192009"/>
    <w:rsid w:val="00441E41"/>
    <w:rsid w:val="00621070"/>
    <w:rsid w:val="006D2590"/>
    <w:rsid w:val="00780916"/>
    <w:rsid w:val="008539CA"/>
    <w:rsid w:val="00AF74D9"/>
    <w:rsid w:val="00C959F2"/>
    <w:rsid w:val="00E865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448B01-D672-478C-AE23-FEB78934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F74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74D9"/>
  </w:style>
  <w:style w:type="paragraph" w:styleId="Rodap">
    <w:name w:val="footer"/>
    <w:basedOn w:val="Normal"/>
    <w:link w:val="RodapChar"/>
    <w:uiPriority w:val="99"/>
    <w:unhideWhenUsed/>
    <w:rsid w:val="00AF74D9"/>
    <w:pPr>
      <w:tabs>
        <w:tab w:val="center" w:pos="4252"/>
        <w:tab w:val="right" w:pos="8504"/>
      </w:tabs>
      <w:spacing w:after="0" w:line="240" w:lineRule="auto"/>
    </w:pPr>
  </w:style>
  <w:style w:type="character" w:customStyle="1" w:styleId="RodapChar">
    <w:name w:val="Rodapé Char"/>
    <w:basedOn w:val="Fontepargpadro"/>
    <w:link w:val="Rodap"/>
    <w:uiPriority w:val="99"/>
    <w:rsid w:val="00AF74D9"/>
  </w:style>
  <w:style w:type="character" w:customStyle="1" w:styleId="apple-converted-space">
    <w:name w:val="apple-converted-space"/>
    <w:basedOn w:val="Fontepargpadro"/>
    <w:rsid w:val="00AF74D9"/>
  </w:style>
  <w:style w:type="character" w:styleId="Hyperlink">
    <w:name w:val="Hyperlink"/>
    <w:basedOn w:val="Fontepargpadro"/>
    <w:uiPriority w:val="99"/>
    <w:unhideWhenUsed/>
    <w:rsid w:val="00AF74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228027">
      <w:bodyDiv w:val="1"/>
      <w:marLeft w:val="0"/>
      <w:marRight w:val="0"/>
      <w:marTop w:val="0"/>
      <w:marBottom w:val="0"/>
      <w:divBdr>
        <w:top w:val="none" w:sz="0" w:space="0" w:color="auto"/>
        <w:left w:val="none" w:sz="0" w:space="0" w:color="auto"/>
        <w:bottom w:val="none" w:sz="0" w:space="0" w:color="auto"/>
        <w:right w:val="none" w:sz="0" w:space="0" w:color="auto"/>
      </w:divBdr>
      <w:divsChild>
        <w:div w:id="846285013">
          <w:marLeft w:val="0"/>
          <w:marRight w:val="0"/>
          <w:marTop w:val="0"/>
          <w:marBottom w:val="0"/>
          <w:divBdr>
            <w:top w:val="single" w:sz="6" w:space="4" w:color="C0C0C0"/>
            <w:left w:val="none" w:sz="0" w:space="0" w:color="auto"/>
            <w:bottom w:val="none" w:sz="0" w:space="0" w:color="auto"/>
            <w:right w:val="none" w:sz="0" w:space="0" w:color="auto"/>
          </w:divBdr>
        </w:div>
        <w:div w:id="605382338">
          <w:marLeft w:val="0"/>
          <w:marRight w:val="0"/>
          <w:marTop w:val="0"/>
          <w:marBottom w:val="0"/>
          <w:divBdr>
            <w:top w:val="none" w:sz="0" w:space="0" w:color="auto"/>
            <w:left w:val="none" w:sz="0" w:space="0" w:color="auto"/>
            <w:bottom w:val="none" w:sz="0" w:space="0" w:color="auto"/>
            <w:right w:val="none" w:sz="0" w:space="0" w:color="auto"/>
          </w:divBdr>
        </w:div>
        <w:div w:id="893199915">
          <w:marLeft w:val="0"/>
          <w:marRight w:val="0"/>
          <w:marTop w:val="0"/>
          <w:marBottom w:val="0"/>
          <w:divBdr>
            <w:top w:val="none" w:sz="0" w:space="0" w:color="auto"/>
            <w:left w:val="none" w:sz="0" w:space="0" w:color="auto"/>
            <w:bottom w:val="none" w:sz="0" w:space="0" w:color="auto"/>
            <w:right w:val="none" w:sz="0" w:space="0" w:color="auto"/>
          </w:divBdr>
        </w:div>
      </w:divsChild>
    </w:div>
    <w:div w:id="752705372">
      <w:bodyDiv w:val="1"/>
      <w:marLeft w:val="0"/>
      <w:marRight w:val="0"/>
      <w:marTop w:val="0"/>
      <w:marBottom w:val="0"/>
      <w:divBdr>
        <w:top w:val="none" w:sz="0" w:space="0" w:color="auto"/>
        <w:left w:val="none" w:sz="0" w:space="0" w:color="auto"/>
        <w:bottom w:val="none" w:sz="0" w:space="0" w:color="auto"/>
        <w:right w:val="none" w:sz="0" w:space="0" w:color="auto"/>
      </w:divBdr>
      <w:divsChild>
        <w:div w:id="516163342">
          <w:marLeft w:val="0"/>
          <w:marRight w:val="0"/>
          <w:marTop w:val="300"/>
          <w:marBottom w:val="0"/>
          <w:divBdr>
            <w:top w:val="none" w:sz="0" w:space="0" w:color="auto"/>
            <w:left w:val="none" w:sz="0" w:space="0" w:color="auto"/>
            <w:bottom w:val="none" w:sz="0" w:space="0" w:color="auto"/>
            <w:right w:val="none" w:sz="0" w:space="0" w:color="auto"/>
          </w:divBdr>
          <w:divsChild>
            <w:div w:id="1310940818">
              <w:marLeft w:val="0"/>
              <w:marRight w:val="0"/>
              <w:marTop w:val="0"/>
              <w:marBottom w:val="300"/>
              <w:divBdr>
                <w:top w:val="none" w:sz="0" w:space="0" w:color="auto"/>
                <w:left w:val="none" w:sz="0" w:space="0" w:color="auto"/>
                <w:bottom w:val="single" w:sz="12" w:space="0" w:color="000000"/>
                <w:right w:val="none" w:sz="0" w:space="0" w:color="auto"/>
              </w:divBdr>
            </w:div>
          </w:divsChild>
        </w:div>
        <w:div w:id="1020088493">
          <w:marLeft w:val="0"/>
          <w:marRight w:val="0"/>
          <w:marTop w:val="375"/>
          <w:marBottom w:val="0"/>
          <w:divBdr>
            <w:top w:val="single" w:sz="6" w:space="4" w:color="CCCCCC"/>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tf.jus.br/portal/cms/verNoticiaDetalhe.asp?idConteudo=34453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stf.jus.br/portal/cms/verNoticiaDetalhe.asp?idConteudo=344530" TargetMode="External"/><Relationship Id="rId5" Type="http://schemas.openxmlformats.org/officeDocument/2006/relationships/endnotes" Target="endnotes.xml"/><Relationship Id="rId10" Type="http://schemas.openxmlformats.org/officeDocument/2006/relationships/image" Target="media/image3.gif"/><Relationship Id="rId4" Type="http://schemas.openxmlformats.org/officeDocument/2006/relationships/footnotes" Target="footnotes.xml"/><Relationship Id="rId9" Type="http://schemas.openxmlformats.org/officeDocument/2006/relationships/hyperlink" Target="javascript:%20void(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919</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Daniela</cp:lastModifiedBy>
  <cp:revision>3</cp:revision>
  <dcterms:created xsi:type="dcterms:W3CDTF">2017-06-07T19:18:00Z</dcterms:created>
  <dcterms:modified xsi:type="dcterms:W3CDTF">2017-06-07T22:24:00Z</dcterms:modified>
</cp:coreProperties>
</file>