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09E5" w:rsidRDefault="006E2F34" w:rsidP="00B709E5">
      <w:pPr>
        <w:numPr>
          <w:ilvl w:val="0"/>
          <w:numId w:val="1"/>
        </w:numPr>
      </w:pPr>
      <w:r w:rsidRPr="00B709E5">
        <w:t>AÇÃO DE CUMPRIMENTO</w:t>
      </w:r>
    </w:p>
    <w:p w:rsidR="00000000" w:rsidRPr="00B709E5" w:rsidRDefault="006E2F34" w:rsidP="00B709E5">
      <w:pPr>
        <w:numPr>
          <w:ilvl w:val="0"/>
          <w:numId w:val="1"/>
        </w:numPr>
      </w:pPr>
      <w:proofErr w:type="spellStart"/>
      <w:r w:rsidRPr="00B709E5">
        <w:t>PROFª</w:t>
      </w:r>
      <w:proofErr w:type="spellEnd"/>
      <w:r w:rsidRPr="00B709E5">
        <w:t>: SANDRA CRISTINA MARTINS N</w:t>
      </w:r>
      <w:r w:rsidRPr="00B709E5">
        <w:t>OGUEIRA GUILHERME DE PAULA</w:t>
      </w:r>
    </w:p>
    <w:p w:rsidR="00000000" w:rsidRPr="00B709E5" w:rsidRDefault="006E2F34" w:rsidP="00B709E5">
      <w:pPr>
        <w:numPr>
          <w:ilvl w:val="0"/>
          <w:numId w:val="1"/>
        </w:numPr>
      </w:pPr>
      <w:r w:rsidRPr="00B709E5">
        <w:t xml:space="preserve">Contato: </w:t>
      </w:r>
      <w:r w:rsidRPr="00B709E5">
        <w:rPr>
          <w:b/>
          <w:bCs/>
        </w:rPr>
        <w:t>drasandradepaulaadv@hotmail.com</w:t>
      </w:r>
    </w:p>
    <w:p w:rsidR="00B709E5" w:rsidRPr="00B709E5" w:rsidRDefault="00B709E5" w:rsidP="00B709E5">
      <w:r w:rsidRPr="00B709E5">
        <w:rPr>
          <w:b/>
          <w:bCs/>
        </w:rPr>
        <w:t>AÇÃO DE CUMPRIMENTO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HIPÓTESE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Fundamento legal: art. 872, CLT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Quando a sentença normativa (resultado do dissídio coletivo anteriormente analisado) não for cumprida espontaneamente pelos empregadores, o sindicato da categoria laboral pode ajuizar uma a</w:t>
      </w:r>
      <w:r w:rsidRPr="00B709E5">
        <w:t>ção para compelir os empregadores ao cumprimento da decisão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LEGITIMADOS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Pode ser ajuizada diretamente pelo interessado (emp</w:t>
      </w:r>
      <w:r w:rsidRPr="00B709E5">
        <w:t xml:space="preserve">regado), através de uma reclamação trabalhista comum, ou de forma coletiva pelo sindicato, tendo como destinatários os integrantes da categoria. 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Nesse caso, a ação de cumprimento dará prote</w:t>
      </w:r>
      <w:r w:rsidRPr="00B709E5">
        <w:t>ção a todos os empregados da categoria, independente de filiação sindical.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NATUREZA JURÍDICA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Ação de conhecimento com conte</w:t>
      </w:r>
      <w:r w:rsidRPr="00B709E5">
        <w:t>údo condenatório.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PROCEDIMENTO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 xml:space="preserve">O procedimento adotado é semelhante ao ordinário de uma ação individual: proposta </w:t>
      </w:r>
      <w:bookmarkStart w:id="0" w:name="_GoBack"/>
      <w:bookmarkEnd w:id="0"/>
      <w:r w:rsidRPr="00B709E5">
        <w:t xml:space="preserve">a ação, a </w:t>
      </w:r>
      <w:r w:rsidRPr="00B709E5">
        <w:t>parte ré é citada para responder aos pedidos; se houver necessidade, será designada audiência de instrução, e, depois, se seguirá o julgamento da lide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COMPETÊNCIA FUNCIONAL</w:t>
      </w:r>
    </w:p>
    <w:p w:rsidR="00000000" w:rsidRPr="00B709E5" w:rsidRDefault="006E2F34" w:rsidP="00B709E5">
      <w:pPr>
        <w:numPr>
          <w:ilvl w:val="0"/>
          <w:numId w:val="2"/>
        </w:numPr>
      </w:pPr>
      <w:r w:rsidRPr="00B709E5">
        <w:t>A competência para conhecimento de tais demandas é da Vara do Trabalho da localidade onde os trabalhadores prestam serviços ao empregador.</w:t>
      </w:r>
    </w:p>
    <w:p w:rsidR="00CC0C71" w:rsidRDefault="00CC0C71"/>
    <w:sectPr w:rsidR="00CC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5F18"/>
    <w:multiLevelType w:val="hybridMultilevel"/>
    <w:tmpl w:val="B96A9938"/>
    <w:lvl w:ilvl="0" w:tplc="62E0AF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8646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3EFA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2EF8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14DA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68B1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1614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A90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10FD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0815676"/>
    <w:multiLevelType w:val="hybridMultilevel"/>
    <w:tmpl w:val="6EE00E20"/>
    <w:lvl w:ilvl="0" w:tplc="431E23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3A04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3F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C1E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540C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DA87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A08A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84ED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09E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5"/>
    <w:rsid w:val="006E2F34"/>
    <w:rsid w:val="00B709E5"/>
    <w:rsid w:val="00C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2A89E-73EF-4CA6-AE8B-9C6FFE04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28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1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57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4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4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0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5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4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3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0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4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Celeste Omodei</dc:creator>
  <cp:keywords/>
  <dc:description/>
  <cp:lastModifiedBy>Letícia Celeste Omodei</cp:lastModifiedBy>
  <cp:revision>2</cp:revision>
  <dcterms:created xsi:type="dcterms:W3CDTF">2017-06-01T14:56:00Z</dcterms:created>
  <dcterms:modified xsi:type="dcterms:W3CDTF">2017-06-01T14:56:00Z</dcterms:modified>
</cp:coreProperties>
</file>