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72" w:rsidRDefault="00B75172" w:rsidP="002848BF">
      <w:pPr>
        <w:spacing w:line="360" w:lineRule="auto"/>
      </w:pPr>
    </w:p>
    <w:p w:rsidR="00BF139D" w:rsidRDefault="00BF139D" w:rsidP="002848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25320" cy="7433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13" cy="74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9D" w:rsidRDefault="00BF139D" w:rsidP="002848BF"/>
    <w:p w:rsidR="00B02BCB" w:rsidRPr="00B02BCB" w:rsidRDefault="00B02BCB" w:rsidP="002848BF">
      <w:pPr>
        <w:jc w:val="center"/>
        <w:rPr>
          <w:b/>
          <w:sz w:val="28"/>
          <w:szCs w:val="28"/>
        </w:rPr>
      </w:pPr>
      <w:r w:rsidRPr="00B02BCB">
        <w:rPr>
          <w:b/>
          <w:sz w:val="28"/>
          <w:szCs w:val="28"/>
        </w:rPr>
        <w:t>PÓS-GRADUAÇÃO EM DIREITO CIVIL/PROCESSUAL CIVIL</w:t>
      </w: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B02BCB" w:rsidRPr="00B02BCB" w:rsidRDefault="00B02BCB" w:rsidP="002848BF">
      <w:pPr>
        <w:jc w:val="center"/>
        <w:rPr>
          <w:b/>
          <w:sz w:val="28"/>
          <w:szCs w:val="28"/>
        </w:rPr>
      </w:pPr>
      <w:r w:rsidRPr="00B02BCB">
        <w:rPr>
          <w:b/>
          <w:sz w:val="28"/>
          <w:szCs w:val="28"/>
        </w:rPr>
        <w:t>PROFESSORA: ELISÂNGELA PADILHA</w:t>
      </w:r>
    </w:p>
    <w:p w:rsidR="00B02BCB" w:rsidRPr="00B02BCB" w:rsidRDefault="00414E51" w:rsidP="002848BF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E</w:t>
      </w:r>
      <w:r w:rsidR="009A0F59">
        <w:rPr>
          <w:b/>
          <w:i/>
          <w:sz w:val="28"/>
          <w:szCs w:val="28"/>
        </w:rPr>
        <w:t>-mail</w:t>
      </w:r>
      <w:r w:rsidR="00B02BCB" w:rsidRPr="00B02BCB">
        <w:rPr>
          <w:b/>
          <w:sz w:val="28"/>
          <w:szCs w:val="28"/>
        </w:rPr>
        <w:t xml:space="preserve">: </w:t>
      </w:r>
      <w:r w:rsidR="009A0F59">
        <w:rPr>
          <w:b/>
          <w:sz w:val="28"/>
          <w:szCs w:val="28"/>
        </w:rPr>
        <w:t>padilha.lm@gmail.com</w:t>
      </w: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2848BF" w:rsidRDefault="002848BF" w:rsidP="002848BF">
      <w:pPr>
        <w:jc w:val="center"/>
      </w:pPr>
    </w:p>
    <w:p w:rsidR="00B02BCB" w:rsidRDefault="00B02BCB" w:rsidP="002848BF">
      <w:pPr>
        <w:jc w:val="center"/>
      </w:pPr>
    </w:p>
    <w:p w:rsidR="00B02BCB" w:rsidRDefault="00B02BCB" w:rsidP="002848BF">
      <w:pPr>
        <w:jc w:val="center"/>
      </w:pPr>
    </w:p>
    <w:p w:rsidR="00B02BCB" w:rsidRPr="002848BF" w:rsidRDefault="00B02BCB" w:rsidP="002848BF">
      <w:pPr>
        <w:jc w:val="center"/>
        <w:rPr>
          <w:b/>
          <w:sz w:val="28"/>
          <w:szCs w:val="28"/>
        </w:rPr>
      </w:pPr>
      <w:r w:rsidRPr="00B02BCB">
        <w:rPr>
          <w:b/>
          <w:sz w:val="28"/>
          <w:szCs w:val="28"/>
        </w:rPr>
        <w:t>DESDOBRAMENTOS CIVIS, PREVIDENCIÁRIOS E SUCESSÓRIOS DA UNIÃO HOMOAFETIVA. UNIÃO P</w:t>
      </w:r>
      <w:r>
        <w:rPr>
          <w:b/>
          <w:sz w:val="28"/>
          <w:szCs w:val="28"/>
        </w:rPr>
        <w:t>O</w:t>
      </w:r>
      <w:r w:rsidRPr="00B02BCB">
        <w:rPr>
          <w:b/>
          <w:sz w:val="28"/>
          <w:szCs w:val="28"/>
        </w:rPr>
        <w:t>LIAFETIVA. QUESTÕES JURISPRUDENCIAIS</w:t>
      </w:r>
    </w:p>
    <w:p w:rsidR="00B02BCB" w:rsidRDefault="00B02BCB" w:rsidP="002848BF">
      <w:pPr>
        <w:jc w:val="center"/>
        <w:rPr>
          <w:b/>
          <w:sz w:val="28"/>
          <w:szCs w:val="28"/>
        </w:rPr>
      </w:pPr>
    </w:p>
    <w:p w:rsidR="00CE1795" w:rsidRDefault="00CE1795" w:rsidP="002848BF">
      <w:pPr>
        <w:jc w:val="center"/>
        <w:rPr>
          <w:b/>
          <w:sz w:val="28"/>
          <w:szCs w:val="28"/>
        </w:rPr>
      </w:pPr>
    </w:p>
    <w:p w:rsidR="00CE1795" w:rsidRDefault="00CE1795" w:rsidP="002848BF">
      <w:pPr>
        <w:jc w:val="center"/>
        <w:rPr>
          <w:b/>
          <w:sz w:val="28"/>
          <w:szCs w:val="28"/>
        </w:rPr>
      </w:pPr>
    </w:p>
    <w:p w:rsidR="00CE1795" w:rsidRDefault="00CE1795" w:rsidP="002848BF">
      <w:pPr>
        <w:jc w:val="center"/>
        <w:rPr>
          <w:b/>
          <w:sz w:val="28"/>
          <w:szCs w:val="28"/>
        </w:rPr>
      </w:pPr>
    </w:p>
    <w:p w:rsidR="00CE1795" w:rsidRDefault="00CE1795" w:rsidP="002848BF">
      <w:pPr>
        <w:jc w:val="center"/>
        <w:rPr>
          <w:b/>
          <w:sz w:val="28"/>
          <w:szCs w:val="28"/>
        </w:rPr>
      </w:pPr>
    </w:p>
    <w:p w:rsidR="002848BF" w:rsidRDefault="002848BF" w:rsidP="002848BF">
      <w:pPr>
        <w:jc w:val="center"/>
        <w:rPr>
          <w:b/>
          <w:sz w:val="28"/>
          <w:szCs w:val="28"/>
        </w:rPr>
      </w:pPr>
    </w:p>
    <w:p w:rsidR="002848BF" w:rsidRDefault="002848BF" w:rsidP="002848BF">
      <w:pPr>
        <w:jc w:val="center"/>
        <w:rPr>
          <w:b/>
          <w:sz w:val="28"/>
          <w:szCs w:val="28"/>
        </w:rPr>
      </w:pPr>
    </w:p>
    <w:p w:rsidR="002848BF" w:rsidRDefault="002848BF" w:rsidP="002848BF">
      <w:pPr>
        <w:jc w:val="center"/>
        <w:rPr>
          <w:b/>
          <w:sz w:val="28"/>
          <w:szCs w:val="28"/>
        </w:rPr>
      </w:pPr>
    </w:p>
    <w:p w:rsidR="00365A2D" w:rsidRPr="00B02BCB" w:rsidRDefault="00365A2D" w:rsidP="002848BF">
      <w:pPr>
        <w:jc w:val="center"/>
        <w:rPr>
          <w:b/>
          <w:sz w:val="28"/>
          <w:szCs w:val="28"/>
        </w:rPr>
      </w:pPr>
    </w:p>
    <w:p w:rsidR="00B02BCB" w:rsidRPr="00B02BCB" w:rsidRDefault="00B02BCB" w:rsidP="002848BF">
      <w:pPr>
        <w:jc w:val="center"/>
        <w:rPr>
          <w:b/>
          <w:sz w:val="28"/>
          <w:szCs w:val="28"/>
        </w:rPr>
      </w:pPr>
      <w:r w:rsidRPr="00B02BCB">
        <w:rPr>
          <w:b/>
          <w:sz w:val="28"/>
          <w:szCs w:val="28"/>
        </w:rPr>
        <w:t>OURINHOS-SP</w:t>
      </w:r>
    </w:p>
    <w:p w:rsidR="002848BF" w:rsidRPr="00674C2A" w:rsidRDefault="00B02BCB" w:rsidP="00674C2A">
      <w:pPr>
        <w:jc w:val="center"/>
        <w:rPr>
          <w:b/>
          <w:sz w:val="28"/>
          <w:szCs w:val="28"/>
        </w:rPr>
      </w:pPr>
      <w:r w:rsidRPr="00B02BCB">
        <w:rPr>
          <w:b/>
          <w:sz w:val="28"/>
          <w:szCs w:val="28"/>
        </w:rPr>
        <w:t>2014</w:t>
      </w:r>
    </w:p>
    <w:p w:rsidR="00365A2D" w:rsidRPr="00365A2D" w:rsidRDefault="00365A2D" w:rsidP="00365A2D">
      <w:pPr>
        <w:ind w:left="4536"/>
      </w:pPr>
      <w:r w:rsidRPr="00365A2D">
        <w:lastRenderedPageBreak/>
        <w:t>“O afeto merece ser visto como uma realidade digna de tutela”. (Maria Berenice Dias)</w:t>
      </w:r>
    </w:p>
    <w:p w:rsidR="00365A2D" w:rsidRDefault="00365A2D" w:rsidP="002848BF">
      <w:pPr>
        <w:spacing w:line="360" w:lineRule="auto"/>
        <w:ind w:firstLine="709"/>
        <w:rPr>
          <w:b/>
        </w:rPr>
      </w:pPr>
    </w:p>
    <w:p w:rsidR="00350219" w:rsidRPr="007B74EA" w:rsidRDefault="008247EA" w:rsidP="00743987">
      <w:pPr>
        <w:spacing w:line="360" w:lineRule="auto"/>
        <w:rPr>
          <w:b/>
        </w:rPr>
      </w:pPr>
      <w:r w:rsidRPr="007B74EA">
        <w:rPr>
          <w:b/>
        </w:rPr>
        <w:t xml:space="preserve">1. </w:t>
      </w:r>
      <w:r w:rsidR="007B74EA" w:rsidRPr="007B74EA">
        <w:rPr>
          <w:b/>
        </w:rPr>
        <w:t>MATRIZES HISTÓRICAS</w:t>
      </w:r>
    </w:p>
    <w:p w:rsidR="00836E59" w:rsidRDefault="00836E59" w:rsidP="00743987">
      <w:pPr>
        <w:spacing w:line="360" w:lineRule="auto"/>
        <w:rPr>
          <w:b/>
        </w:rPr>
      </w:pPr>
    </w:p>
    <w:p w:rsidR="00743987" w:rsidRDefault="00B145D8" w:rsidP="00743987">
      <w:pPr>
        <w:spacing w:line="360" w:lineRule="auto"/>
        <w:ind w:firstLine="709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.95pt;margin-top:5.25pt;width:18pt;height:0;z-index:251658240" o:connectortype="straight">
            <v:stroke endarrow="block"/>
          </v:shape>
        </w:pict>
      </w:r>
      <w:r w:rsidR="00743987" w:rsidRPr="00743987">
        <w:t>O retra</w:t>
      </w:r>
      <w:r w:rsidR="00743987">
        <w:t>to da família mudou e</w:t>
      </w:r>
      <w:r w:rsidR="00743987" w:rsidRPr="00743987">
        <w:t xml:space="preserve"> </w:t>
      </w:r>
      <w:r w:rsidR="00743987">
        <w:t>a lista dos múltiplos arranjos familiares é extensa. Aquela</w:t>
      </w:r>
      <w:r w:rsidR="00743987" w:rsidRPr="00596BA3">
        <w:t xml:space="preserve"> </w:t>
      </w:r>
      <w:r w:rsidR="00743987">
        <w:t>composição</w:t>
      </w:r>
      <w:r w:rsidR="00743987" w:rsidRPr="00596BA3">
        <w:t xml:space="preserve"> familiar hierarquizada, patriarcal, matrimonializada e, necessariamente, heterossexual, assistiu à gradual preponderância da afetividade</w:t>
      </w:r>
      <w:r w:rsidR="00743987">
        <w:t>,</w:t>
      </w:r>
      <w:r w:rsidR="00743987" w:rsidRPr="00596BA3">
        <w:t xml:space="preserve"> </w:t>
      </w:r>
      <w:r w:rsidR="00743987">
        <w:t xml:space="preserve">do respeito, da solidariedade </w:t>
      </w:r>
      <w:r w:rsidR="00743987" w:rsidRPr="00596BA3">
        <w:t>e da liberdade, como elementos na sua composição.</w:t>
      </w:r>
    </w:p>
    <w:p w:rsidR="00D74809" w:rsidRDefault="00B145D8" w:rsidP="00D74809">
      <w:pPr>
        <w:spacing w:line="360" w:lineRule="auto"/>
        <w:ind w:firstLine="709"/>
      </w:pPr>
      <w:r>
        <w:rPr>
          <w:noProof/>
          <w:lang w:eastAsia="pt-BR"/>
        </w:rPr>
        <w:pict>
          <v:shape id="_x0000_s1027" type="#_x0000_t32" style="position:absolute;left:0;text-align:left;margin-left:11.95pt;margin-top:7.45pt;width:18pt;height:0;z-index:251659264" o:connectortype="straight">
            <v:stroke endarrow="block"/>
          </v:shape>
        </w:pict>
      </w:r>
      <w:r w:rsidR="00D74809">
        <w:t>É imprescindível a compreensão da</w:t>
      </w:r>
      <w:r w:rsidR="00D74809" w:rsidRPr="00596BA3">
        <w:t xml:space="preserve"> dinâmica e </w:t>
      </w:r>
      <w:r w:rsidR="00D74809">
        <w:t xml:space="preserve">da </w:t>
      </w:r>
      <w:r w:rsidR="00D74809" w:rsidRPr="00596BA3">
        <w:t>complexidade das modificações sociais perpetradas pelo avanço tecnológico, científico e cultural a</w:t>
      </w:r>
      <w:r w:rsidR="00D74809">
        <w:t xml:space="preserve"> fim de abrir espaço para esses novos arranjos </w:t>
      </w:r>
      <w:r w:rsidR="00D74809" w:rsidRPr="00596BA3">
        <w:t>familiar</w:t>
      </w:r>
      <w:r w:rsidR="00D74809">
        <w:t>es que são suscetíveis às influências dessa</w:t>
      </w:r>
      <w:r w:rsidR="00D74809" w:rsidRPr="00596BA3">
        <w:t xml:space="preserve"> nova sociedade.</w:t>
      </w:r>
    </w:p>
    <w:p w:rsidR="00ED15F1" w:rsidRDefault="00B145D8" w:rsidP="00D74809">
      <w:pPr>
        <w:spacing w:line="360" w:lineRule="auto"/>
        <w:ind w:firstLine="709"/>
      </w:pPr>
      <w:r>
        <w:rPr>
          <w:noProof/>
          <w:lang w:eastAsia="pt-BR"/>
        </w:rPr>
        <w:pict>
          <v:shape id="_x0000_s1029" type="#_x0000_t32" style="position:absolute;left:0;text-align:left;margin-left:14.95pt;margin-top:7.35pt;width:18pt;height:0;z-index:251660288" o:connectortype="straight">
            <v:stroke endarrow="block"/>
          </v:shape>
        </w:pict>
      </w:r>
      <w:r w:rsidR="00ED15F1">
        <w:t>Os laços familiares, que antes eram formados apenas por critérios patrimoniais e biológicos, hoje, têm como elemento identificador o amor, o afeto, a solidariedade.</w:t>
      </w:r>
      <w:r w:rsidR="004667B9">
        <w:t xml:space="preserve"> </w:t>
      </w:r>
    </w:p>
    <w:p w:rsidR="004B7014" w:rsidRPr="0008501F" w:rsidRDefault="004B7014" w:rsidP="00D74809">
      <w:pPr>
        <w:tabs>
          <w:tab w:val="left" w:pos="550"/>
        </w:tabs>
        <w:spacing w:line="360" w:lineRule="auto"/>
        <w:rPr>
          <w:b/>
        </w:rPr>
      </w:pPr>
    </w:p>
    <w:p w:rsidR="00234500" w:rsidRPr="007B74EA" w:rsidRDefault="0008501F" w:rsidP="00743987">
      <w:pPr>
        <w:spacing w:line="360" w:lineRule="auto"/>
        <w:rPr>
          <w:rFonts w:eastAsia="Calibri"/>
          <w:b/>
        </w:rPr>
      </w:pPr>
      <w:r w:rsidRPr="007B74EA">
        <w:rPr>
          <w:rFonts w:eastAsia="Calibri"/>
          <w:b/>
        </w:rPr>
        <w:t>2</w:t>
      </w:r>
      <w:r w:rsidR="00B0065B" w:rsidRPr="007B74EA">
        <w:rPr>
          <w:rFonts w:eastAsia="Calibri"/>
          <w:b/>
        </w:rPr>
        <w:t xml:space="preserve">. </w:t>
      </w:r>
      <w:r w:rsidR="00234500" w:rsidRPr="007B74EA">
        <w:rPr>
          <w:rFonts w:eastAsia="Calibri"/>
          <w:b/>
        </w:rPr>
        <w:t>UMA</w:t>
      </w:r>
      <w:r w:rsidR="00BF4EEF" w:rsidRPr="007B74EA">
        <w:rPr>
          <w:rFonts w:eastAsia="Calibri"/>
          <w:b/>
        </w:rPr>
        <w:t xml:space="preserve"> BREVE</w:t>
      </w:r>
      <w:r w:rsidR="00234500" w:rsidRPr="007B74EA">
        <w:rPr>
          <w:rFonts w:eastAsia="Calibri"/>
          <w:b/>
        </w:rPr>
        <w:t xml:space="preserve"> VISÃO GLOBAL</w:t>
      </w:r>
    </w:p>
    <w:p w:rsidR="00497F91" w:rsidRDefault="00497F91" w:rsidP="008D0DDB">
      <w:pPr>
        <w:spacing w:line="360" w:lineRule="auto"/>
        <w:rPr>
          <w:rFonts w:eastAsia="Calibri"/>
          <w:b/>
          <w:color w:val="FF0000"/>
        </w:rPr>
      </w:pPr>
    </w:p>
    <w:p w:rsidR="00A331FD" w:rsidRPr="00A331FD" w:rsidRDefault="00B145D8" w:rsidP="00A331FD">
      <w:pPr>
        <w:spacing w:line="360" w:lineRule="auto"/>
        <w:ind w:firstLine="708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2" type="#_x0000_t32" style="position:absolute;left:0;text-align:left;margin-left:11.95pt;margin-top:9.7pt;width:18pt;height:0;z-index:251663360" o:connectortype="straight">
            <v:stroke endarrow="block"/>
          </v:shape>
        </w:pict>
      </w:r>
      <w:r w:rsidR="00A331FD" w:rsidRPr="00A331FD">
        <w:rPr>
          <w:rFonts w:eastAsia="Calibri"/>
        </w:rPr>
        <w:t>Crime e castigo.</w:t>
      </w:r>
    </w:p>
    <w:p w:rsidR="008D0DDB" w:rsidRPr="00E3452E" w:rsidRDefault="00B145D8" w:rsidP="00E3452E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0" type="#_x0000_t32" style="position:absolute;left:0;text-align:left;margin-left:11.95pt;margin-top:5.7pt;width:18pt;height:0;z-index:251661312" o:connectortype="straight">
            <v:stroke endarrow="block"/>
          </v:shape>
        </w:pict>
      </w:r>
      <w:r w:rsidR="008D0DDB">
        <w:rPr>
          <w:rFonts w:eastAsia="Calibri"/>
        </w:rPr>
        <w:t xml:space="preserve">A polêmica que envolve o reconhecimento da união homoafetiva estende-se a todos os países do mundo. Dependendo do grau de desenvolvimento social e cultural de cada país, essas pessoas recebem um tratamento mais ou menos </w:t>
      </w:r>
      <w:r w:rsidR="008D0DDB" w:rsidRPr="00E3452E">
        <w:rPr>
          <w:rFonts w:eastAsia="Calibri"/>
        </w:rPr>
        <w:t>rigoroso, ou seja, as posturas são diferenciadas.</w:t>
      </w:r>
    </w:p>
    <w:p w:rsidR="00E3452E" w:rsidRPr="00E3452E" w:rsidRDefault="00B145D8" w:rsidP="00E3452E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1" type="#_x0000_t32" style="position:absolute;left:0;text-align:left;margin-left:14.95pt;margin-top:6.4pt;width:18pt;height:0;z-index:251662336" o:connectortype="straight">
            <v:stroke endarrow="block"/>
          </v:shape>
        </w:pict>
      </w:r>
      <w:r w:rsidR="00E3452E" w:rsidRPr="00E3452E">
        <w:rPr>
          <w:rFonts w:eastAsia="Calibri"/>
        </w:rPr>
        <w:t>Nos países que alcançam um nível mais alto de desen</w:t>
      </w:r>
      <w:r w:rsidR="00E3452E">
        <w:rPr>
          <w:rFonts w:eastAsia="Calibri"/>
        </w:rPr>
        <w:t>volvimento econômico e cultural,</w:t>
      </w:r>
      <w:r w:rsidR="00E3452E" w:rsidRPr="00E3452E">
        <w:rPr>
          <w:rFonts w:eastAsia="Calibri"/>
        </w:rPr>
        <w:t xml:space="preserve"> existe um compromisso maior em promover a integração e assegurar a proteção a esses segmentos mais vulneráveis.</w:t>
      </w:r>
    </w:p>
    <w:p w:rsidR="00497F91" w:rsidRDefault="00497F91" w:rsidP="009C5A4A">
      <w:pPr>
        <w:spacing w:line="360" w:lineRule="auto"/>
        <w:rPr>
          <w:rFonts w:eastAsia="Calibri"/>
          <w:b/>
          <w:color w:val="FF0000"/>
        </w:rPr>
      </w:pPr>
    </w:p>
    <w:p w:rsidR="00524F97" w:rsidRPr="002137A2" w:rsidRDefault="00D44E30" w:rsidP="009C5A4A">
      <w:pPr>
        <w:spacing w:line="360" w:lineRule="auto"/>
        <w:rPr>
          <w:rFonts w:eastAsia="Calibri"/>
          <w:b/>
        </w:rPr>
      </w:pPr>
      <w:r w:rsidRPr="002137A2">
        <w:rPr>
          <w:rFonts w:eastAsia="Calibri"/>
          <w:b/>
        </w:rPr>
        <w:t>3</w:t>
      </w:r>
      <w:r w:rsidR="00234500" w:rsidRPr="002137A2">
        <w:rPr>
          <w:rFonts w:eastAsia="Calibri"/>
          <w:b/>
        </w:rPr>
        <w:t xml:space="preserve">. </w:t>
      </w:r>
      <w:r w:rsidR="00B0065B" w:rsidRPr="002137A2">
        <w:rPr>
          <w:rFonts w:eastAsia="Calibri"/>
          <w:b/>
        </w:rPr>
        <w:t>QUESTÕES TERMINOLÓGICAS</w:t>
      </w:r>
    </w:p>
    <w:p w:rsidR="00036C7B" w:rsidRDefault="00036C7B" w:rsidP="002848BF">
      <w:pPr>
        <w:spacing w:line="360" w:lineRule="auto"/>
        <w:ind w:firstLine="709"/>
        <w:rPr>
          <w:rFonts w:eastAsia="Calibri"/>
          <w:b/>
          <w:i/>
        </w:rPr>
      </w:pPr>
    </w:p>
    <w:p w:rsidR="00524F97" w:rsidRPr="002137A2" w:rsidRDefault="00B145D8" w:rsidP="002848BF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3" type="#_x0000_t32" style="position:absolute;left:0;text-align:left;margin-left:8.95pt;margin-top:7.5pt;width:18pt;height:0;z-index:251664384" o:connectortype="straight">
            <v:stroke endarrow="block"/>
          </v:shape>
        </w:pict>
      </w:r>
      <w:r w:rsidR="00524F97" w:rsidRPr="002137A2">
        <w:rPr>
          <w:rFonts w:eastAsia="Calibri"/>
          <w:i/>
        </w:rPr>
        <w:t>Homossexualismo</w:t>
      </w:r>
      <w:r w:rsidR="002137A2" w:rsidRPr="002137A2">
        <w:rPr>
          <w:rFonts w:eastAsia="Calibri"/>
        </w:rPr>
        <w:t>;</w:t>
      </w:r>
    </w:p>
    <w:p w:rsidR="00A76A94" w:rsidRPr="002137A2" w:rsidRDefault="00B145D8" w:rsidP="002848BF">
      <w:pPr>
        <w:spacing w:line="360" w:lineRule="auto"/>
        <w:ind w:firstLine="709"/>
        <w:rPr>
          <w:rFonts w:eastAsia="Calibri"/>
        </w:rPr>
      </w:pPr>
      <w:r w:rsidRPr="00B145D8">
        <w:rPr>
          <w:rFonts w:eastAsia="Calibri"/>
          <w:i/>
          <w:noProof/>
          <w:lang w:eastAsia="pt-BR"/>
        </w:rPr>
        <w:pict>
          <v:shape id="_x0000_s1034" type="#_x0000_t32" style="position:absolute;left:0;text-align:left;margin-left:6.95pt;margin-top:6.3pt;width:18pt;height:0;z-index:251665408" o:connectortype="straight">
            <v:stroke endarrow="block"/>
          </v:shape>
        </w:pict>
      </w:r>
      <w:r w:rsidR="00036C7B" w:rsidRPr="002137A2">
        <w:rPr>
          <w:rFonts w:eastAsia="Calibri"/>
          <w:i/>
        </w:rPr>
        <w:t>Homossexualidade</w:t>
      </w:r>
      <w:r w:rsidR="002137A2" w:rsidRPr="002137A2">
        <w:rPr>
          <w:rFonts w:eastAsia="Calibri"/>
        </w:rPr>
        <w:t>;</w:t>
      </w:r>
    </w:p>
    <w:p w:rsidR="002137A2" w:rsidRPr="002137A2" w:rsidRDefault="00B145D8" w:rsidP="002848BF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5" type="#_x0000_t32" style="position:absolute;left:0;text-align:left;margin-left:8.95pt;margin-top:5.1pt;width:18pt;height:0;z-index:251666432" o:connectortype="straight">
            <v:stroke endarrow="block"/>
          </v:shape>
        </w:pict>
      </w:r>
      <w:r w:rsidR="00A76A94" w:rsidRPr="002137A2">
        <w:rPr>
          <w:rFonts w:eastAsia="Calibri"/>
          <w:i/>
        </w:rPr>
        <w:t>Opção sexual</w:t>
      </w:r>
      <w:r w:rsidR="002137A2" w:rsidRPr="002137A2">
        <w:rPr>
          <w:rFonts w:eastAsia="Calibri"/>
        </w:rPr>
        <w:t>;</w:t>
      </w:r>
    </w:p>
    <w:p w:rsidR="002137A2" w:rsidRPr="002137A2" w:rsidRDefault="00B145D8" w:rsidP="002848BF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lastRenderedPageBreak/>
        <w:pict>
          <v:shape id="_x0000_s1037" type="#_x0000_t32" style="position:absolute;left:0;text-align:left;margin-left:9.95pt;margin-top:4.95pt;width:18pt;height:0;z-index:251667456" o:connectortype="straight">
            <v:stroke endarrow="block"/>
          </v:shape>
        </w:pict>
      </w:r>
      <w:r w:rsidR="002137A2" w:rsidRPr="002137A2">
        <w:rPr>
          <w:rFonts w:eastAsia="Calibri"/>
          <w:i/>
        </w:rPr>
        <w:t>Orientação sexual</w:t>
      </w:r>
      <w:r w:rsidR="002137A2">
        <w:rPr>
          <w:rFonts w:eastAsia="Calibri"/>
          <w:i/>
        </w:rPr>
        <w:t>;</w:t>
      </w:r>
    </w:p>
    <w:p w:rsidR="002137A2" w:rsidRPr="002137A2" w:rsidRDefault="00B145D8" w:rsidP="002848BF">
      <w:pPr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38" type="#_x0000_t32" style="position:absolute;left:0;text-align:left;margin-left:9.95pt;margin-top:7.75pt;width:18pt;height:0;z-index:251668480" o:connectortype="straight">
            <v:stroke endarrow="block"/>
          </v:shape>
        </w:pict>
      </w:r>
      <w:r w:rsidR="002137A2" w:rsidRPr="002137A2">
        <w:rPr>
          <w:rFonts w:eastAsia="Calibri"/>
          <w:i/>
        </w:rPr>
        <w:t>Homoafetividade</w:t>
      </w:r>
      <w:r w:rsidR="002137A2" w:rsidRPr="002137A2">
        <w:rPr>
          <w:rFonts w:eastAsia="Calibri"/>
        </w:rPr>
        <w:t xml:space="preserve">. </w:t>
      </w:r>
    </w:p>
    <w:p w:rsidR="00A76A94" w:rsidRDefault="00A76A94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</w:p>
    <w:p w:rsidR="002E31EC" w:rsidRPr="00A238AF" w:rsidRDefault="002E31EC" w:rsidP="009C5A4A">
      <w:pPr>
        <w:spacing w:line="360" w:lineRule="auto"/>
        <w:rPr>
          <w:rFonts w:eastAsia="Times New Roman"/>
          <w:b/>
          <w:lang w:eastAsia="pt-BR"/>
        </w:rPr>
      </w:pPr>
      <w:r w:rsidRPr="00A238AF">
        <w:rPr>
          <w:rFonts w:eastAsia="Times New Roman"/>
          <w:b/>
          <w:lang w:eastAsia="pt-BR"/>
        </w:rPr>
        <w:t>4</w:t>
      </w:r>
      <w:r w:rsidR="006B093B" w:rsidRPr="00A238AF">
        <w:rPr>
          <w:rFonts w:eastAsia="Times New Roman"/>
          <w:b/>
          <w:lang w:eastAsia="pt-BR"/>
        </w:rPr>
        <w:t xml:space="preserve">. </w:t>
      </w:r>
      <w:r w:rsidRPr="00A238AF">
        <w:rPr>
          <w:rFonts w:eastAsia="Times New Roman"/>
          <w:b/>
          <w:lang w:eastAsia="pt-BR"/>
        </w:rPr>
        <w:t>PANORAMA LOCAL</w:t>
      </w:r>
    </w:p>
    <w:p w:rsidR="002E31EC" w:rsidRDefault="002E31EC" w:rsidP="009C5A4A">
      <w:pPr>
        <w:spacing w:line="360" w:lineRule="auto"/>
        <w:rPr>
          <w:rFonts w:eastAsia="Times New Roman"/>
          <w:b/>
          <w:color w:val="FF0000"/>
          <w:lang w:eastAsia="pt-BR"/>
        </w:rPr>
      </w:pPr>
    </w:p>
    <w:p w:rsidR="006B093B" w:rsidRPr="00A238AF" w:rsidRDefault="00996BB0" w:rsidP="009C5A4A">
      <w:pPr>
        <w:spacing w:line="360" w:lineRule="auto"/>
        <w:rPr>
          <w:rFonts w:eastAsia="Times New Roman"/>
          <w:b/>
          <w:lang w:eastAsia="pt-BR"/>
        </w:rPr>
      </w:pPr>
      <w:r w:rsidRPr="00A238AF">
        <w:rPr>
          <w:rFonts w:eastAsia="Times New Roman"/>
          <w:b/>
          <w:lang w:eastAsia="pt-BR"/>
        </w:rPr>
        <w:t xml:space="preserve">4.1 </w:t>
      </w:r>
      <w:r w:rsidR="007A7F3B" w:rsidRPr="00A238AF">
        <w:rPr>
          <w:rFonts w:eastAsia="Times New Roman"/>
          <w:b/>
          <w:lang w:eastAsia="pt-BR"/>
        </w:rPr>
        <w:t xml:space="preserve">A </w:t>
      </w:r>
      <w:r w:rsidR="006B093B" w:rsidRPr="00A238AF">
        <w:rPr>
          <w:rFonts w:eastAsia="Times New Roman"/>
          <w:b/>
          <w:lang w:eastAsia="pt-BR"/>
        </w:rPr>
        <w:t>FAMÍLIA HOMOAFETIVA</w:t>
      </w:r>
      <w:r w:rsidR="007A7F3B" w:rsidRPr="00A238AF">
        <w:rPr>
          <w:rFonts w:eastAsia="Times New Roman"/>
          <w:b/>
          <w:lang w:eastAsia="pt-BR"/>
        </w:rPr>
        <w:t xml:space="preserve"> E A </w:t>
      </w:r>
      <w:r w:rsidR="00DE3A32">
        <w:rPr>
          <w:rFonts w:eastAsia="Times New Roman"/>
          <w:b/>
          <w:lang w:eastAsia="pt-BR"/>
        </w:rPr>
        <w:t>CONSTITUIÇÃO FEDERAL DE 1988</w:t>
      </w:r>
    </w:p>
    <w:p w:rsidR="009266F6" w:rsidRDefault="009266F6" w:rsidP="009C5A4A">
      <w:pPr>
        <w:spacing w:line="360" w:lineRule="auto"/>
        <w:rPr>
          <w:rFonts w:eastAsia="Times New Roman"/>
          <w:color w:val="000000"/>
          <w:lang w:eastAsia="pt-BR"/>
        </w:rPr>
      </w:pPr>
    </w:p>
    <w:p w:rsidR="009266F6" w:rsidRDefault="009266F6" w:rsidP="009C5A4A">
      <w:pPr>
        <w:spacing w:line="360" w:lineRule="auto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ab/>
        <w:t xml:space="preserve">A Constituição Federal identifica como objetivo principal da República Federativa do Brasil promover o bem de todos, sem </w:t>
      </w:r>
      <w:r w:rsidRPr="009266F6">
        <w:rPr>
          <w:rFonts w:eastAsia="Times New Roman"/>
          <w:i/>
          <w:color w:val="000000"/>
          <w:lang w:eastAsia="pt-BR"/>
        </w:rPr>
        <w:t>preconceito de sexo</w:t>
      </w:r>
      <w:r>
        <w:rPr>
          <w:rFonts w:eastAsia="Times New Roman"/>
          <w:color w:val="000000"/>
          <w:lang w:eastAsia="pt-BR"/>
        </w:rPr>
        <w:t xml:space="preserve">. Também proíbe qualquer discriminação no tocante a salário, exercício de funções e critérios de admissão </w:t>
      </w:r>
      <w:r w:rsidRPr="009266F6">
        <w:rPr>
          <w:rFonts w:eastAsia="Times New Roman"/>
          <w:i/>
          <w:color w:val="000000"/>
          <w:lang w:eastAsia="pt-BR"/>
        </w:rPr>
        <w:t>por motivo de sexo</w:t>
      </w:r>
      <w:r>
        <w:rPr>
          <w:rFonts w:eastAsia="Times New Roman"/>
          <w:color w:val="000000"/>
          <w:lang w:eastAsia="pt-BR"/>
        </w:rPr>
        <w:t xml:space="preserve">. No entanto, não há qualquer referência quanto à discriminação por </w:t>
      </w:r>
      <w:r w:rsidRPr="009266F6">
        <w:rPr>
          <w:rFonts w:eastAsia="Times New Roman"/>
          <w:i/>
          <w:color w:val="000000"/>
          <w:lang w:eastAsia="pt-BR"/>
        </w:rPr>
        <w:t>orientação sexual</w:t>
      </w:r>
      <w:r>
        <w:rPr>
          <w:rFonts w:eastAsia="Times New Roman"/>
          <w:color w:val="000000"/>
          <w:lang w:eastAsia="pt-BR"/>
        </w:rPr>
        <w:t>.</w:t>
      </w:r>
    </w:p>
    <w:p w:rsidR="00A921AF" w:rsidRDefault="00A921AF" w:rsidP="00A921AF">
      <w:pPr>
        <w:spacing w:line="360" w:lineRule="auto"/>
        <w:ind w:firstLine="708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 xml:space="preserve">De outro lado, ao conceder especial proteção à </w:t>
      </w:r>
      <w:r w:rsidRPr="00A921AF">
        <w:rPr>
          <w:rFonts w:eastAsia="Times New Roman"/>
          <w:i/>
          <w:color w:val="000000"/>
          <w:lang w:eastAsia="pt-BR"/>
        </w:rPr>
        <w:t>família</w:t>
      </w:r>
      <w:r>
        <w:rPr>
          <w:rFonts w:eastAsia="Times New Roman"/>
          <w:color w:val="000000"/>
          <w:lang w:eastAsia="pt-BR"/>
        </w:rPr>
        <w:t>, não a define.</w:t>
      </w:r>
      <w:r w:rsidR="009F36DE">
        <w:rPr>
          <w:rFonts w:eastAsia="Times New Roman"/>
          <w:color w:val="000000"/>
          <w:lang w:eastAsia="pt-BR"/>
        </w:rPr>
        <w:t xml:space="preserve"> </w:t>
      </w:r>
    </w:p>
    <w:p w:rsidR="009266F6" w:rsidRDefault="009F36DE" w:rsidP="00F13B1F">
      <w:pPr>
        <w:spacing w:line="360" w:lineRule="auto"/>
        <w:ind w:firstLine="708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Para Maria Berenice Dias, a Constituição Federal também silencia sobre as uniões homoafetivas, omissão, que não significa que elas não merecem reconhecimento como entidade familiar (2014, 85).</w:t>
      </w:r>
    </w:p>
    <w:p w:rsidR="00F13B1F" w:rsidRDefault="00F13B1F" w:rsidP="00F13B1F">
      <w:pPr>
        <w:spacing w:line="360" w:lineRule="auto"/>
        <w:ind w:firstLine="708"/>
        <w:rPr>
          <w:rFonts w:eastAsia="Times New Roman"/>
          <w:color w:val="000000"/>
          <w:lang w:eastAsia="pt-BR"/>
        </w:rPr>
      </w:pPr>
    </w:p>
    <w:p w:rsidR="00906CF9" w:rsidRPr="007D6B8A" w:rsidRDefault="006B093B" w:rsidP="009C5A4A">
      <w:pPr>
        <w:spacing w:line="360" w:lineRule="auto"/>
        <w:rPr>
          <w:rFonts w:eastAsia="Times New Roman"/>
          <w:b/>
          <w:lang w:eastAsia="pt-BR"/>
        </w:rPr>
      </w:pPr>
      <w:r w:rsidRPr="007D6B8A">
        <w:rPr>
          <w:rFonts w:eastAsia="Times New Roman"/>
          <w:b/>
          <w:lang w:eastAsia="pt-BR"/>
        </w:rPr>
        <w:t>4.2</w:t>
      </w:r>
      <w:r w:rsidR="008D4E63" w:rsidRPr="007D6B8A">
        <w:rPr>
          <w:rFonts w:eastAsia="Times New Roman"/>
          <w:b/>
          <w:lang w:eastAsia="pt-BR"/>
        </w:rPr>
        <w:t xml:space="preserve"> </w:t>
      </w:r>
      <w:r w:rsidR="006042F0" w:rsidRPr="007D6B8A">
        <w:rPr>
          <w:rFonts w:eastAsia="Times New Roman"/>
          <w:b/>
          <w:lang w:eastAsia="pt-BR"/>
        </w:rPr>
        <w:t>A FAMÍLIA HOMOAFETIVA E O CÓDIGO CIVIL</w:t>
      </w:r>
    </w:p>
    <w:p w:rsidR="00392AB1" w:rsidRDefault="00392AB1" w:rsidP="009C5A4A">
      <w:pPr>
        <w:spacing w:line="360" w:lineRule="auto"/>
        <w:rPr>
          <w:rFonts w:eastAsia="Times New Roman"/>
          <w:b/>
          <w:color w:val="FF0000"/>
          <w:lang w:eastAsia="pt-BR"/>
        </w:rPr>
      </w:pPr>
    </w:p>
    <w:p w:rsidR="00F13B1F" w:rsidRDefault="00B145D8" w:rsidP="00497997">
      <w:pPr>
        <w:tabs>
          <w:tab w:val="left" w:pos="709"/>
        </w:tabs>
        <w:spacing w:line="360" w:lineRule="auto"/>
        <w:rPr>
          <w:rFonts w:eastAsia="Times New Roman"/>
          <w:lang w:eastAsia="pt-BR"/>
        </w:rPr>
      </w:pPr>
      <w:r w:rsidRPr="00B145D8">
        <w:rPr>
          <w:rFonts w:eastAsia="Times New Roman"/>
          <w:b/>
          <w:noProof/>
          <w:color w:val="FF0000"/>
          <w:lang w:eastAsia="pt-BR"/>
        </w:rPr>
        <w:pict>
          <v:shape id="_x0000_s1039" type="#_x0000_t32" style="position:absolute;left:0;text-align:left;margin-left:14.45pt;margin-top:5.2pt;width:16.5pt;height:0;z-index:251669504" o:connectortype="straight">
            <v:stroke endarrow="block"/>
          </v:shape>
        </w:pict>
      </w:r>
      <w:r w:rsidR="00F13B1F">
        <w:rPr>
          <w:rFonts w:eastAsia="Times New Roman"/>
          <w:b/>
          <w:color w:val="FF0000"/>
          <w:lang w:eastAsia="pt-BR"/>
        </w:rPr>
        <w:tab/>
      </w:r>
      <w:r w:rsidR="00F13B1F" w:rsidRPr="00F13B1F">
        <w:rPr>
          <w:rFonts w:eastAsia="Times New Roman"/>
          <w:lang w:eastAsia="pt-BR"/>
        </w:rPr>
        <w:t>O Código Civil regulamenta fartamente o casamento, dedicando-lhe mais de uma centena de artigos.</w:t>
      </w:r>
    </w:p>
    <w:p w:rsidR="00F24CAF" w:rsidRDefault="00B145D8" w:rsidP="00F24CAF">
      <w:pPr>
        <w:tabs>
          <w:tab w:val="left" w:pos="709"/>
        </w:tabs>
        <w:spacing w:line="360" w:lineRule="auto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pict>
          <v:shape id="_x0000_s1041" type="#_x0000_t32" style="position:absolute;left:0;text-align:left;margin-left:14.45pt;margin-top:3.3pt;width:16.5pt;height:0;z-index:251671552" o:connectortype="straight">
            <v:stroke endarrow="block"/>
          </v:shape>
        </w:pict>
      </w:r>
      <w:r w:rsidR="00F24CAF">
        <w:rPr>
          <w:rFonts w:eastAsia="Times New Roman"/>
          <w:lang w:eastAsia="pt-BR"/>
        </w:rPr>
        <w:tab/>
        <w:t>Já a união estável</w:t>
      </w:r>
      <w:r w:rsidR="00F95B7A">
        <w:rPr>
          <w:rFonts w:eastAsia="Times New Roman"/>
          <w:lang w:eastAsia="pt-BR"/>
        </w:rPr>
        <w:t xml:space="preserve"> entre um homem e uma mulher, além da referência constitucional, está disciplinada, de forma acanhada, em escassos quatro artigos. As questões sucessórias têm previsão limitada a um único dispositivo.</w:t>
      </w:r>
    </w:p>
    <w:p w:rsidR="00A17888" w:rsidRDefault="00B145D8" w:rsidP="00A17888">
      <w:pPr>
        <w:tabs>
          <w:tab w:val="left" w:pos="709"/>
        </w:tabs>
        <w:spacing w:line="360" w:lineRule="auto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pict>
          <v:shape id="_x0000_s1042" type="#_x0000_t32" style="position:absolute;left:0;text-align:left;margin-left:9.45pt;margin-top:6.7pt;width:16.5pt;height:0;z-index:251672576" o:connectortype="straight">
            <v:stroke endarrow="block"/>
          </v:shape>
        </w:pict>
      </w:r>
      <w:r w:rsidR="00A17888">
        <w:rPr>
          <w:rFonts w:eastAsia="Times New Roman"/>
          <w:lang w:eastAsia="pt-BR"/>
        </w:rPr>
        <w:tab/>
        <w:t>Nenhuma disposição traz a lei civil sobre as uniões homoafetivas.</w:t>
      </w:r>
    </w:p>
    <w:p w:rsidR="00C6698A" w:rsidRPr="00F13B1F" w:rsidRDefault="00B145D8" w:rsidP="00FF7844">
      <w:pPr>
        <w:tabs>
          <w:tab w:val="left" w:pos="690"/>
          <w:tab w:val="left" w:pos="800"/>
        </w:tabs>
        <w:spacing w:line="360" w:lineRule="auto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pict>
          <v:shape id="_x0000_s1040" type="#_x0000_t32" style="position:absolute;left:0;text-align:left;margin-left:13.95pt;margin-top:4.8pt;width:16.5pt;height:0;z-index:251670528" o:connectortype="straight">
            <v:stroke endarrow="block"/>
          </v:shape>
        </w:pict>
      </w:r>
      <w:r w:rsidR="00C6698A">
        <w:rPr>
          <w:rFonts w:eastAsia="Times New Roman"/>
          <w:lang w:eastAsia="pt-BR"/>
        </w:rPr>
        <w:tab/>
      </w:r>
      <w:r w:rsidR="00FF7844">
        <w:rPr>
          <w:rFonts w:eastAsia="Times New Roman"/>
          <w:lang w:eastAsia="pt-BR"/>
        </w:rPr>
        <w:t>Impositivo reconhecer que não há vedação expressa</w:t>
      </w:r>
      <w:r w:rsidR="00F95B7A">
        <w:rPr>
          <w:rFonts w:eastAsia="Times New Roman"/>
          <w:lang w:eastAsia="pt-BR"/>
        </w:rPr>
        <w:t xml:space="preserve"> no Código Civil acerca do</w:t>
      </w:r>
      <w:r w:rsidR="00FF7844">
        <w:rPr>
          <w:rFonts w:eastAsia="Times New Roman"/>
          <w:lang w:eastAsia="pt-BR"/>
        </w:rPr>
        <w:t xml:space="preserve"> matrimônio de parceiros do mesmo sexo.</w:t>
      </w:r>
      <w:r w:rsidR="00FF7844">
        <w:rPr>
          <w:rFonts w:eastAsia="Times New Roman"/>
          <w:lang w:eastAsia="pt-BR"/>
        </w:rPr>
        <w:tab/>
      </w:r>
    </w:p>
    <w:p w:rsidR="00F13B1F" w:rsidRPr="00636B2A" w:rsidRDefault="00F13B1F" w:rsidP="009C5A4A">
      <w:pPr>
        <w:spacing w:line="360" w:lineRule="auto"/>
        <w:rPr>
          <w:rFonts w:eastAsia="Times New Roman"/>
          <w:b/>
          <w:color w:val="FF0000"/>
          <w:lang w:eastAsia="pt-BR"/>
        </w:rPr>
      </w:pPr>
    </w:p>
    <w:p w:rsidR="00BB3ACD" w:rsidRPr="00C12D9F" w:rsidRDefault="006B093B" w:rsidP="009C5A4A">
      <w:pPr>
        <w:spacing w:line="360" w:lineRule="auto"/>
        <w:rPr>
          <w:rFonts w:eastAsia="Times New Roman"/>
          <w:b/>
          <w:lang w:eastAsia="pt-BR"/>
        </w:rPr>
      </w:pPr>
      <w:r w:rsidRPr="00C12D9F">
        <w:rPr>
          <w:rFonts w:eastAsia="Times New Roman"/>
          <w:b/>
          <w:lang w:eastAsia="pt-BR"/>
        </w:rPr>
        <w:t xml:space="preserve">4.3 </w:t>
      </w:r>
      <w:r w:rsidR="00C12D9F" w:rsidRPr="00C12D9F">
        <w:rPr>
          <w:rFonts w:eastAsia="Times New Roman"/>
          <w:b/>
          <w:lang w:eastAsia="pt-BR"/>
        </w:rPr>
        <w:t>A FAMÍLIA HOMOAFETIVA E A LEI MARIA DA PENHA</w:t>
      </w:r>
    </w:p>
    <w:p w:rsidR="00CF6360" w:rsidRPr="00BB3ACD" w:rsidRDefault="00CF6360" w:rsidP="002848BF">
      <w:pPr>
        <w:spacing w:line="360" w:lineRule="auto"/>
        <w:ind w:firstLine="709"/>
        <w:rPr>
          <w:rFonts w:eastAsia="Times New Roman"/>
          <w:b/>
          <w:color w:val="FF0000"/>
          <w:lang w:eastAsia="pt-BR"/>
        </w:rPr>
      </w:pPr>
    </w:p>
    <w:p w:rsidR="00BB3ACD" w:rsidRDefault="00CF6360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  <w:r w:rsidRPr="00CF6360">
        <w:rPr>
          <w:rFonts w:eastAsia="Times New Roman"/>
          <w:lang w:eastAsia="pt-BR"/>
        </w:rPr>
        <w:t>A</w:t>
      </w:r>
      <w:r w:rsidR="00C604FA" w:rsidRPr="00CF6360">
        <w:rPr>
          <w:rFonts w:eastAsia="Times New Roman"/>
          <w:lang w:eastAsia="pt-BR"/>
        </w:rPr>
        <w:t xml:space="preserve"> Lei Maria da Penha</w:t>
      </w:r>
      <w:r w:rsidR="001560F6">
        <w:rPr>
          <w:rFonts w:eastAsia="Times New Roman"/>
          <w:color w:val="000000"/>
          <w:lang w:eastAsia="pt-BR"/>
        </w:rPr>
        <w:t xml:space="preserve"> (</w:t>
      </w:r>
      <w:r>
        <w:rPr>
          <w:rFonts w:eastAsia="Times New Roman"/>
          <w:color w:val="000000"/>
          <w:lang w:eastAsia="pt-BR"/>
        </w:rPr>
        <w:t>Lei n. 11.340/2006</w:t>
      </w:r>
      <w:r w:rsidR="0051141E">
        <w:rPr>
          <w:rFonts w:eastAsia="Times New Roman"/>
          <w:color w:val="000000"/>
          <w:lang w:eastAsia="pt-BR"/>
        </w:rPr>
        <w:t>)</w:t>
      </w:r>
      <w:r>
        <w:rPr>
          <w:rStyle w:val="Refdenotaderodap"/>
          <w:rFonts w:eastAsia="Times New Roman"/>
          <w:color w:val="000000"/>
          <w:lang w:eastAsia="pt-BR"/>
        </w:rPr>
        <w:footnoteReference w:id="1"/>
      </w:r>
      <w:r w:rsidR="0051141E">
        <w:rPr>
          <w:rFonts w:eastAsia="Times New Roman"/>
          <w:color w:val="000000"/>
          <w:lang w:eastAsia="pt-BR"/>
        </w:rPr>
        <w:t xml:space="preserve">, </w:t>
      </w:r>
      <w:r w:rsidR="00C604FA">
        <w:rPr>
          <w:rFonts w:eastAsia="Times New Roman"/>
          <w:color w:val="000000"/>
          <w:lang w:eastAsia="pt-BR"/>
        </w:rPr>
        <w:t>que visa coibir e prevenir a violência doméstica contra a mulher</w:t>
      </w:r>
      <w:r>
        <w:rPr>
          <w:rFonts w:eastAsia="Times New Roman"/>
          <w:color w:val="000000"/>
          <w:lang w:eastAsia="pt-BR"/>
        </w:rPr>
        <w:t>,</w:t>
      </w:r>
      <w:r w:rsidR="004B4776">
        <w:rPr>
          <w:rFonts w:eastAsia="Times New Roman"/>
          <w:color w:val="000000"/>
          <w:lang w:eastAsia="pt-BR"/>
        </w:rPr>
        <w:t xml:space="preserve"> pela</w:t>
      </w:r>
      <w:r>
        <w:rPr>
          <w:rFonts w:eastAsia="Times New Roman"/>
          <w:color w:val="000000"/>
          <w:lang w:eastAsia="pt-BR"/>
        </w:rPr>
        <w:t xml:space="preserve"> </w:t>
      </w:r>
      <w:r w:rsidR="00BB3ACD">
        <w:rPr>
          <w:rFonts w:eastAsia="Times New Roman"/>
          <w:color w:val="000000"/>
          <w:lang w:eastAsia="pt-BR"/>
        </w:rPr>
        <w:t xml:space="preserve">primeira vez </w:t>
      </w:r>
      <w:r w:rsidR="00BB3ACD" w:rsidRPr="0051141E">
        <w:rPr>
          <w:rFonts w:eastAsia="Times New Roman"/>
          <w:color w:val="000000"/>
          <w:lang w:eastAsia="pt-BR"/>
        </w:rPr>
        <w:t xml:space="preserve">define família: “qualquer </w:t>
      </w:r>
      <w:r w:rsidR="00BB3ACD" w:rsidRPr="0051141E">
        <w:rPr>
          <w:rFonts w:eastAsia="Times New Roman"/>
          <w:color w:val="000000"/>
          <w:lang w:eastAsia="pt-BR"/>
        </w:rPr>
        <w:lastRenderedPageBreak/>
        <w:t>relação íntima de afeto</w:t>
      </w:r>
      <w:r w:rsidR="00BB3ACD">
        <w:rPr>
          <w:rFonts w:eastAsia="Times New Roman"/>
          <w:color w:val="000000"/>
          <w:lang w:eastAsia="pt-BR"/>
        </w:rPr>
        <w:t>”.</w:t>
      </w:r>
      <w:r w:rsidR="00750026">
        <w:rPr>
          <w:rFonts w:eastAsia="Times New Roman"/>
          <w:color w:val="000000"/>
          <w:lang w:eastAsia="pt-BR"/>
        </w:rPr>
        <w:t xml:space="preserve"> E, de modo expresso, enlaça neste conceito as uniões homoafetivas.</w:t>
      </w:r>
    </w:p>
    <w:p w:rsidR="00012385" w:rsidRDefault="00CF6360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 xml:space="preserve">Sendo assim, a Lei Maria da Penha ampliou o conceito de família, alcançando as uniões homoafetivas. </w:t>
      </w:r>
    </w:p>
    <w:p w:rsidR="009C5A4A" w:rsidRDefault="009C5A4A" w:rsidP="00523383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</w:p>
    <w:p w:rsidR="00392AB1" w:rsidRDefault="00C73AB8" w:rsidP="009C5A4A">
      <w:pPr>
        <w:spacing w:line="360" w:lineRule="auto"/>
        <w:rPr>
          <w:rFonts w:eastAsia="Times New Roman"/>
          <w:b/>
          <w:lang w:eastAsia="pt-BR"/>
        </w:rPr>
      </w:pPr>
      <w:r w:rsidRPr="00C73AB8">
        <w:rPr>
          <w:rFonts w:eastAsia="Times New Roman"/>
          <w:b/>
          <w:lang w:eastAsia="pt-BR"/>
        </w:rPr>
        <w:t>4.4</w:t>
      </w:r>
      <w:r w:rsidR="0046079C" w:rsidRPr="00C73AB8">
        <w:rPr>
          <w:rFonts w:eastAsia="Times New Roman"/>
          <w:b/>
          <w:lang w:eastAsia="pt-BR"/>
        </w:rPr>
        <w:t xml:space="preserve"> </w:t>
      </w:r>
      <w:r w:rsidR="00466027" w:rsidRPr="00C73AB8">
        <w:rPr>
          <w:rFonts w:eastAsia="Times New Roman"/>
          <w:b/>
          <w:lang w:eastAsia="pt-BR"/>
        </w:rPr>
        <w:t>AS CONQUISTAS NO JUDICIÁRIO</w:t>
      </w:r>
    </w:p>
    <w:p w:rsidR="00875353" w:rsidRPr="00523383" w:rsidRDefault="00875353" w:rsidP="009C5A4A">
      <w:pPr>
        <w:spacing w:line="360" w:lineRule="auto"/>
        <w:rPr>
          <w:rFonts w:eastAsia="Times New Roman"/>
          <w:b/>
          <w:lang w:eastAsia="pt-BR"/>
        </w:rPr>
      </w:pPr>
    </w:p>
    <w:p w:rsidR="00730971" w:rsidRDefault="00B145D8" w:rsidP="002848BF">
      <w:pPr>
        <w:tabs>
          <w:tab w:val="left" w:pos="851"/>
        </w:tabs>
        <w:spacing w:line="360" w:lineRule="auto"/>
        <w:ind w:firstLine="709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pict>
          <v:shape id="_x0000_s1043" type="#_x0000_t32" style="position:absolute;left:0;text-align:left;margin-left:11.45pt;margin-top:5.55pt;width:20.5pt;height:0;z-index:251673600" o:connectortype="straight">
            <v:stroke endarrow="block"/>
          </v:shape>
        </w:pict>
      </w:r>
      <w:r w:rsidR="00A23F5D">
        <w:rPr>
          <w:rFonts w:eastAsia="Times New Roman"/>
          <w:lang w:eastAsia="pt-BR"/>
        </w:rPr>
        <w:t>É</w:t>
      </w:r>
      <w:r w:rsidR="00730971">
        <w:rPr>
          <w:rFonts w:eastAsia="Times New Roman"/>
          <w:lang w:eastAsia="pt-BR"/>
        </w:rPr>
        <w:t xml:space="preserve"> no âmbito do </w:t>
      </w:r>
      <w:r w:rsidR="00730971" w:rsidRPr="00A23F5D">
        <w:rPr>
          <w:rFonts w:eastAsia="Times New Roman"/>
          <w:lang w:eastAsia="pt-BR"/>
        </w:rPr>
        <w:t>Poder Judiciário</w:t>
      </w:r>
      <w:r w:rsidR="00730971">
        <w:rPr>
          <w:rFonts w:eastAsia="Times New Roman"/>
          <w:lang w:eastAsia="pt-BR"/>
        </w:rPr>
        <w:t xml:space="preserve"> que as mudanças são mais significativas</w:t>
      </w:r>
      <w:r w:rsidR="00285107">
        <w:rPr>
          <w:rFonts w:eastAsia="Times New Roman"/>
          <w:lang w:eastAsia="pt-BR"/>
        </w:rPr>
        <w:t>. Foi a justiça gaúcha que, pela primeira vez, reconheceu a união homoafetiva como entidade f</w:t>
      </w:r>
      <w:r w:rsidR="0007736B">
        <w:rPr>
          <w:rFonts w:eastAsia="Times New Roman"/>
          <w:lang w:eastAsia="pt-BR"/>
        </w:rPr>
        <w:t xml:space="preserve">amiliar, como uma </w:t>
      </w:r>
      <w:r w:rsidR="0007736B" w:rsidRPr="00A23F5D">
        <w:rPr>
          <w:rFonts w:eastAsia="Times New Roman"/>
          <w:lang w:eastAsia="pt-BR"/>
        </w:rPr>
        <w:t>sociedade de afeto</w:t>
      </w:r>
      <w:r w:rsidR="0007736B">
        <w:rPr>
          <w:rFonts w:eastAsia="Times New Roman"/>
          <w:lang w:eastAsia="pt-BR"/>
        </w:rPr>
        <w:t xml:space="preserve">, embora, durante muitos anos tenham sido identificadas como meras </w:t>
      </w:r>
      <w:r w:rsidR="0007736B" w:rsidRPr="00A23F5D">
        <w:rPr>
          <w:rFonts w:eastAsia="Times New Roman"/>
          <w:lang w:eastAsia="pt-BR"/>
        </w:rPr>
        <w:t>sociedades de fato</w:t>
      </w:r>
      <w:r w:rsidR="00002074" w:rsidRPr="00A23F5D">
        <w:rPr>
          <w:rStyle w:val="Refdenotaderodap"/>
          <w:rFonts w:eastAsia="Times New Roman"/>
          <w:lang w:eastAsia="pt-BR"/>
        </w:rPr>
        <w:footnoteReference w:id="2"/>
      </w:r>
      <w:r w:rsidR="0007736B" w:rsidRPr="00A23F5D">
        <w:rPr>
          <w:rFonts w:eastAsia="Times New Roman"/>
          <w:lang w:eastAsia="pt-BR"/>
        </w:rPr>
        <w:t>.</w:t>
      </w:r>
      <w:r w:rsidR="00017A90">
        <w:rPr>
          <w:rFonts w:eastAsia="Times New Roman"/>
          <w:lang w:eastAsia="pt-BR"/>
        </w:rPr>
        <w:t xml:space="preserve"> </w:t>
      </w:r>
    </w:p>
    <w:p w:rsidR="00E64238" w:rsidRDefault="00E64238" w:rsidP="002848BF">
      <w:pPr>
        <w:tabs>
          <w:tab w:val="left" w:pos="851"/>
        </w:tabs>
        <w:spacing w:line="360" w:lineRule="auto"/>
        <w:ind w:firstLine="709"/>
        <w:rPr>
          <w:rFonts w:eastAsia="Times New Roman"/>
          <w:lang w:eastAsia="pt-BR"/>
        </w:rPr>
      </w:pPr>
    </w:p>
    <w:p w:rsidR="00466027" w:rsidRPr="00674931" w:rsidRDefault="00BD0704" w:rsidP="00B430DF">
      <w:pPr>
        <w:spacing w:line="360" w:lineRule="auto"/>
        <w:rPr>
          <w:rFonts w:eastAsia="Times New Roman"/>
          <w:b/>
          <w:lang w:eastAsia="pt-BR"/>
        </w:rPr>
      </w:pPr>
      <w:r w:rsidRPr="00674931">
        <w:rPr>
          <w:rFonts w:eastAsia="Times New Roman"/>
          <w:b/>
          <w:lang w:eastAsia="pt-BR"/>
        </w:rPr>
        <w:t>4.4</w:t>
      </w:r>
      <w:r w:rsidR="00D15B29" w:rsidRPr="00674931">
        <w:rPr>
          <w:rFonts w:eastAsia="Times New Roman"/>
          <w:b/>
          <w:lang w:eastAsia="pt-BR"/>
        </w:rPr>
        <w:t>.1</w:t>
      </w:r>
      <w:r w:rsidR="00B97155" w:rsidRPr="00674931">
        <w:rPr>
          <w:rFonts w:eastAsia="Times New Roman"/>
          <w:b/>
          <w:lang w:eastAsia="pt-BR"/>
        </w:rPr>
        <w:t xml:space="preserve"> </w:t>
      </w:r>
      <w:r w:rsidR="00466027" w:rsidRPr="00674931">
        <w:rPr>
          <w:rFonts w:eastAsia="Times New Roman"/>
          <w:b/>
          <w:lang w:eastAsia="pt-BR"/>
        </w:rPr>
        <w:t>SUPREMO TRIBUNAL FEDERAL</w:t>
      </w:r>
    </w:p>
    <w:p w:rsidR="00466027" w:rsidRDefault="00466027" w:rsidP="002848BF">
      <w:pPr>
        <w:spacing w:line="360" w:lineRule="auto"/>
        <w:ind w:firstLine="709"/>
        <w:rPr>
          <w:rFonts w:eastAsia="Times New Roman"/>
          <w:b/>
          <w:color w:val="FF0000"/>
          <w:lang w:eastAsia="pt-BR"/>
        </w:rPr>
      </w:pPr>
    </w:p>
    <w:p w:rsidR="00D15B29" w:rsidRPr="00F70A0A" w:rsidRDefault="00D15B29" w:rsidP="002848BF">
      <w:pPr>
        <w:spacing w:line="360" w:lineRule="auto"/>
        <w:ind w:firstLine="709"/>
        <w:rPr>
          <w:rFonts w:eastAsia="Times New Roman"/>
          <w:b/>
          <w:lang w:eastAsia="pt-BR"/>
        </w:rPr>
      </w:pPr>
      <w:r w:rsidRPr="00BD1CCB">
        <w:rPr>
          <w:rFonts w:eastAsia="Times New Roman"/>
          <w:b/>
          <w:lang w:eastAsia="pt-BR"/>
        </w:rPr>
        <w:t>a)</w:t>
      </w:r>
      <w:r w:rsidR="00466027" w:rsidRPr="00BD1CCB">
        <w:rPr>
          <w:rFonts w:eastAsia="Times New Roman"/>
          <w:b/>
          <w:lang w:eastAsia="pt-BR"/>
        </w:rPr>
        <w:t xml:space="preserve"> O julgamento da ADI 4.277 e ADPF 132</w:t>
      </w:r>
      <w:r w:rsidR="00F70A0A">
        <w:rPr>
          <w:rFonts w:eastAsia="Times New Roman"/>
          <w:b/>
          <w:lang w:eastAsia="pt-BR"/>
        </w:rPr>
        <w:t xml:space="preserve">: </w:t>
      </w:r>
      <w:r w:rsidR="00F70A0A" w:rsidRPr="00F70A0A">
        <w:rPr>
          <w:rFonts w:eastAsia="Times New Roman"/>
          <w:lang w:eastAsia="pt-BR"/>
        </w:rPr>
        <w:t>o</w:t>
      </w:r>
      <w:r w:rsidR="00F70A0A">
        <w:rPr>
          <w:rFonts w:eastAsia="Times New Roman"/>
          <w:b/>
          <w:lang w:eastAsia="pt-BR"/>
        </w:rPr>
        <w:t xml:space="preserve"> </w:t>
      </w:r>
      <w:r>
        <w:rPr>
          <w:rFonts w:eastAsia="Times New Roman"/>
          <w:color w:val="000000"/>
          <w:lang w:eastAsia="pt-BR"/>
        </w:rPr>
        <w:t>STF provou que é o guardião dos princípios constitucionais. Mesmo quando a lei é omissa, o Judiciário não deve deixar de exercer o seu papel de fazer justiça. Afinal, a sociedade não pode ser submetida à tirania do Legislativo, quando alguns parlamentares querem impor suas ideologias deixando de cumprir com o seu dever de garantir a inclusão de todas as pessoas no panorama jurídico</w:t>
      </w:r>
      <w:r w:rsidR="00F00AFC">
        <w:rPr>
          <w:rFonts w:eastAsia="Times New Roman"/>
          <w:color w:val="000000"/>
          <w:lang w:eastAsia="pt-BR"/>
        </w:rPr>
        <w:t xml:space="preserve"> sem disfarçar posturas homofóbicas e discriminatórias.</w:t>
      </w:r>
    </w:p>
    <w:p w:rsidR="00B97155" w:rsidRDefault="00B97155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No dia 5 de maio de 2011,</w:t>
      </w:r>
      <w:r w:rsidR="00EF2890">
        <w:rPr>
          <w:rFonts w:eastAsia="Times New Roman"/>
          <w:color w:val="000000"/>
          <w:lang w:eastAsia="pt-BR"/>
        </w:rPr>
        <w:t xml:space="preserve"> o STF </w:t>
      </w:r>
      <w:r>
        <w:rPr>
          <w:rFonts w:eastAsia="Times New Roman"/>
          <w:color w:val="000000"/>
          <w:lang w:eastAsia="pt-BR"/>
        </w:rPr>
        <w:t>reconheceu</w:t>
      </w:r>
      <w:r w:rsidR="00EF2890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de forma unânime, a aplicação analógica das normas da união estável heterossexual para a união estável homoafetiva.</w:t>
      </w:r>
    </w:p>
    <w:p w:rsidR="00094EDA" w:rsidRDefault="00094EDA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De modo que, ao reconhecer a união homoafetiva como entidade familiar, o STF exerceu com coragem, sensibilidade e sabedoria o encargo que lhe é conferido pela CF de preencher as lacunas no sistema legal.</w:t>
      </w:r>
      <w:r w:rsidR="00CD385D">
        <w:rPr>
          <w:rFonts w:eastAsia="Times New Roman"/>
          <w:color w:val="000000"/>
          <w:lang w:eastAsia="pt-BR"/>
        </w:rPr>
        <w:t xml:space="preserve"> </w:t>
      </w:r>
      <w:r w:rsidR="00FB65E0">
        <w:rPr>
          <w:rFonts w:eastAsia="Times New Roman"/>
          <w:color w:val="000000"/>
          <w:lang w:eastAsia="pt-BR"/>
        </w:rPr>
        <w:t xml:space="preserve">Não simplesmente se acomodou em face da inexistência de regra explícita. Leu o art. </w:t>
      </w:r>
      <w:r w:rsidR="00FB65E0" w:rsidRPr="00FB65E0">
        <w:rPr>
          <w:rFonts w:eastAsia="Times New Roman"/>
          <w:color w:val="000000"/>
          <w:lang w:eastAsia="pt-BR"/>
        </w:rPr>
        <w:t>226, §3</w:t>
      </w:r>
      <w:r w:rsidR="00FB65E0" w:rsidRPr="00FB65E0">
        <w:rPr>
          <w:rFonts w:ascii="Calibri" w:eastAsia="Times New Roman" w:hAnsi="Calibri"/>
          <w:color w:val="000000"/>
          <w:lang w:eastAsia="pt-BR"/>
        </w:rPr>
        <w:t>⁰</w:t>
      </w:r>
      <w:r w:rsidR="00FB65E0" w:rsidRPr="00FB65E0">
        <w:rPr>
          <w:rFonts w:eastAsia="Times New Roman"/>
          <w:color w:val="000000"/>
          <w:lang w:eastAsia="pt-BR"/>
        </w:rPr>
        <w:t xml:space="preserve"> da CF/88</w:t>
      </w:r>
      <w:r w:rsidR="00B719FA">
        <w:rPr>
          <w:rFonts w:eastAsia="Times New Roman"/>
          <w:color w:val="000000"/>
          <w:lang w:eastAsia="pt-BR"/>
        </w:rPr>
        <w:t xml:space="preserve"> de forma sistemática com os princípios da igualdade, da dignidade da pessoa humana, da </w:t>
      </w:r>
      <w:r w:rsidR="00B719FA">
        <w:rPr>
          <w:rFonts w:eastAsia="Times New Roman"/>
          <w:color w:val="000000"/>
          <w:lang w:eastAsia="pt-BR"/>
        </w:rPr>
        <w:lastRenderedPageBreak/>
        <w:t>liberdade e da segurança jurídica para dele afastar uma interpretação discriminatória relativamente à união homoafetiva.</w:t>
      </w:r>
      <w:r w:rsidR="00DC65F1">
        <w:rPr>
          <w:rFonts w:eastAsia="Times New Roman"/>
          <w:color w:val="000000"/>
          <w:lang w:eastAsia="pt-BR"/>
        </w:rPr>
        <w:t xml:space="preserve"> </w:t>
      </w:r>
      <w:r w:rsidR="00081D5D">
        <w:rPr>
          <w:rFonts w:eastAsia="Times New Roman"/>
          <w:color w:val="000000"/>
          <w:lang w:eastAsia="pt-BR"/>
        </w:rPr>
        <w:t>Também</w:t>
      </w:r>
      <w:r w:rsidR="00DC65F1">
        <w:rPr>
          <w:rFonts w:eastAsia="Times New Roman"/>
          <w:color w:val="000000"/>
          <w:lang w:eastAsia="pt-BR"/>
        </w:rPr>
        <w:t xml:space="preserve"> </w:t>
      </w:r>
      <w:r w:rsidR="007924B6">
        <w:rPr>
          <w:rFonts w:eastAsia="Times New Roman"/>
          <w:color w:val="000000"/>
          <w:lang w:eastAsia="pt-BR"/>
        </w:rPr>
        <w:t>atribuiu ao art. 1.723 do Código Civil interpretação que impedisse o reconhecimento da união pública, contínua e duradoura entre pessoas do mesmo sexo como entidade familiar, mediante as mesmas regras e requisitos impostos à união estável homoafetiva.</w:t>
      </w:r>
    </w:p>
    <w:p w:rsidR="004B221E" w:rsidRDefault="004B221E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</w:p>
    <w:p w:rsidR="006C00B3" w:rsidRPr="00F70A0A" w:rsidRDefault="006C00B3" w:rsidP="002848BF">
      <w:pPr>
        <w:spacing w:line="360" w:lineRule="auto"/>
        <w:ind w:firstLine="709"/>
        <w:rPr>
          <w:rFonts w:eastAsia="Times New Roman"/>
          <w:b/>
          <w:lang w:eastAsia="pt-BR"/>
        </w:rPr>
      </w:pPr>
      <w:r w:rsidRPr="00081D5D">
        <w:rPr>
          <w:rFonts w:eastAsia="Times New Roman"/>
          <w:b/>
          <w:lang w:eastAsia="pt-BR"/>
        </w:rPr>
        <w:t>b) Eficácia contra todos e efeito vinculante</w:t>
      </w:r>
      <w:r w:rsidR="00F70A0A">
        <w:rPr>
          <w:rFonts w:eastAsia="Times New Roman"/>
          <w:b/>
          <w:lang w:eastAsia="pt-BR"/>
        </w:rPr>
        <w:t xml:space="preserve">: </w:t>
      </w:r>
      <w:r w:rsidR="00F70A0A">
        <w:rPr>
          <w:rFonts w:eastAsia="Times New Roman"/>
          <w:lang w:eastAsia="pt-BR"/>
        </w:rPr>
        <w:t>a</w:t>
      </w:r>
      <w:r w:rsidRPr="006C00B3">
        <w:rPr>
          <w:rFonts w:eastAsia="Times New Roman"/>
          <w:lang w:eastAsia="pt-BR"/>
        </w:rPr>
        <w:t xml:space="preserve"> partir da decisão do STF</w:t>
      </w:r>
      <w:r w:rsidR="004B5920">
        <w:rPr>
          <w:rFonts w:eastAsia="Times New Roman"/>
          <w:lang w:eastAsia="pt-BR"/>
        </w:rPr>
        <w:t>, ninguém pode desobedecer ao teor do julgamento proferido. Nem o Poder Judiciário e nem qualquer autoridade pública, de qualquer das instâncias do poder. Como se tratou de julgamento de mérito proferido em Ação Direta de Inconstitucionalidade, a decisão produz eficácia contra todos e efeito vinculante, relativamente aos demais órgãos do Poder Judiciário e da Administração Pública</w:t>
      </w:r>
      <w:r w:rsidR="0074542C">
        <w:rPr>
          <w:rFonts w:eastAsia="Times New Roman"/>
          <w:lang w:eastAsia="pt-BR"/>
        </w:rPr>
        <w:t xml:space="preserve"> direta e indireta, </w:t>
      </w:r>
      <w:r w:rsidR="00FD644A">
        <w:rPr>
          <w:rFonts w:eastAsia="Times New Roman"/>
          <w:lang w:eastAsia="pt-BR"/>
        </w:rPr>
        <w:t>nas esferas</w:t>
      </w:r>
      <w:r w:rsidR="0074542C">
        <w:rPr>
          <w:rFonts w:eastAsia="Times New Roman"/>
          <w:lang w:eastAsia="pt-BR"/>
        </w:rPr>
        <w:t xml:space="preserve"> federal, estadual e municipal</w:t>
      </w:r>
      <w:r w:rsidR="00D33E13">
        <w:rPr>
          <w:rStyle w:val="Refdenotaderodap"/>
          <w:rFonts w:eastAsia="Times New Roman"/>
          <w:lang w:eastAsia="pt-BR"/>
        </w:rPr>
        <w:footnoteReference w:id="3"/>
      </w:r>
      <w:r w:rsidR="00D33E13">
        <w:rPr>
          <w:rFonts w:eastAsia="Times New Roman"/>
          <w:lang w:eastAsia="pt-BR"/>
        </w:rPr>
        <w:t>.</w:t>
      </w:r>
    </w:p>
    <w:p w:rsidR="006C00B3" w:rsidRPr="002217FB" w:rsidRDefault="006C00B3" w:rsidP="002848BF">
      <w:pPr>
        <w:spacing w:line="360" w:lineRule="auto"/>
        <w:ind w:firstLine="709"/>
        <w:rPr>
          <w:rFonts w:eastAsia="Times New Roman"/>
          <w:lang w:eastAsia="pt-BR"/>
        </w:rPr>
      </w:pPr>
    </w:p>
    <w:p w:rsidR="00B97155" w:rsidRDefault="006C00B3" w:rsidP="002848BF">
      <w:pPr>
        <w:spacing w:line="360" w:lineRule="auto"/>
        <w:ind w:firstLine="709"/>
        <w:rPr>
          <w:rFonts w:eastAsia="Times New Roman"/>
          <w:color w:val="000000"/>
          <w:lang w:eastAsia="pt-BR"/>
        </w:rPr>
      </w:pPr>
      <w:r w:rsidRPr="00F70A0A">
        <w:rPr>
          <w:rFonts w:eastAsia="Times New Roman"/>
          <w:b/>
          <w:lang w:eastAsia="pt-BR"/>
        </w:rPr>
        <w:t>c</w:t>
      </w:r>
      <w:r w:rsidR="00332C89" w:rsidRPr="00F70A0A">
        <w:rPr>
          <w:rFonts w:eastAsia="Times New Roman"/>
          <w:b/>
          <w:lang w:eastAsia="pt-BR"/>
        </w:rPr>
        <w:t>) requisitos para o reconhecimento da união estável homoafetiva</w:t>
      </w:r>
      <w:r w:rsidR="00F70A0A">
        <w:rPr>
          <w:rFonts w:eastAsia="Times New Roman"/>
          <w:b/>
          <w:lang w:eastAsia="pt-BR"/>
        </w:rPr>
        <w:t xml:space="preserve">: </w:t>
      </w:r>
      <w:r w:rsidR="00B97155">
        <w:rPr>
          <w:rFonts w:eastAsia="Times New Roman"/>
          <w:color w:val="000000"/>
          <w:lang w:eastAsia="pt-BR"/>
        </w:rPr>
        <w:t>exige</w:t>
      </w:r>
      <w:r w:rsidR="00C45BC8">
        <w:rPr>
          <w:rFonts w:eastAsia="Times New Roman"/>
          <w:color w:val="000000"/>
          <w:lang w:eastAsia="pt-BR"/>
        </w:rPr>
        <w:t>-se</w:t>
      </w:r>
      <w:r w:rsidR="00B97155">
        <w:rPr>
          <w:rFonts w:eastAsia="Times New Roman"/>
          <w:color w:val="000000"/>
          <w:lang w:eastAsia="pt-BR"/>
        </w:rPr>
        <w:t xml:space="preserve"> o preenchimento dos mesmos requisitos para se constituir a união</w:t>
      </w:r>
      <w:r w:rsidR="00C45BC8">
        <w:rPr>
          <w:rFonts w:eastAsia="Times New Roman"/>
          <w:color w:val="000000"/>
          <w:lang w:eastAsia="pt-BR"/>
        </w:rPr>
        <w:t xml:space="preserve"> estável heterossexual, ou seja,</w:t>
      </w:r>
      <w:r w:rsidR="00B97155">
        <w:rPr>
          <w:rFonts w:eastAsia="Times New Roman"/>
          <w:color w:val="000000"/>
          <w:lang w:eastAsia="pt-BR"/>
        </w:rPr>
        <w:t xml:space="preserve"> a </w:t>
      </w:r>
      <w:r w:rsidR="00B97155" w:rsidRPr="00F70A0A">
        <w:rPr>
          <w:rFonts w:eastAsia="Times New Roman"/>
          <w:color w:val="000000"/>
          <w:lang w:eastAsia="pt-BR"/>
        </w:rPr>
        <w:t>convivência pública, duradoura e contínua</w:t>
      </w:r>
      <w:r w:rsidR="00B97155">
        <w:rPr>
          <w:rFonts w:eastAsia="Times New Roman"/>
          <w:color w:val="000000"/>
          <w:lang w:eastAsia="pt-BR"/>
        </w:rPr>
        <w:t xml:space="preserve"> com o </w:t>
      </w:r>
      <w:r w:rsidR="00B97155" w:rsidRPr="00F70A0A">
        <w:rPr>
          <w:rFonts w:eastAsia="Times New Roman"/>
          <w:color w:val="000000"/>
          <w:lang w:eastAsia="pt-BR"/>
        </w:rPr>
        <w:t>objetivo de constituir família</w:t>
      </w:r>
      <w:r w:rsidR="00B97155">
        <w:rPr>
          <w:rFonts w:eastAsia="Times New Roman"/>
          <w:color w:val="000000"/>
          <w:lang w:eastAsia="pt-BR"/>
        </w:rPr>
        <w:t>, conforme o art. 1.723 do Código Civil, que foi amplamente discutido pelo STF nesse julgamento histórico.</w:t>
      </w:r>
    </w:p>
    <w:p w:rsidR="00674C2A" w:rsidRPr="00F70A0A" w:rsidRDefault="00674C2A" w:rsidP="002848BF">
      <w:pPr>
        <w:spacing w:line="360" w:lineRule="auto"/>
        <w:ind w:firstLine="709"/>
        <w:rPr>
          <w:rFonts w:eastAsia="Times New Roman"/>
          <w:b/>
          <w:lang w:eastAsia="pt-BR"/>
        </w:rPr>
      </w:pPr>
    </w:p>
    <w:p w:rsidR="00F6660B" w:rsidRPr="008719A8" w:rsidRDefault="008719A8" w:rsidP="00B430DF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8719A8">
        <w:rPr>
          <w:rFonts w:eastAsia="Calibri"/>
          <w:b/>
        </w:rPr>
        <w:t>5</w:t>
      </w:r>
      <w:r w:rsidR="00F6660B" w:rsidRPr="008719A8">
        <w:rPr>
          <w:rFonts w:eastAsia="Calibri"/>
          <w:b/>
        </w:rPr>
        <w:t xml:space="preserve"> DEFINIÇÃO DA COMPETÊNCIA</w:t>
      </w:r>
    </w:p>
    <w:p w:rsidR="006D3169" w:rsidRDefault="006D3169" w:rsidP="006D3169">
      <w:pPr>
        <w:tabs>
          <w:tab w:val="left" w:pos="709"/>
        </w:tabs>
        <w:spacing w:line="360" w:lineRule="auto"/>
        <w:rPr>
          <w:rFonts w:eastAsia="Calibri"/>
        </w:rPr>
      </w:pPr>
    </w:p>
    <w:p w:rsidR="00AA3597" w:rsidRPr="00D9110D" w:rsidRDefault="00D9110D" w:rsidP="00B430DF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D9110D">
        <w:rPr>
          <w:rFonts w:eastAsia="Calibri"/>
          <w:b/>
        </w:rPr>
        <w:t>6</w:t>
      </w:r>
      <w:r w:rsidR="006F10ED" w:rsidRPr="00D9110D">
        <w:rPr>
          <w:rFonts w:eastAsia="Calibri"/>
          <w:b/>
        </w:rPr>
        <w:t xml:space="preserve"> </w:t>
      </w:r>
      <w:r w:rsidR="00AA3597" w:rsidRPr="00D9110D">
        <w:rPr>
          <w:rFonts w:eastAsia="Calibri"/>
          <w:b/>
        </w:rPr>
        <w:t>FILIAÇÃO E HOMOPARENTALIDADE</w:t>
      </w:r>
    </w:p>
    <w:p w:rsidR="00AA3597" w:rsidRDefault="00AA3597" w:rsidP="00B430DF">
      <w:pPr>
        <w:tabs>
          <w:tab w:val="left" w:pos="851"/>
        </w:tabs>
        <w:spacing w:line="360" w:lineRule="auto"/>
        <w:rPr>
          <w:rFonts w:eastAsia="Calibri"/>
          <w:b/>
          <w:color w:val="FF0000"/>
        </w:rPr>
      </w:pPr>
    </w:p>
    <w:p w:rsidR="005143A6" w:rsidRDefault="00B145D8" w:rsidP="005143A6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b/>
          <w:noProof/>
          <w:color w:val="FF0000"/>
          <w:lang w:eastAsia="pt-BR"/>
        </w:rPr>
        <w:pict>
          <v:shape id="_x0000_s1044" type="#_x0000_t32" style="position:absolute;left:0;text-align:left;margin-left:2.95pt;margin-top:5.7pt;width:23.5pt;height:0;z-index:251674624" o:connectortype="straight">
            <v:stroke endarrow="block"/>
          </v:shape>
        </w:pict>
      </w:r>
      <w:r w:rsidR="005143A6">
        <w:rPr>
          <w:rFonts w:eastAsia="Calibri"/>
          <w:b/>
          <w:color w:val="FF0000"/>
        </w:rPr>
        <w:tab/>
      </w:r>
      <w:r w:rsidR="005143A6" w:rsidRPr="005143A6">
        <w:rPr>
          <w:rFonts w:eastAsia="Calibri"/>
        </w:rPr>
        <w:t xml:space="preserve">Como a sociedade é </w:t>
      </w:r>
      <w:r w:rsidR="005143A6" w:rsidRPr="00E865CC">
        <w:rPr>
          <w:rFonts w:eastAsia="Calibri"/>
          <w:i/>
        </w:rPr>
        <w:t>heterossexista</w:t>
      </w:r>
      <w:r w:rsidR="005143A6" w:rsidRPr="005143A6">
        <w:rPr>
          <w:rFonts w:eastAsia="Calibri"/>
        </w:rPr>
        <w:t>,</w:t>
      </w:r>
      <w:r w:rsidR="00E865CC">
        <w:rPr>
          <w:rFonts w:eastAsia="Calibri"/>
        </w:rPr>
        <w:t xml:space="preserve"> ou seja, marcada predominantemente pela heterossexualidade, é enorme a resistência em admitir a </w:t>
      </w:r>
      <w:r w:rsidR="00E865CC" w:rsidRPr="00760A21">
        <w:rPr>
          <w:rFonts w:eastAsia="Calibri"/>
          <w:i/>
        </w:rPr>
        <w:t>filiação homoparental</w:t>
      </w:r>
      <w:r w:rsidR="00E865CC">
        <w:rPr>
          <w:rFonts w:eastAsia="Calibri"/>
        </w:rPr>
        <w:t>: direito à paternidade a pares homossexuais.</w:t>
      </w:r>
    </w:p>
    <w:p w:rsidR="00397470" w:rsidRPr="005143A6" w:rsidRDefault="00B145D8" w:rsidP="005143A6">
      <w:pPr>
        <w:tabs>
          <w:tab w:val="left" w:pos="709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45" type="#_x0000_t32" style="position:absolute;left:0;text-align:left;margin-left:3.45pt;margin-top:9.1pt;width:23.5pt;height:0;z-index:251675648" o:connectortype="straight">
            <v:stroke endarrow="block"/>
          </v:shape>
        </w:pict>
      </w:r>
      <w:r w:rsidR="00397470">
        <w:rPr>
          <w:rFonts w:eastAsia="Calibri"/>
        </w:rPr>
        <w:tab/>
        <w:t xml:space="preserve">A parentalidade homossexual é o tema que mais divide opiniões, mesmo entre os que preconizam o reconhecimento das uniões homoafetivas. Parece que </w:t>
      </w:r>
      <w:r w:rsidR="00397470">
        <w:rPr>
          <w:rFonts w:eastAsia="Calibri"/>
        </w:rPr>
        <w:lastRenderedPageBreak/>
        <w:t>parceiros do mesmo sexo podem amar, podem ser uma família, só não podem realizar o sonho de serem pais.</w:t>
      </w:r>
    </w:p>
    <w:p w:rsidR="005143A6" w:rsidRDefault="005143A6" w:rsidP="00B430DF">
      <w:pPr>
        <w:tabs>
          <w:tab w:val="left" w:pos="851"/>
        </w:tabs>
        <w:spacing w:line="360" w:lineRule="auto"/>
        <w:rPr>
          <w:rFonts w:eastAsia="Calibri"/>
          <w:b/>
          <w:color w:val="FF0000"/>
        </w:rPr>
      </w:pPr>
    </w:p>
    <w:p w:rsidR="006F10ED" w:rsidRPr="00674931" w:rsidRDefault="0041151F" w:rsidP="00B430DF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674931">
        <w:rPr>
          <w:rFonts w:eastAsia="Calibri"/>
          <w:b/>
        </w:rPr>
        <w:t>6</w:t>
      </w:r>
      <w:r w:rsidR="0007486D" w:rsidRPr="00674931">
        <w:rPr>
          <w:rFonts w:eastAsia="Calibri"/>
          <w:b/>
        </w:rPr>
        <w:t xml:space="preserve">.1 </w:t>
      </w:r>
      <w:r w:rsidR="006F10ED" w:rsidRPr="00674931">
        <w:rPr>
          <w:rFonts w:eastAsia="Calibri"/>
          <w:b/>
        </w:rPr>
        <w:t>ADOÇÃO</w:t>
      </w:r>
    </w:p>
    <w:p w:rsidR="006F10ED" w:rsidRPr="00674931" w:rsidRDefault="006F10ED" w:rsidP="002848BF">
      <w:pPr>
        <w:tabs>
          <w:tab w:val="left" w:pos="851"/>
        </w:tabs>
        <w:spacing w:line="360" w:lineRule="auto"/>
        <w:ind w:firstLine="709"/>
        <w:rPr>
          <w:rFonts w:eastAsia="Calibri"/>
          <w:b/>
        </w:rPr>
      </w:pPr>
    </w:p>
    <w:p w:rsidR="00AA0ADE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47" type="#_x0000_t32" style="position:absolute;left:0;text-align:left;margin-left:4.45pt;margin-top:6.45pt;width:22pt;height:0;z-index:251676672" o:connectortype="straight">
            <v:stroke endarrow="block"/>
          </v:shape>
        </w:pict>
      </w:r>
      <w:r w:rsidR="00AA0ADE">
        <w:rPr>
          <w:rFonts w:eastAsia="Calibri"/>
        </w:rPr>
        <w:t>dano potencial futuro (?):</w:t>
      </w:r>
    </w:p>
    <w:p w:rsidR="00AA0ADE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48" type="#_x0000_t32" style="position:absolute;left:0;text-align:left;margin-left:3.45pt;margin-top:6.25pt;width:22pt;height:0;z-index:251677696" o:connectortype="straight">
            <v:stroke endarrow="block"/>
          </v:shape>
        </w:pict>
      </w:r>
      <w:r w:rsidR="00AA0ADE">
        <w:rPr>
          <w:rFonts w:eastAsia="Calibri"/>
        </w:rPr>
        <w:t>ausência de referências comportamentais de ambos os sexos (?):</w:t>
      </w:r>
    </w:p>
    <w:p w:rsidR="00AA0ADE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49" type="#_x0000_t32" style="position:absolute;left:0;text-align:left;margin-left:3.45pt;margin-top:7.05pt;width:22pt;height:0;z-index:251678720" o:connectortype="straight">
            <v:stroke endarrow="block"/>
          </v:shape>
        </w:pict>
      </w:r>
      <w:r w:rsidR="00AA0ADE">
        <w:rPr>
          <w:rFonts w:eastAsia="Calibri"/>
        </w:rPr>
        <w:t>prejuízos de ordem psicológica (?):</w:t>
      </w:r>
    </w:p>
    <w:p w:rsidR="00AA0ADE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0" type="#_x0000_t32" style="position:absolute;left:0;text-align:left;margin-left:4.45pt;margin-top:7.85pt;width:22pt;height:0;z-index:251679744" o:connectortype="straight">
            <v:stroke endarrow="block"/>
          </v:shape>
        </w:pict>
      </w:r>
      <w:r w:rsidR="00E52A59">
        <w:rPr>
          <w:rFonts w:eastAsia="Calibri"/>
        </w:rPr>
        <w:t>tendência a se tornarem homossexuais (?):</w:t>
      </w:r>
    </w:p>
    <w:p w:rsidR="00AA0ADE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1" type="#_x0000_t32" style="position:absolute;left:0;text-align:left;margin-left:4.45pt;margin-top:7.65pt;width:22pt;height:0;z-index:251680768" o:connectortype="straight">
            <v:stroke endarrow="block"/>
          </v:shape>
        </w:pict>
      </w:r>
      <w:r w:rsidR="00336199">
        <w:rPr>
          <w:rFonts w:eastAsia="Calibri"/>
        </w:rPr>
        <w:t>dignidade da pessoa humana:</w:t>
      </w:r>
    </w:p>
    <w:p w:rsidR="00336199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2" type="#_x0000_t32" style="position:absolute;left:0;text-align:left;margin-left:4.45pt;margin-top:7.95pt;width:22pt;height:0;z-index:251681792" o:connectortype="straight">
            <v:stroke endarrow="block"/>
          </v:shape>
        </w:pict>
      </w:r>
      <w:r w:rsidR="00336199">
        <w:rPr>
          <w:rFonts w:eastAsia="Calibri"/>
        </w:rPr>
        <w:t>paternidade responsável:</w:t>
      </w:r>
    </w:p>
    <w:p w:rsidR="00336199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3" type="#_x0000_t32" style="position:absolute;left:0;text-align:left;margin-left:4.45pt;margin-top:7.25pt;width:22pt;height:0;z-index:251682816" o:connectortype="straight">
            <v:stroke endarrow="block"/>
          </v:shape>
        </w:pict>
      </w:r>
      <w:r w:rsidR="00336199">
        <w:rPr>
          <w:rFonts w:eastAsia="Calibri"/>
        </w:rPr>
        <w:t>princípio do melhor interesse da criança:</w:t>
      </w:r>
    </w:p>
    <w:p w:rsidR="00336199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4" type="#_x0000_t32" style="position:absolute;left:0;text-align:left;margin-left:4.45pt;margin-top:7.05pt;width:22pt;height:0;z-index:251683840" o:connectortype="straight">
            <v:stroke endarrow="block"/>
          </v:shape>
        </w:pict>
      </w:r>
      <w:r w:rsidR="008967FC">
        <w:rPr>
          <w:rFonts w:eastAsia="Calibri"/>
        </w:rPr>
        <w:t>adoção unilateral, adoção conjunta, habilitação conjunta</w:t>
      </w:r>
      <w:r w:rsidR="00336199">
        <w:rPr>
          <w:rFonts w:eastAsia="Calibri"/>
        </w:rPr>
        <w:t>:</w:t>
      </w:r>
    </w:p>
    <w:p w:rsidR="00AB001A" w:rsidRDefault="00AB001A" w:rsidP="002848BF">
      <w:pPr>
        <w:tabs>
          <w:tab w:val="left" w:pos="851"/>
        </w:tabs>
        <w:spacing w:line="360" w:lineRule="auto"/>
        <w:ind w:firstLine="709"/>
        <w:rPr>
          <w:rFonts w:eastAsia="Calibri"/>
          <w:b/>
        </w:rPr>
      </w:pPr>
    </w:p>
    <w:p w:rsidR="00E90B94" w:rsidRDefault="007C4A65" w:rsidP="00B430DF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7C4A65">
        <w:rPr>
          <w:rFonts w:eastAsia="Calibri"/>
          <w:b/>
        </w:rPr>
        <w:t>6.2 REPRODUÇÃO ASSISTIDA</w:t>
      </w:r>
    </w:p>
    <w:p w:rsidR="00DA4CB4" w:rsidRPr="00EF2890" w:rsidRDefault="00DA4CB4" w:rsidP="00B430DF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617DDB" w:rsidRDefault="00617DDB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</w:rPr>
        <w:t>O</w:t>
      </w:r>
      <w:r w:rsidR="00BA350C">
        <w:rPr>
          <w:rFonts w:eastAsia="Calibri"/>
        </w:rPr>
        <w:t xml:space="preserve"> Conselho Federal de Medicina</w:t>
      </w:r>
      <w:r w:rsidR="00024AC0">
        <w:rPr>
          <w:rFonts w:eastAsia="Calibri"/>
        </w:rPr>
        <w:t xml:space="preserve"> regulamentou pela primeira vez </w:t>
      </w:r>
      <w:r>
        <w:rPr>
          <w:rFonts w:eastAsia="Calibri"/>
        </w:rPr>
        <w:t>as</w:t>
      </w:r>
      <w:r w:rsidR="00024AC0">
        <w:rPr>
          <w:rFonts w:eastAsia="Calibri"/>
        </w:rPr>
        <w:t xml:space="preserve"> práticas de reproduç</w:t>
      </w:r>
      <w:r>
        <w:rPr>
          <w:rFonts w:eastAsia="Calibri"/>
        </w:rPr>
        <w:t>ão assistida (no ano de 1992) fazendo</w:t>
      </w:r>
      <w:r w:rsidR="00024AC0">
        <w:rPr>
          <w:rFonts w:eastAsia="Calibri"/>
        </w:rPr>
        <w:t xml:space="preserve"> expressa referência a “homem e mulher”.</w:t>
      </w:r>
      <w:r w:rsidR="00A75BFD">
        <w:rPr>
          <w:rFonts w:eastAsia="Calibri"/>
        </w:rPr>
        <w:t xml:space="preserve"> </w:t>
      </w:r>
    </w:p>
    <w:p w:rsidR="00A66B93" w:rsidRDefault="00A66B93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No entanto, </w:t>
      </w:r>
      <w:r w:rsidR="0035497C">
        <w:rPr>
          <w:rFonts w:eastAsia="Calibri"/>
        </w:rPr>
        <w:t>em 2013</w:t>
      </w:r>
      <w:r>
        <w:rPr>
          <w:rFonts w:eastAsia="Calibri"/>
        </w:rPr>
        <w:t>,</w:t>
      </w:r>
      <w:r w:rsidR="00617DDB">
        <w:rPr>
          <w:rFonts w:eastAsia="Calibri"/>
        </w:rPr>
        <w:t xml:space="preserve"> o Conselho Federal de Medicina, por meio da </w:t>
      </w:r>
      <w:r w:rsidR="0035497C">
        <w:rPr>
          <w:rFonts w:eastAsia="Calibri"/>
        </w:rPr>
        <w:t xml:space="preserve">Resolução n. </w:t>
      </w:r>
      <w:r>
        <w:rPr>
          <w:rFonts w:eastAsia="Calibri"/>
        </w:rPr>
        <w:t>2</w:t>
      </w:r>
      <w:r w:rsidR="0035497C">
        <w:rPr>
          <w:rFonts w:eastAsia="Calibri"/>
        </w:rPr>
        <w:t>.</w:t>
      </w:r>
      <w:r>
        <w:rPr>
          <w:rFonts w:eastAsia="Calibri"/>
        </w:rPr>
        <w:t>013/2013</w:t>
      </w:r>
      <w:r w:rsidR="0035497C">
        <w:rPr>
          <w:rFonts w:eastAsia="Calibri"/>
        </w:rPr>
        <w:t xml:space="preserve"> de 16 de abril de 2013</w:t>
      </w:r>
      <w:r>
        <w:rPr>
          <w:rFonts w:eastAsia="Calibri"/>
        </w:rPr>
        <w:t xml:space="preserve">, </w:t>
      </w:r>
      <w:r w:rsidR="00617DDB">
        <w:rPr>
          <w:rFonts w:eastAsia="Calibri"/>
        </w:rPr>
        <w:t>permitiu</w:t>
      </w:r>
      <w:r>
        <w:rPr>
          <w:rFonts w:eastAsia="Calibri"/>
        </w:rPr>
        <w:t xml:space="preserve"> o uso das técnicas de reprodução assistida para relacionamentos homoafetivos:</w:t>
      </w:r>
    </w:p>
    <w:p w:rsidR="00A66B93" w:rsidRDefault="00A66B93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D611FF" w:rsidRPr="00A66B93" w:rsidRDefault="00D611FF" w:rsidP="00674C2A">
      <w:pPr>
        <w:tabs>
          <w:tab w:val="left" w:pos="851"/>
        </w:tabs>
        <w:ind w:left="2268"/>
        <w:rPr>
          <w:rFonts w:eastAsia="Calibri"/>
          <w:sz w:val="22"/>
          <w:szCs w:val="22"/>
        </w:rPr>
      </w:pPr>
      <w:r w:rsidRPr="00EA1516">
        <w:rPr>
          <w:rFonts w:eastAsia="Calibri"/>
          <w:sz w:val="22"/>
          <w:szCs w:val="22"/>
        </w:rPr>
        <w:t>Resolução CFM n. 2.013/2013:</w:t>
      </w:r>
      <w:r w:rsidRPr="00A66B93">
        <w:rPr>
          <w:rFonts w:eastAsia="Calibri"/>
          <w:sz w:val="22"/>
          <w:szCs w:val="22"/>
        </w:rPr>
        <w:t xml:space="preserve"> “CONSIDERANDO que o pleno do Supremo Tribunal Federal, na sessão de julgamento de 5.5.2011, reconheceu e qualificou como entidade familiar a união estável homoafetiva (ADI 4.277 e ADPF 132)”</w:t>
      </w:r>
      <w:r w:rsidR="00EA1516">
        <w:rPr>
          <w:rFonts w:eastAsia="Calibri"/>
          <w:sz w:val="22"/>
          <w:szCs w:val="22"/>
        </w:rPr>
        <w:t>.</w:t>
      </w:r>
    </w:p>
    <w:p w:rsidR="009E4E1F" w:rsidRDefault="009E4E1F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9E4E1F" w:rsidRPr="008D085A" w:rsidRDefault="008D08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8D085A">
        <w:rPr>
          <w:rFonts w:eastAsia="Calibri"/>
          <w:b/>
        </w:rPr>
        <w:t>6.3</w:t>
      </w:r>
      <w:r w:rsidR="00E8722C" w:rsidRPr="008D085A">
        <w:rPr>
          <w:rFonts w:eastAsia="Calibri"/>
          <w:b/>
        </w:rPr>
        <w:t xml:space="preserve"> SEQUELAS QUE INEXISTEM</w:t>
      </w:r>
    </w:p>
    <w:p w:rsidR="00E8722C" w:rsidRPr="00E8722C" w:rsidRDefault="00E8722C" w:rsidP="002848BF">
      <w:pPr>
        <w:tabs>
          <w:tab w:val="left" w:pos="851"/>
        </w:tabs>
        <w:spacing w:line="360" w:lineRule="auto"/>
        <w:ind w:firstLine="709"/>
        <w:rPr>
          <w:rFonts w:eastAsia="Calibri"/>
          <w:color w:val="FF0000"/>
        </w:rPr>
      </w:pPr>
    </w:p>
    <w:p w:rsidR="00E8722C" w:rsidRDefault="00C54C52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</w:rPr>
        <w:t>Apesar dos debates calorosos acerca do tema, o fato é que não existe nenhum estudo, nenhuma pesquisa</w:t>
      </w:r>
      <w:r w:rsidR="003A1577">
        <w:rPr>
          <w:rFonts w:eastAsia="Calibri"/>
        </w:rPr>
        <w:t xml:space="preserve"> que comprove a ocorrência de distúrbios ou desvios de conduta pelo fato de alguém ter dois pais ou duas mães.</w:t>
      </w:r>
      <w:r w:rsidR="002455E1">
        <w:rPr>
          <w:rFonts w:eastAsia="Calibri"/>
        </w:rPr>
        <w:t xml:space="preserve"> Qualquer restrição, qualquer comentário neste sentido não passa de puro preconceito.</w:t>
      </w:r>
    </w:p>
    <w:p w:rsidR="00A05DFB" w:rsidRDefault="00A05DFB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A05DFB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lastRenderedPageBreak/>
        <w:pict>
          <v:shape id="_x0000_s1055" type="#_x0000_t32" style="position:absolute;left:0;text-align:left;margin-left:7.45pt;margin-top:4.95pt;width:20.5pt;height:0;z-index:251684864" o:connectortype="straight">
            <v:stroke endarrow="block"/>
          </v:shape>
        </w:pict>
      </w:r>
      <w:r w:rsidR="00A05DFB">
        <w:rPr>
          <w:rFonts w:eastAsia="Calibri"/>
          <w:b/>
        </w:rPr>
        <w:t xml:space="preserve"> </w:t>
      </w:r>
      <w:r w:rsidR="002455E1" w:rsidRPr="00D065D7">
        <w:rPr>
          <w:rFonts w:eastAsia="Calibri"/>
          <w:b/>
        </w:rPr>
        <w:t>ausência de referencias de ambos os sexos</w:t>
      </w:r>
      <w:r w:rsidR="00A05DFB">
        <w:rPr>
          <w:rFonts w:eastAsia="Calibri"/>
          <w:b/>
        </w:rPr>
        <w:t xml:space="preserve"> (?)</w:t>
      </w:r>
      <w:r w:rsidR="002455E1">
        <w:rPr>
          <w:rFonts w:eastAsia="Calibri"/>
        </w:rPr>
        <w:t>:</w:t>
      </w:r>
      <w:r w:rsidR="00D065D7">
        <w:rPr>
          <w:rFonts w:eastAsia="Calibri"/>
        </w:rPr>
        <w:t xml:space="preserve"> </w:t>
      </w:r>
    </w:p>
    <w:p w:rsidR="00A05DFB" w:rsidRDefault="00A05DFB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A05DFB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6" type="#_x0000_t32" style="position:absolute;left:0;text-align:left;margin-left:7.45pt;margin-top:5.55pt;width:20.5pt;height:0;z-index:251685888" o:connectortype="straight">
            <v:stroke endarrow="block"/>
          </v:shape>
        </w:pict>
      </w:r>
      <w:r w:rsidR="008211B4" w:rsidRPr="008211B4">
        <w:rPr>
          <w:rFonts w:eastAsia="Calibri"/>
          <w:b/>
          <w:i/>
        </w:rPr>
        <w:t>bullying</w:t>
      </w:r>
      <w:r w:rsidR="00A05DFB">
        <w:rPr>
          <w:rFonts w:eastAsia="Calibri"/>
          <w:b/>
          <w:i/>
        </w:rPr>
        <w:t xml:space="preserve"> </w:t>
      </w:r>
      <w:r w:rsidR="00A05DFB" w:rsidRPr="00A05DFB">
        <w:rPr>
          <w:rFonts w:eastAsia="Calibri"/>
          <w:b/>
        </w:rPr>
        <w:t>(?)</w:t>
      </w:r>
      <w:r w:rsidR="008211B4" w:rsidRPr="00A05DFB">
        <w:rPr>
          <w:rFonts w:eastAsia="Calibri"/>
        </w:rPr>
        <w:t xml:space="preserve">: </w:t>
      </w:r>
    </w:p>
    <w:p w:rsidR="00A05DFB" w:rsidRDefault="00A05DFB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9C443A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7" type="#_x0000_t32" style="position:absolute;left:0;text-align:left;margin-left:7.95pt;margin-top:6.15pt;width:20.5pt;height:0;z-index:251686912" o:connectortype="straight">
            <v:stroke endarrow="block"/>
          </v:shape>
        </w:pict>
      </w:r>
      <w:r w:rsidR="009C443A">
        <w:rPr>
          <w:rFonts w:eastAsia="Calibri"/>
        </w:rPr>
        <w:t xml:space="preserve">É importante lembrar que todas as crianças maltratadas, vítimas de abuso sexual, espancamentos e que hoje se encontram institucionalizadas ou nas ruas, foram vítimas de suas próprias famílias biológicas e, muito provavelmente, formadas por </w:t>
      </w:r>
      <w:r w:rsidR="00112E4D">
        <w:rPr>
          <w:rFonts w:eastAsia="Calibri"/>
        </w:rPr>
        <w:t>casais</w:t>
      </w:r>
      <w:r w:rsidR="009C443A">
        <w:rPr>
          <w:rFonts w:eastAsia="Calibri"/>
        </w:rPr>
        <w:t xml:space="preserve"> heterossexuais. Ou seja, uma família onde existe amor entre os pais, independente da orientação sexual, é muito mais benéfica do que u</w:t>
      </w:r>
      <w:r w:rsidR="00112E4D">
        <w:rPr>
          <w:rFonts w:eastAsia="Calibri"/>
        </w:rPr>
        <w:t>ma família dita “convencional”, o</w:t>
      </w:r>
      <w:r w:rsidR="009C443A">
        <w:rPr>
          <w:rFonts w:eastAsia="Calibri"/>
        </w:rPr>
        <w:t>nde os pais não têm amor entre eles ou, pior, não têm bom relacionamento com os filhos.</w:t>
      </w:r>
    </w:p>
    <w:p w:rsidR="009C443A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58" type="#_x0000_t32" style="position:absolute;left:0;text-align:left;margin-left:10.45pt;margin-top:8.25pt;width:20.5pt;height:0;z-index:251687936" o:connectortype="straight">
            <v:stroke endarrow="block"/>
          </v:shape>
        </w:pict>
      </w:r>
      <w:r w:rsidR="009C443A">
        <w:rPr>
          <w:rFonts w:eastAsia="Calibri"/>
        </w:rPr>
        <w:t>Aliás, pa</w:t>
      </w:r>
      <w:r w:rsidR="00112E4D">
        <w:rPr>
          <w:rFonts w:eastAsia="Calibri"/>
        </w:rPr>
        <w:t>rece que ninguém questiona s</w:t>
      </w:r>
      <w:r w:rsidR="009C443A">
        <w:rPr>
          <w:rFonts w:eastAsia="Calibri"/>
        </w:rPr>
        <w:t xml:space="preserve">obre o preconceito de que são vítimas as crianças que vivem abrigadas, sem um lar, sem pais. Não serão também vítimas de </w:t>
      </w:r>
      <w:r w:rsidR="009C443A" w:rsidRPr="009C443A">
        <w:rPr>
          <w:rFonts w:eastAsia="Calibri"/>
          <w:i/>
        </w:rPr>
        <w:t>bulling</w:t>
      </w:r>
      <w:r w:rsidR="009C443A">
        <w:rPr>
          <w:rFonts w:eastAsia="Calibri"/>
        </w:rPr>
        <w:t xml:space="preserve"> ao revelar que vivem em abrigos?</w:t>
      </w:r>
    </w:p>
    <w:p w:rsidR="00C54C52" w:rsidRDefault="00C54C52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416493" w:rsidRDefault="0068757E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68757E">
        <w:rPr>
          <w:rFonts w:eastAsia="Calibri"/>
          <w:b/>
        </w:rPr>
        <w:t>7</w:t>
      </w:r>
      <w:r w:rsidR="00416493" w:rsidRPr="0068757E">
        <w:rPr>
          <w:rFonts w:eastAsia="Calibri"/>
          <w:b/>
        </w:rPr>
        <w:t xml:space="preserve"> DIREITOS, DEVERES E OBRIGAÇÕES</w:t>
      </w:r>
    </w:p>
    <w:p w:rsidR="00576E1B" w:rsidRPr="00EA1516" w:rsidRDefault="00576E1B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B42FA5" w:rsidRDefault="00B42FA5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>
        <w:rPr>
          <w:rFonts w:eastAsia="Calibri"/>
        </w:rPr>
        <w:t>Declarar que a união homoafetiva é uma estrutura familiar é incluí-las nas proteções especiais do microssistema do Direito de Famílias. Consequentemente, significa reconhecer o direito a alimentos; à adoção; à sucessão hereditária legítima e assim por diante.</w:t>
      </w:r>
    </w:p>
    <w:p w:rsidR="00B42FA5" w:rsidRDefault="00B42FA5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416493" w:rsidRPr="002F37E4" w:rsidRDefault="002F37E4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2F37E4">
        <w:rPr>
          <w:rFonts w:eastAsia="Calibri"/>
          <w:b/>
        </w:rPr>
        <w:t>7.1</w:t>
      </w:r>
      <w:r w:rsidR="00416493" w:rsidRPr="002F37E4">
        <w:rPr>
          <w:rFonts w:eastAsia="Calibri"/>
          <w:b/>
        </w:rPr>
        <w:t xml:space="preserve"> </w:t>
      </w:r>
      <w:r w:rsidRPr="002F37E4">
        <w:rPr>
          <w:rFonts w:eastAsia="Calibri"/>
          <w:b/>
        </w:rPr>
        <w:t xml:space="preserve">CONVERSÃO DA UNIÃO ESTÁVEL HOMOAFETIVA EM CASAMENTO </w:t>
      </w:r>
    </w:p>
    <w:p w:rsidR="002F37E4" w:rsidRDefault="002F37E4" w:rsidP="002848BF">
      <w:pPr>
        <w:tabs>
          <w:tab w:val="left" w:pos="851"/>
        </w:tabs>
        <w:spacing w:line="360" w:lineRule="auto"/>
        <w:ind w:firstLine="709"/>
        <w:rPr>
          <w:rFonts w:eastAsia="Calibri"/>
          <w:color w:val="FF0000"/>
        </w:rPr>
      </w:pPr>
    </w:p>
    <w:p w:rsidR="008C2FDD" w:rsidRDefault="00B145D8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pict>
          <v:shape id="_x0000_s1059" type="#_x0000_t32" style="position:absolute;left:0;text-align:left;margin-left:4.45pt;margin-top:4.7pt;width:23.5pt;height:0;z-index:251688960" o:connectortype="straight">
            <v:stroke endarrow="block"/>
          </v:shape>
        </w:pict>
      </w:r>
      <w:r w:rsidR="008C2FDD" w:rsidRPr="002F37E4">
        <w:rPr>
          <w:rFonts w:eastAsia="Calibri"/>
          <w:b/>
        </w:rPr>
        <w:t>Con</w:t>
      </w:r>
      <w:r w:rsidR="002F37E4" w:rsidRPr="002F37E4">
        <w:rPr>
          <w:rFonts w:eastAsia="Calibri"/>
          <w:b/>
        </w:rPr>
        <w:t>selho Nacional de Justiça (CNJ)</w:t>
      </w:r>
      <w:r w:rsidR="002F37E4">
        <w:rPr>
          <w:rFonts w:eastAsia="Calibri"/>
        </w:rPr>
        <w:t>:</w:t>
      </w:r>
      <w:r w:rsidR="008C2FDD">
        <w:rPr>
          <w:rFonts w:eastAsia="Calibri"/>
        </w:rPr>
        <w:t xml:space="preserve"> por meio da Resolução n. 175/2013, </w:t>
      </w:r>
      <w:r w:rsidR="00EA1516">
        <w:rPr>
          <w:rFonts w:eastAsia="Calibri"/>
        </w:rPr>
        <w:t xml:space="preserve">o CNJ </w:t>
      </w:r>
      <w:r w:rsidR="008C2FDD">
        <w:rPr>
          <w:rFonts w:eastAsia="Calibri"/>
        </w:rPr>
        <w:t xml:space="preserve">proibiu </w:t>
      </w:r>
      <w:r w:rsidR="002F37E4">
        <w:rPr>
          <w:rFonts w:eastAsia="Calibri"/>
        </w:rPr>
        <w:t>a recusa de habilitação, celebração de casamento civil ou de conversão de união estável em casamento entre pessoas do mesmo sexo.</w:t>
      </w:r>
    </w:p>
    <w:p w:rsidR="001018DD" w:rsidRDefault="001018DD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1018DD" w:rsidRDefault="001018D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C248CD">
        <w:rPr>
          <w:rFonts w:eastAsia="Calibri"/>
          <w:b/>
        </w:rPr>
        <w:t>7.2 DIVÓRCIO</w:t>
      </w:r>
    </w:p>
    <w:p w:rsid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F26D6E" w:rsidRPr="00F26D6E" w:rsidRDefault="00B145D8" w:rsidP="00F26D6E">
      <w:pPr>
        <w:spacing w:line="360" w:lineRule="auto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pict>
          <v:shape id="_x0000_s1060" type="#_x0000_t32" style="position:absolute;left:0;text-align:left;margin-left:7.45pt;margin-top:8pt;width:23.5pt;height:0;z-index:251689984" o:connectortype="straight">
            <v:stroke endarrow="block"/>
          </v:shape>
        </w:pict>
      </w:r>
      <w:r w:rsidR="00F26D6E">
        <w:rPr>
          <w:rFonts w:eastAsia="Calibri"/>
          <w:b/>
        </w:rPr>
        <w:tab/>
      </w:r>
      <w:r w:rsidR="00F26D6E" w:rsidRPr="00F26D6E">
        <w:rPr>
          <w:rFonts w:eastAsia="Calibri"/>
        </w:rPr>
        <w:t xml:space="preserve">Ao ser assegurado aos homossexuais </w:t>
      </w:r>
      <w:r w:rsidR="00F26D6E">
        <w:rPr>
          <w:rFonts w:eastAsia="Calibri"/>
        </w:rPr>
        <w:t>acess</w:t>
      </w:r>
      <w:r w:rsidR="00F26D6E" w:rsidRPr="00F26D6E">
        <w:rPr>
          <w:rFonts w:eastAsia="Calibri"/>
        </w:rPr>
        <w:t>o</w:t>
      </w:r>
      <w:r w:rsidR="00F26D6E">
        <w:rPr>
          <w:rFonts w:eastAsia="Calibri"/>
        </w:rPr>
        <w:t xml:space="preserve"> ao</w:t>
      </w:r>
      <w:r w:rsidR="00F26D6E" w:rsidRPr="00F26D6E">
        <w:rPr>
          <w:rFonts w:eastAsia="Calibri"/>
        </w:rPr>
        <w:t xml:space="preserve"> casamento,</w:t>
      </w:r>
      <w:r w:rsidR="00F26D6E">
        <w:rPr>
          <w:rFonts w:eastAsia="Calibri"/>
        </w:rPr>
        <w:t xml:space="preserve"> dispõem eles das mesmas prerrogativas para a obtenção do divórcio. Havendo concordância dos </w:t>
      </w:r>
      <w:r w:rsidR="00F26D6E">
        <w:rPr>
          <w:rFonts w:eastAsia="Calibri"/>
        </w:rPr>
        <w:lastRenderedPageBreak/>
        <w:t>cônjuges, o divórcio pode ser extrajudicial, desde que não tenham filhos menores ou incapazes.</w:t>
      </w:r>
    </w:p>
    <w:p w:rsidR="00F26D6E" w:rsidRDefault="00F26D6E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C248CD" w:rsidRP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>
        <w:rPr>
          <w:rFonts w:eastAsia="Calibri"/>
          <w:b/>
        </w:rPr>
        <w:t>7.3 DISSOLUÇÃO DA UNIÃO ESTÁVEL</w:t>
      </w:r>
    </w:p>
    <w:p w:rsidR="002F37E4" w:rsidRDefault="002F37E4" w:rsidP="00817D7B">
      <w:pPr>
        <w:tabs>
          <w:tab w:val="left" w:pos="851"/>
        </w:tabs>
        <w:spacing w:line="360" w:lineRule="auto"/>
        <w:rPr>
          <w:rFonts w:eastAsia="Calibri"/>
        </w:rPr>
      </w:pPr>
    </w:p>
    <w:p w:rsidR="005D233A" w:rsidRDefault="00B145D8" w:rsidP="005D233A">
      <w:pPr>
        <w:tabs>
          <w:tab w:val="left" w:pos="709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61" type="#_x0000_t32" style="position:absolute;left:0;text-align:left;margin-left:.45pt;margin-top:5.95pt;width:24pt;height:0;z-index:251691008" o:connectortype="straight">
            <v:stroke endarrow="block"/>
          </v:shape>
        </w:pict>
      </w:r>
      <w:r w:rsidR="005D233A">
        <w:rPr>
          <w:rFonts w:eastAsia="Calibri"/>
        </w:rPr>
        <w:tab/>
        <w:t xml:space="preserve">A jurisprudência avançou de modo significativo tão significativo que o Supremo Tribunal Federal equiparou a união homossexual à heterossexual, concedendo-lhe os mesmos direitos e obrigações. Assim, não se pode mais falar em dissolução de </w:t>
      </w:r>
      <w:r w:rsidR="005D233A" w:rsidRPr="005D233A">
        <w:rPr>
          <w:rFonts w:eastAsia="Calibri"/>
          <w:i/>
        </w:rPr>
        <w:t>sociedade de fato</w:t>
      </w:r>
      <w:r w:rsidR="005D233A">
        <w:rPr>
          <w:rFonts w:eastAsia="Calibri"/>
        </w:rPr>
        <w:t xml:space="preserve">, mas em </w:t>
      </w:r>
      <w:r w:rsidR="005D233A" w:rsidRPr="005D233A">
        <w:rPr>
          <w:rFonts w:eastAsia="Calibri"/>
          <w:i/>
        </w:rPr>
        <w:t>dissolução de união homoafetiva</w:t>
      </w:r>
      <w:r w:rsidR="005D233A">
        <w:rPr>
          <w:rFonts w:eastAsia="Calibri"/>
        </w:rPr>
        <w:t>.</w:t>
      </w:r>
      <w:r w:rsidR="00BD69EE">
        <w:rPr>
          <w:rFonts w:eastAsia="Calibri"/>
        </w:rPr>
        <w:t xml:space="preserve"> A partilha de bens deve basear-se nas regras que regem a união estável e o casamento.</w:t>
      </w:r>
      <w:r w:rsidR="00904292">
        <w:rPr>
          <w:rFonts w:eastAsia="Calibri"/>
        </w:rPr>
        <w:t xml:space="preserve"> Desaparece, assim, a regulamentação da dissolução da união entre pessoas do mesmo sexo como se houvesse uma simples sociedade de fato, pautada apenas em aspectos econômicos, e entra em seu lugar o reconhecimento de que se trata de um vínculo próprio do Direito das Famílias e, por essa razão, deve ser dissolvido de acordo com as regras desse ramo do Direito.</w:t>
      </w:r>
    </w:p>
    <w:p w:rsidR="005D233A" w:rsidRDefault="005D233A" w:rsidP="00817D7B">
      <w:pPr>
        <w:tabs>
          <w:tab w:val="left" w:pos="851"/>
        </w:tabs>
        <w:spacing w:line="360" w:lineRule="auto"/>
        <w:rPr>
          <w:rFonts w:eastAsia="Calibri"/>
        </w:rPr>
      </w:pPr>
    </w:p>
    <w:p w:rsidR="00136546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C248CD">
        <w:rPr>
          <w:rFonts w:eastAsia="Calibri"/>
          <w:b/>
        </w:rPr>
        <w:t>7.4 PARTILHA DE BENS</w:t>
      </w:r>
    </w:p>
    <w:p w:rsidR="005D233A" w:rsidRDefault="005D233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FE0F8D" w:rsidRDefault="00B145D8" w:rsidP="00FE0F8D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pict>
          <v:shape id="_x0000_s1062" type="#_x0000_t32" style="position:absolute;left:0;text-align:left;margin-left:.45pt;margin-top:4.9pt;width:24pt;height:0;z-index:251692032" o:connectortype="straight">
            <v:stroke endarrow="block"/>
          </v:shape>
        </w:pict>
      </w:r>
      <w:r w:rsidR="00FE0F8D">
        <w:rPr>
          <w:rFonts w:eastAsia="Calibri"/>
          <w:b/>
        </w:rPr>
        <w:tab/>
      </w:r>
      <w:r w:rsidR="00FE0F8D" w:rsidRPr="00FE0F8D">
        <w:rPr>
          <w:rFonts w:eastAsia="Calibri"/>
        </w:rPr>
        <w:t>Mesmas regras que regem a união estável e o casamento.</w:t>
      </w:r>
    </w:p>
    <w:p w:rsidR="001E1741" w:rsidRPr="00FE0F8D" w:rsidRDefault="00B145D8" w:rsidP="001E1741">
      <w:pPr>
        <w:tabs>
          <w:tab w:val="left" w:pos="709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63" type="#_x0000_t32" style="position:absolute;left:0;text-align:left;margin-left:.45pt;margin-top:11.7pt;width:24pt;height:0;z-index:251693056" o:connectortype="straight">
            <v:stroke endarrow="block"/>
          </v:shape>
        </w:pict>
      </w:r>
      <w:r w:rsidR="001E1741">
        <w:rPr>
          <w:rFonts w:eastAsia="Calibri"/>
        </w:rPr>
        <w:tab/>
      </w:r>
      <w:r w:rsidR="001E1741" w:rsidRPr="001E1741">
        <w:rPr>
          <w:rFonts w:eastAsia="Calibri"/>
          <w:i/>
        </w:rPr>
        <w:t>Regime de comunhão parcial de bens</w:t>
      </w:r>
      <w:r w:rsidR="001E1741">
        <w:rPr>
          <w:rFonts w:eastAsia="Calibri"/>
        </w:rPr>
        <w:t>, se nada foi estipulado mediante contrato de convivência (art. 1.725, CC) ou pacto antenupcial (art. 1.640, CC).</w:t>
      </w:r>
    </w:p>
    <w:p w:rsidR="00FE0F8D" w:rsidRPr="00C248CD" w:rsidRDefault="00FE0F8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C248CD" w:rsidRP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C248CD">
        <w:rPr>
          <w:rFonts w:eastAsia="Calibri"/>
          <w:b/>
        </w:rPr>
        <w:t>7.5 OBRIGAÇÃO ALIMENTAR</w:t>
      </w:r>
    </w:p>
    <w:p w:rsid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CB38A8" w:rsidRDefault="00B145D8" w:rsidP="00CB38A8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pict>
          <v:shape id="_x0000_s1064" type="#_x0000_t32" style="position:absolute;left:0;text-align:left;margin-left:3.45pt;margin-top:7.2pt;width:24pt;height:0;z-index:251694080" o:connectortype="straight">
            <v:stroke endarrow="block"/>
          </v:shape>
        </w:pict>
      </w:r>
      <w:r w:rsidR="00CB38A8">
        <w:rPr>
          <w:rFonts w:eastAsia="Calibri"/>
          <w:b/>
        </w:rPr>
        <w:tab/>
      </w:r>
      <w:r w:rsidR="00CB38A8">
        <w:rPr>
          <w:rFonts w:eastAsia="Calibri"/>
        </w:rPr>
        <w:t>As uniões homoafetivas, embora não positivadas no ordenamento jurídico, são equiparadas à união estável, de forma a tornar exigível obrigação alimentar. Ainda que a legislação infraconstitucional não contenha expresso dispositivo sobre a prestação de alimentos entre casais homossexuais, inexiste razão para discriminar e impedir a própria sobrevivência.</w:t>
      </w:r>
    </w:p>
    <w:p w:rsidR="00CB38A8" w:rsidRPr="00CB38A8" w:rsidRDefault="00B145D8" w:rsidP="00CB38A8">
      <w:pPr>
        <w:tabs>
          <w:tab w:val="left" w:pos="709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65" type="#_x0000_t32" style="position:absolute;left:0;text-align:left;margin-left:.45pt;margin-top:11.2pt;width:24pt;height:0;z-index:251695104" o:connectortype="straight">
            <v:stroke endarrow="block"/>
          </v:shape>
        </w:pict>
      </w:r>
      <w:r w:rsidR="00CB38A8">
        <w:rPr>
          <w:rFonts w:eastAsia="Calibri"/>
        </w:rPr>
        <w:tab/>
        <w:t xml:space="preserve">A concessão dos alimentos está atrelada à comprovação da </w:t>
      </w:r>
      <w:r w:rsidR="00CB38A8" w:rsidRPr="00CB38A8">
        <w:rPr>
          <w:rFonts w:eastAsia="Calibri"/>
          <w:i/>
        </w:rPr>
        <w:t>necessidade</w:t>
      </w:r>
      <w:r w:rsidR="00CB38A8">
        <w:rPr>
          <w:rFonts w:eastAsia="Calibri"/>
        </w:rPr>
        <w:t xml:space="preserve"> de quem pede e à </w:t>
      </w:r>
      <w:r w:rsidR="00CB38A8" w:rsidRPr="00CB38A8">
        <w:rPr>
          <w:rFonts w:eastAsia="Calibri"/>
          <w:i/>
        </w:rPr>
        <w:t>possibilidade</w:t>
      </w:r>
      <w:r w:rsidR="00CB38A8">
        <w:rPr>
          <w:rFonts w:eastAsia="Calibri"/>
        </w:rPr>
        <w:t xml:space="preserve"> de quem irá pagar.</w:t>
      </w:r>
    </w:p>
    <w:p w:rsidR="00CB38A8" w:rsidRPr="00C248CD" w:rsidRDefault="00CB38A8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FF7C21" w:rsidRP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C248CD">
        <w:rPr>
          <w:rFonts w:eastAsia="Calibri"/>
          <w:b/>
        </w:rPr>
        <w:t>7.6 DIREITO DE GUARDA E DE CONVIVÊNCIA</w:t>
      </w:r>
    </w:p>
    <w:p w:rsidR="00C248CD" w:rsidRDefault="00B145D8" w:rsidP="00DA2182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b/>
          <w:noProof/>
          <w:lang w:eastAsia="pt-BR"/>
        </w:rPr>
        <w:lastRenderedPageBreak/>
        <w:pict>
          <v:shape id="_x0000_s1066" type="#_x0000_t32" style="position:absolute;left:0;text-align:left;margin-left:.45pt;margin-top:5.95pt;width:22.5pt;height:0;z-index:251696128" o:connectortype="straight">
            <v:stroke endarrow="block"/>
          </v:shape>
        </w:pict>
      </w:r>
      <w:r w:rsidR="00DA2182">
        <w:rPr>
          <w:rFonts w:eastAsia="Calibri"/>
          <w:b/>
        </w:rPr>
        <w:tab/>
      </w:r>
      <w:r w:rsidR="00DA2182" w:rsidRPr="00DA2182">
        <w:rPr>
          <w:rFonts w:eastAsia="Calibri"/>
        </w:rPr>
        <w:t>Comprovada</w:t>
      </w:r>
      <w:r w:rsidR="00DA2182">
        <w:rPr>
          <w:rFonts w:eastAsia="Calibri"/>
        </w:rPr>
        <w:t xml:space="preserve"> a constituição de vínculo de </w:t>
      </w:r>
      <w:r w:rsidR="00DA2182" w:rsidRPr="00DA2182">
        <w:rPr>
          <w:rFonts w:eastAsia="Calibri"/>
          <w:i/>
        </w:rPr>
        <w:t>filiação socioafetiva</w:t>
      </w:r>
      <w:r w:rsidR="00DA2182">
        <w:rPr>
          <w:rFonts w:eastAsia="Calibri"/>
        </w:rPr>
        <w:t>, impositivo assegurar o direito de visita.</w:t>
      </w:r>
    </w:p>
    <w:p w:rsidR="00DA2182" w:rsidRDefault="00B145D8" w:rsidP="00DA2182">
      <w:pPr>
        <w:tabs>
          <w:tab w:val="left" w:pos="709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67" type="#_x0000_t32" style="position:absolute;left:0;text-align:left;margin-left:.45pt;margin-top:11.05pt;width:22.5pt;height:0;z-index:251697152" o:connectortype="straight">
            <v:stroke endarrow="block"/>
          </v:shape>
        </w:pict>
      </w:r>
      <w:r w:rsidR="00DA2182">
        <w:rPr>
          <w:rFonts w:eastAsia="Calibri"/>
        </w:rPr>
        <w:tab/>
        <w:t xml:space="preserve">O fato de um dos genitores assumir </w:t>
      </w:r>
      <w:r w:rsidR="00DA2182" w:rsidRPr="00DA2182">
        <w:rPr>
          <w:rFonts w:eastAsia="Calibri"/>
          <w:i/>
        </w:rPr>
        <w:t>orientação homossexual</w:t>
      </w:r>
      <w:r w:rsidR="00DA2182">
        <w:rPr>
          <w:rFonts w:eastAsia="Calibri"/>
        </w:rPr>
        <w:t xml:space="preserve"> não afasta a possibilidade de ser estabelecida a guarda compartilhada.</w:t>
      </w:r>
    </w:p>
    <w:p w:rsidR="00DA2182" w:rsidRPr="00DA2182" w:rsidRDefault="00DA2182" w:rsidP="00DA2182">
      <w:pPr>
        <w:tabs>
          <w:tab w:val="left" w:pos="709"/>
        </w:tabs>
        <w:spacing w:line="360" w:lineRule="auto"/>
        <w:rPr>
          <w:rFonts w:eastAsia="Calibri"/>
        </w:rPr>
      </w:pPr>
    </w:p>
    <w:p w:rsidR="00C248CD" w:rsidRPr="00C248CD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C248CD">
        <w:rPr>
          <w:rFonts w:eastAsia="Calibri"/>
          <w:b/>
        </w:rPr>
        <w:t>7.7 BEM DE FAMÍLIA</w:t>
      </w:r>
    </w:p>
    <w:p w:rsidR="00C248CD" w:rsidRDefault="00C248CD" w:rsidP="00817D7B">
      <w:pPr>
        <w:tabs>
          <w:tab w:val="left" w:pos="851"/>
        </w:tabs>
        <w:spacing w:line="360" w:lineRule="auto"/>
        <w:rPr>
          <w:rFonts w:eastAsia="Calibri"/>
          <w:color w:val="FF0000"/>
        </w:rPr>
      </w:pPr>
    </w:p>
    <w:p w:rsidR="00DA2182" w:rsidRPr="00DA2182" w:rsidRDefault="00B145D8" w:rsidP="007751ED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noProof/>
          <w:color w:val="FF0000"/>
          <w:lang w:eastAsia="pt-BR"/>
        </w:rPr>
        <w:pict>
          <v:shape id="_x0000_s1068" type="#_x0000_t32" style="position:absolute;left:0;text-align:left;margin-left:1.95pt;margin-top:6.55pt;width:22.5pt;height:0;z-index:251698176" o:connectortype="straight">
            <v:stroke endarrow="block"/>
          </v:shape>
        </w:pict>
      </w:r>
      <w:r w:rsidR="00DA2182">
        <w:rPr>
          <w:rFonts w:eastAsia="Calibri"/>
          <w:color w:val="FF0000"/>
        </w:rPr>
        <w:tab/>
      </w:r>
      <w:r w:rsidR="00DA2182" w:rsidRPr="00DA2182">
        <w:rPr>
          <w:rFonts w:eastAsia="Calibri"/>
        </w:rPr>
        <w:t>Imperioso reconhecer como bem de família a sede da residência do casal.</w:t>
      </w:r>
    </w:p>
    <w:p w:rsidR="00DA2182" w:rsidRPr="00D128AB" w:rsidRDefault="00DA2182" w:rsidP="00817D7B">
      <w:pPr>
        <w:tabs>
          <w:tab w:val="left" w:pos="851"/>
        </w:tabs>
        <w:spacing w:line="360" w:lineRule="auto"/>
        <w:rPr>
          <w:rFonts w:eastAsia="Calibri"/>
          <w:color w:val="FF0000"/>
        </w:rPr>
      </w:pPr>
    </w:p>
    <w:p w:rsidR="001A6406" w:rsidRPr="00817D7B" w:rsidRDefault="00C248CD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817D7B">
        <w:rPr>
          <w:rFonts w:eastAsia="Calibri"/>
          <w:b/>
        </w:rPr>
        <w:t xml:space="preserve">8 </w:t>
      </w:r>
      <w:r w:rsidR="00C610B2" w:rsidRPr="00817D7B">
        <w:rPr>
          <w:rFonts w:eastAsia="Calibri"/>
          <w:b/>
        </w:rPr>
        <w:t>DIREITOS PREVIDENCIÁRIOS</w:t>
      </w:r>
    </w:p>
    <w:p w:rsidR="001A6406" w:rsidRPr="00C248CD" w:rsidRDefault="001A6406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BA434B" w:rsidRPr="00BA434B" w:rsidRDefault="00C248CD" w:rsidP="002848BF">
      <w:pPr>
        <w:tabs>
          <w:tab w:val="left" w:pos="851"/>
        </w:tabs>
        <w:spacing w:line="360" w:lineRule="auto"/>
        <w:ind w:firstLine="709"/>
        <w:rPr>
          <w:rFonts w:eastAsia="Calibri"/>
          <w:color w:val="FF0000"/>
        </w:rPr>
      </w:pPr>
      <w:r w:rsidRPr="00C248CD">
        <w:rPr>
          <w:rFonts w:eastAsia="Calibri"/>
          <w:b/>
        </w:rPr>
        <w:t>a)</w:t>
      </w:r>
      <w:r>
        <w:rPr>
          <w:rFonts w:eastAsia="Calibri"/>
        </w:rPr>
        <w:t xml:space="preserve"> </w:t>
      </w:r>
      <w:r w:rsidR="00BA434B">
        <w:rPr>
          <w:rFonts w:eastAsia="Calibri"/>
          <w:b/>
        </w:rPr>
        <w:t>Portaria 513/2010</w:t>
      </w:r>
      <w:r w:rsidR="00394AA6">
        <w:rPr>
          <w:rFonts w:eastAsia="Calibri"/>
          <w:b/>
        </w:rPr>
        <w:t xml:space="preserve"> do Ministério da Previdência Social:</w:t>
      </w:r>
      <w:r w:rsidR="00BA434B">
        <w:rPr>
          <w:rFonts w:eastAsia="Calibri"/>
          <w:b/>
        </w:rPr>
        <w:t xml:space="preserve"> </w:t>
      </w:r>
      <w:r w:rsidR="005D0F28">
        <w:rPr>
          <w:rFonts w:eastAsia="Calibri"/>
        </w:rPr>
        <w:t xml:space="preserve">para conceder o benefício previdenciário em sede administrativa, incluindo o companheiro homossexual na primeira classe de dependentes. </w:t>
      </w:r>
      <w:r w:rsidR="00BA434B">
        <w:rPr>
          <w:rFonts w:eastAsia="Calibri"/>
        </w:rPr>
        <w:t>Apesar do caráter extrajudicial de tal provimento, esta foi a primeira normatização que contemplou vínculos homoafetivos.</w:t>
      </w:r>
    </w:p>
    <w:p w:rsidR="003F326C" w:rsidRDefault="00C248CD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 w:rsidRPr="00C248CD">
        <w:rPr>
          <w:rFonts w:eastAsia="Calibri"/>
          <w:b/>
        </w:rPr>
        <w:t>b)</w:t>
      </w:r>
      <w:r w:rsidR="00B51314">
        <w:rPr>
          <w:rFonts w:eastAsia="Calibri"/>
        </w:rPr>
        <w:t xml:space="preserve"> </w:t>
      </w:r>
      <w:r w:rsidR="00B51314" w:rsidRPr="000203A4">
        <w:rPr>
          <w:rFonts w:eastAsia="Calibri"/>
          <w:b/>
        </w:rPr>
        <w:t>Lei n. 12.873, de 24/10/2013</w:t>
      </w:r>
      <w:r w:rsidR="00B51314" w:rsidRPr="000203A4">
        <w:rPr>
          <w:rStyle w:val="Refdenotaderodap"/>
          <w:rFonts w:eastAsia="Calibri"/>
          <w:b/>
        </w:rPr>
        <w:footnoteReference w:id="4"/>
      </w:r>
      <w:r w:rsidR="00B51314" w:rsidRPr="000203A4">
        <w:rPr>
          <w:rFonts w:eastAsia="Calibri"/>
          <w:b/>
        </w:rPr>
        <w:t>:</w:t>
      </w:r>
      <w:r w:rsidR="00B51314">
        <w:rPr>
          <w:rFonts w:eastAsia="Calibri"/>
        </w:rPr>
        <w:t xml:space="preserve"> esta lei cuida de uma mistura de assuntos.</w:t>
      </w:r>
      <w:r w:rsidR="00B67C56">
        <w:rPr>
          <w:rFonts w:eastAsia="Calibri"/>
        </w:rPr>
        <w:t xml:space="preserve"> </w:t>
      </w:r>
      <w:r w:rsidR="003F326C">
        <w:rPr>
          <w:rFonts w:eastAsia="Calibri"/>
        </w:rPr>
        <w:t>Segundo Maria Berenice Dias:</w:t>
      </w:r>
    </w:p>
    <w:p w:rsidR="003F326C" w:rsidRDefault="003F326C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B51314" w:rsidRPr="003F326C" w:rsidRDefault="003F326C" w:rsidP="003F326C">
      <w:pPr>
        <w:tabs>
          <w:tab w:val="left" w:pos="851"/>
        </w:tabs>
        <w:ind w:left="2126"/>
        <w:rPr>
          <w:rFonts w:eastAsia="Calibri"/>
          <w:sz w:val="22"/>
          <w:szCs w:val="22"/>
        </w:rPr>
      </w:pPr>
      <w:r w:rsidRPr="003F326C">
        <w:rPr>
          <w:rFonts w:eastAsia="Calibri"/>
          <w:sz w:val="22"/>
          <w:szCs w:val="22"/>
        </w:rPr>
        <w:t xml:space="preserve">Lei que tratou de uma ininteligível mistura de assuntos acabou por inserir na legislação </w:t>
      </w:r>
      <w:r w:rsidR="00B67C56" w:rsidRPr="003F326C">
        <w:rPr>
          <w:rFonts w:eastAsia="Calibri"/>
          <w:sz w:val="22"/>
          <w:szCs w:val="22"/>
        </w:rPr>
        <w:t xml:space="preserve">que dispõe sobre os </w:t>
      </w:r>
      <w:r w:rsidR="00B67C56" w:rsidRPr="003F326C">
        <w:rPr>
          <w:rFonts w:eastAsia="Calibri"/>
          <w:b/>
          <w:sz w:val="22"/>
          <w:szCs w:val="22"/>
        </w:rPr>
        <w:t>Planos de Benefícios da Previdência Social</w:t>
      </w:r>
      <w:r w:rsidR="00B67C56" w:rsidRPr="003F326C">
        <w:rPr>
          <w:rFonts w:eastAsia="Calibri"/>
          <w:sz w:val="22"/>
          <w:szCs w:val="22"/>
        </w:rPr>
        <w:t xml:space="preserve"> dispositivo que assegura </w:t>
      </w:r>
      <w:r w:rsidR="00B67C56" w:rsidRPr="003F326C">
        <w:rPr>
          <w:rFonts w:eastAsia="Calibri"/>
          <w:b/>
          <w:sz w:val="22"/>
          <w:szCs w:val="22"/>
        </w:rPr>
        <w:t>salário-maternidade</w:t>
      </w:r>
      <w:r w:rsidR="00B67C56" w:rsidRPr="003F326C">
        <w:rPr>
          <w:rFonts w:eastAsia="Calibri"/>
          <w:sz w:val="22"/>
          <w:szCs w:val="22"/>
        </w:rPr>
        <w:t xml:space="preserve"> de 120 dias, tanto ao segurado como à segurada que adotar.</w:t>
      </w:r>
      <w:r w:rsidR="000203A4" w:rsidRPr="003F326C">
        <w:rPr>
          <w:rFonts w:eastAsia="Calibri"/>
          <w:sz w:val="22"/>
          <w:szCs w:val="22"/>
        </w:rPr>
        <w:t xml:space="preserve"> Ou seja, agora homens podem gozar de licença-maternidade. Apesar de a lei falar exclusivamente da </w:t>
      </w:r>
      <w:r w:rsidR="000203A4" w:rsidRPr="003F326C">
        <w:rPr>
          <w:rFonts w:eastAsia="Calibri"/>
          <w:b/>
          <w:sz w:val="22"/>
          <w:szCs w:val="22"/>
        </w:rPr>
        <w:t>adoção</w:t>
      </w:r>
      <w:r w:rsidR="000203A4" w:rsidRPr="003F326C">
        <w:rPr>
          <w:rFonts w:eastAsia="Calibri"/>
          <w:sz w:val="22"/>
          <w:szCs w:val="22"/>
        </w:rPr>
        <w:t xml:space="preserve">, não há como deixar de fazer </w:t>
      </w:r>
      <w:r w:rsidR="000203A4" w:rsidRPr="003F326C">
        <w:rPr>
          <w:rFonts w:eastAsia="Calibri"/>
          <w:b/>
          <w:sz w:val="22"/>
          <w:szCs w:val="22"/>
        </w:rPr>
        <w:t>interpretação integrativa</w:t>
      </w:r>
      <w:r w:rsidR="000203A4" w:rsidRPr="003F326C">
        <w:rPr>
          <w:rFonts w:eastAsia="Calibri"/>
          <w:sz w:val="22"/>
          <w:szCs w:val="22"/>
        </w:rPr>
        <w:t xml:space="preserve"> e assegurar o mesmo direito a quem fizer uso da </w:t>
      </w:r>
      <w:r w:rsidR="000203A4" w:rsidRPr="003F326C">
        <w:rPr>
          <w:rFonts w:eastAsia="Calibri"/>
          <w:b/>
          <w:sz w:val="22"/>
          <w:szCs w:val="22"/>
        </w:rPr>
        <w:t>reprodução assistida</w:t>
      </w:r>
      <w:r>
        <w:rPr>
          <w:rFonts w:eastAsia="Calibri"/>
          <w:sz w:val="22"/>
          <w:szCs w:val="22"/>
        </w:rPr>
        <w:t xml:space="preserve"> (2014, p. 223).</w:t>
      </w:r>
    </w:p>
    <w:p w:rsidR="00416493" w:rsidRDefault="00416493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416493" w:rsidRPr="0046335F" w:rsidRDefault="00634E0E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46335F">
        <w:rPr>
          <w:rFonts w:eastAsia="Calibri"/>
          <w:b/>
        </w:rPr>
        <w:t>9</w:t>
      </w:r>
      <w:r w:rsidR="00416493" w:rsidRPr="0046335F">
        <w:rPr>
          <w:rFonts w:eastAsia="Calibri"/>
          <w:b/>
        </w:rPr>
        <w:t xml:space="preserve"> DIREITOS SUCESSÓRIOS</w:t>
      </w:r>
    </w:p>
    <w:p w:rsidR="00634E0E" w:rsidRDefault="00634E0E" w:rsidP="002848BF">
      <w:pPr>
        <w:tabs>
          <w:tab w:val="left" w:pos="851"/>
        </w:tabs>
        <w:spacing w:line="360" w:lineRule="auto"/>
        <w:ind w:firstLine="709"/>
        <w:rPr>
          <w:rFonts w:eastAsia="Calibri"/>
          <w:b/>
          <w:color w:val="FF0000"/>
        </w:rPr>
      </w:pPr>
    </w:p>
    <w:p w:rsidR="006F6944" w:rsidRPr="006F6944" w:rsidRDefault="006F6944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  <w:r w:rsidRPr="006F6944">
        <w:rPr>
          <w:rFonts w:eastAsia="Calibri"/>
        </w:rPr>
        <w:t>O reconhecimento</w:t>
      </w:r>
      <w:r>
        <w:rPr>
          <w:rFonts w:eastAsia="Calibri"/>
        </w:rPr>
        <w:t xml:space="preserve"> das uniões homoafetivas como entidade familiar não se limita à questões de ordem exclusivamente conceitual. Situar as famílias constituídas por pessoas do mesmo sexo no âmbito do Direito das Famílias impõe </w:t>
      </w:r>
      <w:r>
        <w:rPr>
          <w:rFonts w:eastAsia="Calibri"/>
        </w:rPr>
        <w:lastRenderedPageBreak/>
        <w:t xml:space="preserve">sua inserção também no direito sucessório, de modo a assegurar ao cônjuge e ao parceiro sobrevivente o reconhecimento da condição de </w:t>
      </w:r>
      <w:r w:rsidRPr="006F6944">
        <w:rPr>
          <w:rFonts w:eastAsia="Calibri"/>
          <w:i/>
        </w:rPr>
        <w:t>herdeiro</w:t>
      </w:r>
      <w:r>
        <w:rPr>
          <w:rFonts w:eastAsia="Calibri"/>
        </w:rPr>
        <w:t>.</w:t>
      </w:r>
    </w:p>
    <w:p w:rsidR="006F6944" w:rsidRDefault="006F6944" w:rsidP="002848BF">
      <w:pPr>
        <w:tabs>
          <w:tab w:val="left" w:pos="851"/>
        </w:tabs>
        <w:spacing w:line="360" w:lineRule="auto"/>
        <w:ind w:firstLine="709"/>
        <w:rPr>
          <w:rFonts w:eastAsia="Calibri"/>
        </w:rPr>
      </w:pPr>
    </w:p>
    <w:p w:rsidR="00D36C26" w:rsidRDefault="00B145D8" w:rsidP="006F6944">
      <w:pPr>
        <w:tabs>
          <w:tab w:val="left" w:pos="709"/>
        </w:tabs>
        <w:spacing w:line="360" w:lineRule="auto"/>
        <w:ind w:firstLine="709"/>
        <w:rPr>
          <w:rFonts w:eastAsia="Calibri"/>
        </w:rPr>
      </w:pPr>
      <w:r w:rsidRPr="00B145D8">
        <w:rPr>
          <w:rFonts w:eastAsia="Calibri"/>
          <w:i/>
          <w:noProof/>
          <w:lang w:eastAsia="pt-BR"/>
        </w:rPr>
        <w:pict>
          <v:shape id="_x0000_s1069" type="#_x0000_t32" style="position:absolute;left:0;text-align:left;margin-left:4.45pt;margin-top:6.35pt;width:24pt;height:0;z-index:251699200" o:connectortype="straight">
            <v:stroke endarrow="block"/>
          </v:shape>
        </w:pict>
      </w:r>
      <w:r w:rsidR="00F6295A" w:rsidRPr="006F6944">
        <w:rPr>
          <w:rFonts w:eastAsia="Calibri"/>
          <w:i/>
        </w:rPr>
        <w:t>sociedade de afeto</w:t>
      </w:r>
      <w:r w:rsidR="00F6295A">
        <w:rPr>
          <w:rFonts w:eastAsia="Calibri"/>
        </w:rPr>
        <w:t xml:space="preserve"> e </w:t>
      </w:r>
      <w:r w:rsidR="00F6295A" w:rsidRPr="006F6944">
        <w:rPr>
          <w:rFonts w:eastAsia="Calibri"/>
          <w:i/>
        </w:rPr>
        <w:t>sociedade de fato</w:t>
      </w:r>
      <w:r w:rsidR="00F6295A">
        <w:rPr>
          <w:rFonts w:eastAsia="Calibri"/>
        </w:rPr>
        <w:t xml:space="preserve">: </w:t>
      </w:r>
    </w:p>
    <w:p w:rsidR="00F6295A" w:rsidRPr="00D36C26" w:rsidRDefault="00F6295A" w:rsidP="002848BF">
      <w:pPr>
        <w:tabs>
          <w:tab w:val="left" w:pos="851"/>
        </w:tabs>
        <w:spacing w:line="360" w:lineRule="auto"/>
        <w:ind w:firstLine="709"/>
        <w:rPr>
          <w:rFonts w:eastAsia="Calibri"/>
          <w:color w:val="FF0000"/>
        </w:rPr>
      </w:pPr>
    </w:p>
    <w:p w:rsidR="00503709" w:rsidRPr="00F6295A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F6295A">
        <w:rPr>
          <w:rFonts w:eastAsia="Calibri"/>
          <w:b/>
        </w:rPr>
        <w:t>9.1 CONDIÇÃO DE HERDEIRO</w:t>
      </w:r>
    </w:p>
    <w:p w:rsidR="00503709" w:rsidRDefault="007767B8" w:rsidP="007767B8">
      <w:pPr>
        <w:tabs>
          <w:tab w:val="left" w:pos="470"/>
        </w:tabs>
        <w:spacing w:line="360" w:lineRule="auto"/>
        <w:rPr>
          <w:rFonts w:eastAsia="Calibri"/>
          <w:color w:val="FF0000"/>
        </w:rPr>
      </w:pPr>
      <w:r>
        <w:rPr>
          <w:rFonts w:eastAsia="Calibri"/>
          <w:color w:val="FF0000"/>
        </w:rPr>
        <w:tab/>
      </w:r>
    </w:p>
    <w:p w:rsidR="007767B8" w:rsidRPr="007767B8" w:rsidRDefault="00B145D8" w:rsidP="007767B8">
      <w:pPr>
        <w:tabs>
          <w:tab w:val="left" w:pos="709"/>
        </w:tabs>
        <w:spacing w:line="360" w:lineRule="auto"/>
        <w:rPr>
          <w:rFonts w:eastAsia="Calibri"/>
        </w:rPr>
      </w:pPr>
      <w:r w:rsidRPr="00B145D8">
        <w:rPr>
          <w:rFonts w:eastAsia="Calibri"/>
          <w:noProof/>
          <w:color w:val="FF0000"/>
          <w:lang w:eastAsia="pt-BR"/>
        </w:rPr>
        <w:pict>
          <v:shape id="_x0000_s1070" type="#_x0000_t32" style="position:absolute;left:0;text-align:left;margin-left:-3.05pt;margin-top:10.05pt;width:24pt;height:0;z-index:251700224" o:connectortype="straight">
            <v:stroke endarrow="block"/>
          </v:shape>
        </w:pict>
      </w:r>
      <w:r w:rsidR="007767B8">
        <w:rPr>
          <w:rFonts w:eastAsia="Calibri"/>
          <w:color w:val="FF0000"/>
        </w:rPr>
        <w:tab/>
      </w:r>
      <w:r w:rsidR="007767B8" w:rsidRPr="007767B8">
        <w:rPr>
          <w:rFonts w:eastAsia="Calibri"/>
        </w:rPr>
        <w:t>No âmbito do direito sucessório, enquanto a tendência sempre foi negar a entidade familiar homoafetiva, tal ensejava o afastamento de direito sucessório.</w:t>
      </w:r>
    </w:p>
    <w:p w:rsidR="007767B8" w:rsidRDefault="007767B8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416493" w:rsidRPr="00F6295A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F6295A">
        <w:rPr>
          <w:rFonts w:eastAsia="Calibri"/>
          <w:b/>
        </w:rPr>
        <w:t>9.2 DIREITO REAL DE HABITAÇÃO</w:t>
      </w:r>
    </w:p>
    <w:p w:rsidR="00CF4BE4" w:rsidRPr="00D36C26" w:rsidRDefault="00CF4BE4" w:rsidP="00817D7B">
      <w:pPr>
        <w:tabs>
          <w:tab w:val="left" w:pos="851"/>
        </w:tabs>
        <w:spacing w:line="360" w:lineRule="auto"/>
        <w:rPr>
          <w:rFonts w:eastAsia="Calibri"/>
          <w:color w:val="FF0000"/>
        </w:rPr>
      </w:pPr>
    </w:p>
    <w:p w:rsidR="00416493" w:rsidRPr="00F6295A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F6295A">
        <w:rPr>
          <w:rFonts w:eastAsia="Calibri"/>
          <w:b/>
        </w:rPr>
        <w:t>9</w:t>
      </w:r>
      <w:r w:rsidR="00725D18" w:rsidRPr="00F6295A">
        <w:rPr>
          <w:rFonts w:eastAsia="Calibri"/>
          <w:b/>
        </w:rPr>
        <w:t>.</w:t>
      </w:r>
      <w:r w:rsidR="00416493" w:rsidRPr="00F6295A">
        <w:rPr>
          <w:rFonts w:eastAsia="Calibri"/>
          <w:b/>
        </w:rPr>
        <w:t xml:space="preserve">3 </w:t>
      </w:r>
      <w:r w:rsidRPr="00F6295A">
        <w:rPr>
          <w:rFonts w:eastAsia="Calibri"/>
          <w:b/>
        </w:rPr>
        <w:t>CONCORRÊNCIA SUCESSÓRIA</w:t>
      </w:r>
    </w:p>
    <w:p w:rsidR="00F6295A" w:rsidRPr="00F6295A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</w:p>
    <w:p w:rsidR="00416493" w:rsidRPr="00F6295A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F6295A">
        <w:rPr>
          <w:rFonts w:eastAsia="Calibri"/>
          <w:b/>
        </w:rPr>
        <w:t>9</w:t>
      </w:r>
      <w:r w:rsidR="00416493" w:rsidRPr="00F6295A">
        <w:rPr>
          <w:rFonts w:eastAsia="Calibri"/>
          <w:b/>
        </w:rPr>
        <w:t xml:space="preserve">.4 </w:t>
      </w:r>
      <w:r w:rsidRPr="00F6295A">
        <w:rPr>
          <w:rFonts w:eastAsia="Calibri"/>
          <w:b/>
        </w:rPr>
        <w:t>ASPECTOS PROCESSUAIS</w:t>
      </w:r>
    </w:p>
    <w:p w:rsidR="00416493" w:rsidRDefault="00416493" w:rsidP="00817D7B">
      <w:pPr>
        <w:tabs>
          <w:tab w:val="left" w:pos="851"/>
        </w:tabs>
        <w:spacing w:line="360" w:lineRule="auto"/>
        <w:rPr>
          <w:rFonts w:eastAsia="Calibri"/>
        </w:rPr>
      </w:pPr>
    </w:p>
    <w:p w:rsidR="00F274B5" w:rsidRDefault="00B145D8" w:rsidP="00817D7B">
      <w:pPr>
        <w:tabs>
          <w:tab w:val="left" w:pos="851"/>
        </w:tabs>
        <w:spacing w:line="360" w:lineRule="auto"/>
        <w:rPr>
          <w:rFonts w:eastAsia="Calibri"/>
        </w:rPr>
      </w:pPr>
      <w:r>
        <w:rPr>
          <w:rFonts w:eastAsia="Calibri"/>
          <w:noProof/>
          <w:lang w:eastAsia="pt-BR"/>
        </w:rPr>
        <w:pict>
          <v:shape id="_x0000_s1071" type="#_x0000_t32" style="position:absolute;left:0;text-align:left;margin-left:.95pt;margin-top:7.8pt;width:27.5pt;height:0;z-index:251701248" o:connectortype="straight">
            <v:stroke endarrow="block"/>
          </v:shape>
        </w:pict>
      </w:r>
      <w:r w:rsidR="00F274B5">
        <w:rPr>
          <w:rFonts w:eastAsia="Calibri"/>
        </w:rPr>
        <w:tab/>
        <w:t xml:space="preserve">A partir do momento em que foi reconhecido que as uniões homoafetivas são uniões estáveis e têm acesso ao casamento, tanto o viúvo como o parceiro sobrevivente tem legitimidade para requerer a </w:t>
      </w:r>
      <w:r w:rsidR="00F274B5" w:rsidRPr="00F274B5">
        <w:rPr>
          <w:rFonts w:eastAsia="Calibri"/>
          <w:i/>
        </w:rPr>
        <w:t>abertura do inventário</w:t>
      </w:r>
      <w:r w:rsidR="00F274B5">
        <w:rPr>
          <w:rFonts w:eastAsia="Calibri"/>
        </w:rPr>
        <w:t>.</w:t>
      </w:r>
    </w:p>
    <w:p w:rsidR="00F274B5" w:rsidRDefault="00F274B5" w:rsidP="00817D7B">
      <w:pPr>
        <w:tabs>
          <w:tab w:val="left" w:pos="851"/>
        </w:tabs>
        <w:spacing w:line="360" w:lineRule="auto"/>
        <w:rPr>
          <w:rFonts w:eastAsia="Calibri"/>
        </w:rPr>
      </w:pPr>
    </w:p>
    <w:p w:rsidR="00416493" w:rsidRPr="00817D7B" w:rsidRDefault="00F6295A" w:rsidP="00817D7B">
      <w:pPr>
        <w:tabs>
          <w:tab w:val="left" w:pos="851"/>
        </w:tabs>
        <w:spacing w:line="360" w:lineRule="auto"/>
        <w:rPr>
          <w:rFonts w:eastAsia="Calibri"/>
          <w:b/>
        </w:rPr>
      </w:pPr>
      <w:r w:rsidRPr="00817D7B">
        <w:rPr>
          <w:rFonts w:eastAsia="Calibri"/>
          <w:b/>
        </w:rPr>
        <w:t>10 UNIÃO POLIAFETIVA</w:t>
      </w:r>
    </w:p>
    <w:p w:rsidR="007E660A" w:rsidRDefault="007E660A" w:rsidP="002848BF">
      <w:pPr>
        <w:spacing w:line="360" w:lineRule="auto"/>
        <w:ind w:firstLine="709"/>
      </w:pPr>
    </w:p>
    <w:p w:rsidR="007E660A" w:rsidRDefault="00AB64DD" w:rsidP="002848BF">
      <w:pPr>
        <w:spacing w:line="360" w:lineRule="auto"/>
        <w:ind w:firstLine="709"/>
      </w:pPr>
      <w:r>
        <w:t xml:space="preserve">Repercutiu como verdadeira afronta à moral e aos bons costumes o fato do relacionamento de um homem com duas mulheres ter sido objeto de </w:t>
      </w:r>
      <w:r w:rsidRPr="00AB64DD">
        <w:rPr>
          <w:b/>
        </w:rPr>
        <w:t>escritura pública</w:t>
      </w:r>
      <w:r>
        <w:rPr>
          <w:rStyle w:val="Refdenotaderodap"/>
          <w:b/>
        </w:rPr>
        <w:footnoteReference w:id="5"/>
      </w:r>
      <w:r>
        <w:t>, na cidade de Tupã.</w:t>
      </w:r>
      <w:r w:rsidR="00EC22EC">
        <w:t xml:space="preserve"> Em face da estrutura monogâmica da sociedade brasileira, a bigamia é criminalizada e o casamento impõe o dever de fidelidade. Ainda que alvo do repúdio social, vínculos afetivos concomitantes nunca deixaram de existir, e em larga escala. Mas frequentes são as famílias paralelas, quando o homem mantém duas entidades familiares de forma simultânea. Quando a convivência forma uma única entidade familiar, chama-se de </w:t>
      </w:r>
      <w:r w:rsidR="00EC22EC" w:rsidRPr="00EC22EC">
        <w:rPr>
          <w:b/>
        </w:rPr>
        <w:t>união poliafetiva</w:t>
      </w:r>
      <w:r w:rsidR="00EC22EC">
        <w:t xml:space="preserve">, ou, mais recentemente, de </w:t>
      </w:r>
      <w:r w:rsidR="00EC22EC" w:rsidRPr="00EC22EC">
        <w:rPr>
          <w:b/>
        </w:rPr>
        <w:t>poliamor</w:t>
      </w:r>
      <w:r w:rsidR="00EC22EC">
        <w:t>.</w:t>
      </w:r>
    </w:p>
    <w:p w:rsidR="00FB289F" w:rsidRDefault="00FB289F" w:rsidP="002848BF">
      <w:pPr>
        <w:spacing w:line="360" w:lineRule="auto"/>
        <w:ind w:firstLine="709"/>
      </w:pPr>
      <w:r>
        <w:lastRenderedPageBreak/>
        <w:t>Esses vínculos – quer homossexuais, quer heteroafetivos – sempre foram excluídos do sistema legal, na vã tentativa de fazê-los desaparecer. Mas condenar à invisibilidade, negar efeitos jurídicos, deixar de reconhecer sua existência é solução que privilegia o “bígamo” e pune a “concubina”, como cúmplice de um adultério. E o que a Justiça</w:t>
      </w:r>
      <w:r w:rsidR="00BE0CDE">
        <w:t xml:space="preserve"> insiste em fazer: chancela o enriquecimento injustificado de que</w:t>
      </w:r>
      <w:r w:rsidR="00F6295A">
        <w:t>m</w:t>
      </w:r>
      <w:r w:rsidR="00BE0CDE">
        <w:t xml:space="preserve"> mantém vínculos afetivos paralelos.</w:t>
      </w:r>
    </w:p>
    <w:p w:rsidR="00EC22EC" w:rsidRDefault="00EC22EC" w:rsidP="002848BF">
      <w:pPr>
        <w:spacing w:line="360" w:lineRule="auto"/>
        <w:ind w:firstLine="709"/>
      </w:pPr>
    </w:p>
    <w:p w:rsidR="00674C2A" w:rsidRPr="00817D7B" w:rsidRDefault="00817D7B" w:rsidP="00817D7B">
      <w:pPr>
        <w:spacing w:line="360" w:lineRule="auto"/>
        <w:rPr>
          <w:b/>
        </w:rPr>
      </w:pPr>
      <w:r w:rsidRPr="00817D7B">
        <w:rPr>
          <w:b/>
        </w:rPr>
        <w:t>11</w:t>
      </w:r>
      <w:r w:rsidR="00674C2A" w:rsidRPr="00817D7B">
        <w:rPr>
          <w:b/>
        </w:rPr>
        <w:t xml:space="preserve"> QUESTÕES JURISPRUDENCIAIS</w:t>
      </w:r>
    </w:p>
    <w:p w:rsidR="00F748C2" w:rsidRDefault="00F748C2" w:rsidP="002848BF">
      <w:pPr>
        <w:spacing w:line="360" w:lineRule="auto"/>
        <w:ind w:firstLine="708"/>
      </w:pPr>
    </w:p>
    <w:p w:rsidR="00674C2A" w:rsidRDefault="00674C2A" w:rsidP="002848BF">
      <w:pPr>
        <w:spacing w:line="360" w:lineRule="auto"/>
        <w:ind w:firstLine="708"/>
      </w:pPr>
    </w:p>
    <w:p w:rsidR="00674C2A" w:rsidRDefault="00674C2A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5A07D0" w:rsidRDefault="005A07D0" w:rsidP="002848BF">
      <w:pPr>
        <w:spacing w:line="360" w:lineRule="auto"/>
        <w:ind w:firstLine="708"/>
      </w:pPr>
    </w:p>
    <w:p w:rsidR="000C7684" w:rsidRDefault="000C7684" w:rsidP="002848BF">
      <w:pPr>
        <w:spacing w:line="360" w:lineRule="auto"/>
        <w:ind w:firstLine="708"/>
      </w:pPr>
    </w:p>
    <w:p w:rsidR="000C7684" w:rsidRDefault="000C7684" w:rsidP="002848BF">
      <w:pPr>
        <w:spacing w:line="360" w:lineRule="auto"/>
        <w:ind w:firstLine="708"/>
      </w:pPr>
    </w:p>
    <w:p w:rsidR="00563B08" w:rsidRPr="002A3475" w:rsidRDefault="00563B08" w:rsidP="002848BF">
      <w:pPr>
        <w:spacing w:line="360" w:lineRule="auto"/>
        <w:ind w:firstLine="708"/>
        <w:jc w:val="center"/>
        <w:rPr>
          <w:b/>
        </w:rPr>
      </w:pPr>
      <w:r w:rsidRPr="002A3475">
        <w:rPr>
          <w:b/>
        </w:rPr>
        <w:lastRenderedPageBreak/>
        <w:t>REFERÊNCIAS BILBLIOGRÁFICAS</w:t>
      </w:r>
    </w:p>
    <w:p w:rsidR="00563B08" w:rsidRDefault="00563B08" w:rsidP="00923B8F">
      <w:pPr>
        <w:spacing w:line="360" w:lineRule="auto"/>
        <w:ind w:firstLine="708"/>
      </w:pPr>
    </w:p>
    <w:p w:rsidR="00923B8F" w:rsidRDefault="00923B8F" w:rsidP="00D55775">
      <w:pPr>
        <w:jc w:val="left"/>
      </w:pPr>
      <w:r>
        <w:t xml:space="preserve">BARROSO, Luís Roberto. </w:t>
      </w:r>
      <w:r w:rsidRPr="00923B8F">
        <w:rPr>
          <w:b/>
        </w:rPr>
        <w:t>Diferentes, mas iguais</w:t>
      </w:r>
      <w:r>
        <w:t xml:space="preserve">: o reconhecimento jurídico das relações homoafetivas no Brasil. Disponível em: </w:t>
      </w:r>
      <w:hyperlink r:id="rId8" w:history="1">
        <w:r w:rsidRPr="00923B8F">
          <w:rPr>
            <w:rStyle w:val="Hyperlink"/>
            <w:color w:val="auto"/>
            <w:u w:val="none"/>
          </w:rPr>
          <w:t>http://www.esdc.com.br/RBDC/RBDC-17/RBDC-17-105-Artigo_Luis_Roberto_Barroso_(Diferentes_mas_iguais_o_reconhecimento_juridico_das_relacoes_homoafetivas_no_Brasil).pdf</w:t>
        </w:r>
      </w:hyperlink>
      <w:r>
        <w:t>. Acesso em:12.08.2014.</w:t>
      </w:r>
    </w:p>
    <w:p w:rsidR="00923B8F" w:rsidRDefault="00923B8F" w:rsidP="00D55775">
      <w:pPr>
        <w:jc w:val="left"/>
      </w:pPr>
    </w:p>
    <w:p w:rsidR="00850298" w:rsidRDefault="00850298" w:rsidP="00D55775">
      <w:pPr>
        <w:jc w:val="left"/>
      </w:pPr>
      <w:r w:rsidRPr="008E27FD">
        <w:t xml:space="preserve">BRASIL. Constituição (1988). </w:t>
      </w:r>
      <w:r w:rsidRPr="008E27FD">
        <w:rPr>
          <w:b/>
        </w:rPr>
        <w:t>Constituição da República Federativa do Brasil.</w:t>
      </w:r>
      <w:r w:rsidRPr="008E27FD">
        <w:t xml:space="preserve"> Brasília, DF: Senado,1988. </w:t>
      </w:r>
    </w:p>
    <w:p w:rsidR="00850298" w:rsidRDefault="00850298" w:rsidP="00D55775">
      <w:pPr>
        <w:jc w:val="left"/>
      </w:pPr>
    </w:p>
    <w:p w:rsidR="007A2ECE" w:rsidRDefault="007A2ECE" w:rsidP="00D55775">
      <w:pPr>
        <w:jc w:val="left"/>
      </w:pPr>
      <w:r>
        <w:t xml:space="preserve">CASSETARI, Christiano. Aspectos notariais e registrais do contrato de convivência homossexual. In: DIAS, Maria Berenice. </w:t>
      </w:r>
      <w:r w:rsidRPr="007A2ECE">
        <w:rPr>
          <w:b/>
        </w:rPr>
        <w:t>Diversidade sexual e direito homoafetivo</w:t>
      </w:r>
      <w:r>
        <w:t>. São Paulo: Ed. RT, 2011.</w:t>
      </w:r>
    </w:p>
    <w:p w:rsidR="007A2ECE" w:rsidRDefault="007A2ECE" w:rsidP="00D55775">
      <w:pPr>
        <w:jc w:val="left"/>
      </w:pPr>
    </w:p>
    <w:p w:rsidR="00BF1557" w:rsidRDefault="00563B08" w:rsidP="00D55775">
      <w:pPr>
        <w:jc w:val="left"/>
      </w:pPr>
      <w:r>
        <w:t xml:space="preserve">DIAS, Maria Berenice. </w:t>
      </w:r>
      <w:r w:rsidRPr="00563B08">
        <w:rPr>
          <w:b/>
        </w:rPr>
        <w:t>Homoafetividade e os direitos LGBTI</w:t>
      </w:r>
      <w:r>
        <w:t>. 6. ed. reformulada. São Paulo: Revista dos Tribunais, 2014.</w:t>
      </w:r>
    </w:p>
    <w:p w:rsidR="00CC7335" w:rsidRDefault="00CC7335" w:rsidP="00D55775">
      <w:pPr>
        <w:jc w:val="left"/>
      </w:pPr>
    </w:p>
    <w:p w:rsidR="00585B4B" w:rsidRDefault="00585B4B" w:rsidP="00D55775">
      <w:pPr>
        <w:jc w:val="left"/>
      </w:pPr>
      <w:r>
        <w:t xml:space="preserve">____. Adoção: o prioritário direito a um lar. In: MENEZES, Joyceane de; MATOS, Ana Carla Harmatiuk. </w:t>
      </w:r>
      <w:r w:rsidRPr="00585B4B">
        <w:rPr>
          <w:b/>
        </w:rPr>
        <w:t>Direito de família:</w:t>
      </w:r>
      <w:r>
        <w:t xml:space="preserve"> </w:t>
      </w:r>
      <w:r w:rsidRPr="00A83D01">
        <w:t>por juristas brasileiros.</w:t>
      </w:r>
      <w:r>
        <w:t xml:space="preserve"> São Paulo: Saraiva, 2013.</w:t>
      </w:r>
    </w:p>
    <w:p w:rsidR="00585B4B" w:rsidRDefault="00585B4B" w:rsidP="00D55775">
      <w:pPr>
        <w:jc w:val="left"/>
      </w:pPr>
    </w:p>
    <w:p w:rsidR="00C953D6" w:rsidRDefault="00A04934" w:rsidP="00D55775">
      <w:pPr>
        <w:jc w:val="left"/>
      </w:pPr>
      <w:r>
        <w:t>____</w:t>
      </w:r>
      <w:r w:rsidR="00BF1557">
        <w:t xml:space="preserve">. </w:t>
      </w:r>
      <w:r w:rsidR="00BF1557" w:rsidRPr="00BF1557">
        <w:rPr>
          <w:b/>
        </w:rPr>
        <w:t>Homoafetividade:</w:t>
      </w:r>
      <w:r w:rsidR="00BF1557">
        <w:t xml:space="preserve"> o que diz a justiça!</w:t>
      </w:r>
      <w:r w:rsidR="00C953D6">
        <w:t xml:space="preserve"> Porto Alegre: Livraria do Advogado, 2004.</w:t>
      </w:r>
    </w:p>
    <w:p w:rsidR="00CC7335" w:rsidRDefault="00CC7335" w:rsidP="00D55775">
      <w:pPr>
        <w:jc w:val="left"/>
      </w:pPr>
    </w:p>
    <w:p w:rsidR="000B3B4D" w:rsidRDefault="00A04934" w:rsidP="00D55775">
      <w:pPr>
        <w:jc w:val="left"/>
      </w:pPr>
      <w:r>
        <w:t>____</w:t>
      </w:r>
      <w:r w:rsidR="000B3B4D">
        <w:t xml:space="preserve">. </w:t>
      </w:r>
      <w:r w:rsidR="000B3B4D" w:rsidRPr="000B3B4D">
        <w:rPr>
          <w:b/>
        </w:rPr>
        <w:t>Conversando sobre homoafetividade</w:t>
      </w:r>
      <w:r w:rsidR="000B3B4D">
        <w:t>. Porto Alegre: Livraria do Advogado, 2004.</w:t>
      </w:r>
    </w:p>
    <w:p w:rsidR="006235DE" w:rsidRDefault="006235DE" w:rsidP="00D55775">
      <w:pPr>
        <w:jc w:val="left"/>
      </w:pPr>
    </w:p>
    <w:p w:rsidR="00D92383" w:rsidRDefault="00A04934" w:rsidP="00D55775">
      <w:pPr>
        <w:jc w:val="left"/>
      </w:pPr>
      <w:r>
        <w:t>____.</w:t>
      </w:r>
      <w:r w:rsidR="00D92383">
        <w:t xml:space="preserve"> </w:t>
      </w:r>
      <w:r w:rsidR="00D92383" w:rsidRPr="00D92383">
        <w:rPr>
          <w:b/>
        </w:rPr>
        <w:t>Manual de direito das famílias</w:t>
      </w:r>
      <w:r w:rsidR="00D92383">
        <w:t>. 9. ed. São Paulo. Ed. RT, 2013.</w:t>
      </w:r>
    </w:p>
    <w:p w:rsidR="00A04934" w:rsidRDefault="00A04934" w:rsidP="00D55775">
      <w:pPr>
        <w:jc w:val="left"/>
      </w:pPr>
    </w:p>
    <w:p w:rsidR="006235DE" w:rsidRDefault="00A04934" w:rsidP="00D55775">
      <w:pPr>
        <w:jc w:val="left"/>
      </w:pPr>
      <w:r>
        <w:t>____.</w:t>
      </w:r>
      <w:r w:rsidR="006235DE">
        <w:t xml:space="preserve"> </w:t>
      </w:r>
      <w:r w:rsidR="006235DE" w:rsidRPr="006235DE">
        <w:rPr>
          <w:b/>
        </w:rPr>
        <w:t>União homossexual:</w:t>
      </w:r>
      <w:r w:rsidR="006235DE">
        <w:t xml:space="preserve"> o preconceito &amp; a justiça. 3. ed. rev. atual. Porto Alegre: Livraria do Advogado, 2006.</w:t>
      </w:r>
    </w:p>
    <w:p w:rsidR="006235DE" w:rsidRDefault="006235DE" w:rsidP="00D55775">
      <w:pPr>
        <w:jc w:val="left"/>
      </w:pPr>
    </w:p>
    <w:p w:rsidR="00CC7335" w:rsidRDefault="00CC7335" w:rsidP="00D55775">
      <w:pPr>
        <w:jc w:val="left"/>
      </w:pPr>
      <w:r>
        <w:t xml:space="preserve">GONÇALVES, Carlos Roberto. </w:t>
      </w:r>
      <w:r w:rsidRPr="00CC7335">
        <w:rPr>
          <w:b/>
        </w:rPr>
        <w:t>Direito civil esquematizado</w:t>
      </w:r>
      <w:r>
        <w:t>. v. 3, coordenador Pedro Lenza. São Paulo: Saraiva, 2014.</w:t>
      </w:r>
    </w:p>
    <w:p w:rsidR="00605C7C" w:rsidRDefault="00605C7C" w:rsidP="00D55775">
      <w:pPr>
        <w:jc w:val="left"/>
      </w:pPr>
    </w:p>
    <w:p w:rsidR="00605C7C" w:rsidRDefault="00605C7C" w:rsidP="00D55775">
      <w:pPr>
        <w:jc w:val="left"/>
      </w:pPr>
      <w:r>
        <w:t xml:space="preserve">OLIVEIRA, Regis Fernandes de. </w:t>
      </w:r>
      <w:r w:rsidRPr="00605C7C">
        <w:rPr>
          <w:b/>
        </w:rPr>
        <w:t>Homossexualidade:</w:t>
      </w:r>
      <w:r>
        <w:t xml:space="preserve"> uma visão mitológica, religiosa, filosófica e jurídica. 2. ed. São Paulo: Ed. RT, 2014.</w:t>
      </w:r>
    </w:p>
    <w:p w:rsidR="00C953D6" w:rsidRDefault="00C953D6" w:rsidP="00D55775">
      <w:pPr>
        <w:jc w:val="left"/>
      </w:pPr>
    </w:p>
    <w:p w:rsidR="00026EA0" w:rsidRDefault="00026EA0" w:rsidP="00D55775">
      <w:pPr>
        <w:jc w:val="left"/>
      </w:pPr>
      <w:r>
        <w:t xml:space="preserve">SILVA JÚNIOR, Enézio de Deus. </w:t>
      </w:r>
      <w:r w:rsidRPr="00026EA0">
        <w:rPr>
          <w:b/>
        </w:rPr>
        <w:t>A possibilidade jurídica de adoção por casais homossexuai</w:t>
      </w:r>
      <w:r>
        <w:t>s. 3. ed. Curitiba: Juruá, 2007.</w:t>
      </w:r>
    </w:p>
    <w:p w:rsidR="00026EA0" w:rsidRDefault="00026EA0" w:rsidP="00D55775">
      <w:pPr>
        <w:jc w:val="left"/>
      </w:pPr>
    </w:p>
    <w:p w:rsidR="00923B8F" w:rsidRDefault="00A92B69" w:rsidP="00D55775">
      <w:pPr>
        <w:jc w:val="left"/>
      </w:pPr>
      <w:r>
        <w:t xml:space="preserve">TORRES, Aimberê Francisco. </w:t>
      </w:r>
      <w:r w:rsidRPr="00A92B69">
        <w:rPr>
          <w:b/>
        </w:rPr>
        <w:t>Adoção nas relações homoparentais</w:t>
      </w:r>
      <w:r>
        <w:t>. São Paulo: Atlas, 2009.</w:t>
      </w:r>
    </w:p>
    <w:p w:rsidR="00A92B69" w:rsidRDefault="00A92B69" w:rsidP="00D55775">
      <w:pPr>
        <w:jc w:val="left"/>
      </w:pPr>
    </w:p>
    <w:p w:rsidR="004908E2" w:rsidRDefault="001904F1" w:rsidP="00D55775">
      <w:pPr>
        <w:jc w:val="left"/>
      </w:pPr>
      <w:r>
        <w:t xml:space="preserve">VECCHIATTI, Paulo Roberto Iotti. A hermenêutica jurídica. In: DIAS, Maria Berenice. </w:t>
      </w:r>
      <w:r w:rsidRPr="001904F1">
        <w:rPr>
          <w:b/>
        </w:rPr>
        <w:t>Diversidade sexual e direito homoafetivo</w:t>
      </w:r>
      <w:r>
        <w:t>. São Paulo: Ed. RT, 2011.</w:t>
      </w:r>
    </w:p>
    <w:p w:rsidR="001904F1" w:rsidRDefault="001904F1" w:rsidP="00D55775">
      <w:pPr>
        <w:jc w:val="left"/>
      </w:pPr>
    </w:p>
    <w:p w:rsidR="001904F1" w:rsidRDefault="00DA76E4" w:rsidP="00D55775">
      <w:pPr>
        <w:jc w:val="left"/>
      </w:pPr>
      <w:r>
        <w:lastRenderedPageBreak/>
        <w:t xml:space="preserve">VELOSO, Zeno. O reconhecimento da união homoafetiva como entidade familiar constitucionalmente protegida. In: FERRAZ, Carolina Valença; LEITE, George Salomão; LEITE, Glauber Salomão; LEITE, Glauco Salomão. </w:t>
      </w:r>
      <w:r w:rsidRPr="00DA76E4">
        <w:rPr>
          <w:b/>
        </w:rPr>
        <w:t>Manual de direito homoafetivo</w:t>
      </w:r>
      <w:r>
        <w:t>. São Paulo: Saraiva, 2013.</w:t>
      </w:r>
    </w:p>
    <w:p w:rsidR="00DA76E4" w:rsidRDefault="00DA76E4" w:rsidP="00D55775">
      <w:pPr>
        <w:jc w:val="left"/>
      </w:pPr>
    </w:p>
    <w:p w:rsidR="00DA76E4" w:rsidRDefault="00DA76E4" w:rsidP="00D55775">
      <w:pPr>
        <w:jc w:val="left"/>
      </w:pPr>
    </w:p>
    <w:p w:rsidR="004908E2" w:rsidRDefault="004908E2" w:rsidP="00D55775">
      <w:pPr>
        <w:jc w:val="left"/>
      </w:pPr>
    </w:p>
    <w:p w:rsidR="004908E2" w:rsidRDefault="004908E2" w:rsidP="00D55775">
      <w:pPr>
        <w:jc w:val="left"/>
      </w:pPr>
    </w:p>
    <w:p w:rsidR="004908E2" w:rsidRDefault="004908E2" w:rsidP="00D55775">
      <w:pPr>
        <w:jc w:val="left"/>
      </w:pPr>
    </w:p>
    <w:p w:rsidR="004908E2" w:rsidRDefault="004908E2" w:rsidP="00D55775">
      <w:pPr>
        <w:jc w:val="left"/>
      </w:pPr>
    </w:p>
    <w:p w:rsidR="00FE2DCB" w:rsidRDefault="00FE2DCB" w:rsidP="00D55775">
      <w:pPr>
        <w:jc w:val="left"/>
      </w:pPr>
    </w:p>
    <w:p w:rsidR="00FE2DCB" w:rsidRDefault="00FE2DCB" w:rsidP="00D55775">
      <w:pPr>
        <w:jc w:val="left"/>
      </w:pPr>
    </w:p>
    <w:p w:rsidR="00FE2DCB" w:rsidRDefault="00FE2DCB" w:rsidP="00D55775">
      <w:pPr>
        <w:jc w:val="left"/>
      </w:pPr>
    </w:p>
    <w:p w:rsidR="00FE2DCB" w:rsidRDefault="00FE2DCB" w:rsidP="00D55775">
      <w:pPr>
        <w:jc w:val="left"/>
      </w:pPr>
    </w:p>
    <w:p w:rsidR="00FE2DCB" w:rsidRDefault="00FE2DCB" w:rsidP="00D55775">
      <w:pPr>
        <w:jc w:val="left"/>
      </w:pPr>
    </w:p>
    <w:p w:rsidR="00FE2DCB" w:rsidRDefault="00FE2DCB" w:rsidP="00D55775">
      <w:pPr>
        <w:jc w:val="left"/>
      </w:pPr>
    </w:p>
    <w:p w:rsidR="00C953D6" w:rsidRPr="00C953D6" w:rsidRDefault="00C953D6" w:rsidP="002848BF">
      <w:pPr>
        <w:spacing w:line="360" w:lineRule="auto"/>
        <w:ind w:firstLine="708"/>
      </w:pPr>
    </w:p>
    <w:sectPr w:rsidR="00C953D6" w:rsidRPr="00C953D6" w:rsidSect="004B7014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FD3" w:rsidRDefault="00933FD3" w:rsidP="00CA10E9">
      <w:r>
        <w:separator/>
      </w:r>
    </w:p>
  </w:endnote>
  <w:endnote w:type="continuationSeparator" w:id="0">
    <w:p w:rsidR="00933FD3" w:rsidRDefault="00933FD3" w:rsidP="00CA1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5D7" w:rsidRDefault="00DC55D7">
    <w:pPr>
      <w:pStyle w:val="Rodap"/>
      <w:jc w:val="right"/>
    </w:pPr>
  </w:p>
  <w:p w:rsidR="00DC55D7" w:rsidRDefault="00DC55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FD3" w:rsidRDefault="00933FD3" w:rsidP="00CA10E9">
      <w:r>
        <w:separator/>
      </w:r>
    </w:p>
  </w:footnote>
  <w:footnote w:type="continuationSeparator" w:id="0">
    <w:p w:rsidR="00933FD3" w:rsidRDefault="00933FD3" w:rsidP="00CA10E9">
      <w:r>
        <w:continuationSeparator/>
      </w:r>
    </w:p>
  </w:footnote>
  <w:footnote w:id="1">
    <w:p w:rsidR="00DC55D7" w:rsidRPr="00D57F21" w:rsidRDefault="00DC55D7" w:rsidP="00CF6360">
      <w:pPr>
        <w:pStyle w:val="Textodenotaderodap"/>
        <w:rPr>
          <w:rFonts w:ascii="Arial" w:hAnsi="Arial" w:cs="Arial"/>
        </w:rPr>
      </w:pPr>
      <w:r w:rsidRPr="00D57F21">
        <w:rPr>
          <w:rStyle w:val="Refdenotaderodap"/>
          <w:rFonts w:ascii="Arial" w:hAnsi="Arial" w:cs="Arial"/>
        </w:rPr>
        <w:footnoteRef/>
      </w:r>
      <w:r w:rsidRPr="00D57F21">
        <w:rPr>
          <w:rFonts w:ascii="Arial" w:hAnsi="Arial" w:cs="Arial"/>
        </w:rPr>
        <w:t xml:space="preserve"> Art. 2</w:t>
      </w:r>
      <w:r w:rsidRPr="00D57F21">
        <w:rPr>
          <w:rFonts w:ascii="Calibri" w:hAnsi="Calibri" w:cs="Arial"/>
        </w:rPr>
        <w:t>⁰</w:t>
      </w:r>
      <w:r w:rsidRPr="00D57F21">
        <w:rPr>
          <w:rFonts w:ascii="Arial" w:hAnsi="Arial" w:cs="Arial"/>
        </w:rPr>
        <w:t>, Lei n. 11.340/2006.</w:t>
      </w:r>
    </w:p>
  </w:footnote>
  <w:footnote w:id="2">
    <w:p w:rsidR="00DC55D7" w:rsidRPr="00002074" w:rsidRDefault="00DC55D7" w:rsidP="00002074">
      <w:pPr>
        <w:pStyle w:val="Textodenotaderodap"/>
        <w:jc w:val="both"/>
        <w:rPr>
          <w:rFonts w:ascii="Arial" w:hAnsi="Arial" w:cs="Arial"/>
        </w:rPr>
      </w:pPr>
      <w:r w:rsidRPr="00024BAD">
        <w:rPr>
          <w:rStyle w:val="Refdenotaderodap"/>
          <w:rFonts w:ascii="Arial" w:hAnsi="Arial" w:cs="Arial"/>
          <w:b/>
        </w:rPr>
        <w:footnoteRef/>
      </w:r>
      <w:r w:rsidRPr="00024BAD">
        <w:rPr>
          <w:rFonts w:ascii="Arial" w:hAnsi="Arial" w:cs="Arial"/>
          <w:b/>
        </w:rPr>
        <w:t xml:space="preserve"> </w:t>
      </w:r>
      <w:r w:rsidRPr="00EF2890">
        <w:rPr>
          <w:rFonts w:ascii="Arial" w:hAnsi="Arial" w:cs="Arial"/>
        </w:rPr>
        <w:t>Sociedade de fato:</w:t>
      </w:r>
      <w:r w:rsidRPr="00002074">
        <w:rPr>
          <w:rFonts w:ascii="Arial" w:hAnsi="Arial" w:cs="Arial"/>
        </w:rPr>
        <w:t xml:space="preserve"> o reconhecimento da sociedade de fato ocorria tão somente para evitar que o acervo adquirido durante a vida em comum ficasse exclusivamente nas mãos do homem, pois era ele quem detinha a titularidade patrimonial. O reconhecimento de uma sociedade de fato surgiu em face da situação da mulher que se mantinha alijada do mercado de trabalho para cuidar do marido, da casa e dos filhos. Para evitar o enriquecimento injustificado é que, por </w:t>
      </w:r>
      <w:r w:rsidRPr="00EF2890">
        <w:rPr>
          <w:rFonts w:ascii="Arial" w:hAnsi="Arial" w:cs="Arial"/>
        </w:rPr>
        <w:t>tolerância jurídica</w:t>
      </w:r>
      <w:r w:rsidRPr="00002074">
        <w:rPr>
          <w:rFonts w:ascii="Arial" w:hAnsi="Arial" w:cs="Arial"/>
        </w:rPr>
        <w:t>, alguns direitos eram reconhecidos à mulher.</w:t>
      </w:r>
    </w:p>
  </w:footnote>
  <w:footnote w:id="3">
    <w:p w:rsidR="00DC55D7" w:rsidRPr="00D33E13" w:rsidRDefault="00DC55D7" w:rsidP="00D33E13">
      <w:pPr>
        <w:pStyle w:val="Textodenotaderodap"/>
        <w:jc w:val="both"/>
        <w:rPr>
          <w:rFonts w:ascii="Arial" w:hAnsi="Arial" w:cs="Arial"/>
        </w:rPr>
      </w:pPr>
      <w:r w:rsidRPr="00D33E13">
        <w:rPr>
          <w:rStyle w:val="Refdenotaderodap"/>
          <w:rFonts w:ascii="Arial" w:hAnsi="Arial" w:cs="Arial"/>
        </w:rPr>
        <w:footnoteRef/>
      </w:r>
      <w:r w:rsidRPr="00D33E13">
        <w:rPr>
          <w:rFonts w:ascii="Arial" w:hAnsi="Arial" w:cs="Arial"/>
        </w:rPr>
        <w:t xml:space="preserve"> Conforme art. 102, §2</w:t>
      </w:r>
      <w:r w:rsidRPr="00D33E13">
        <w:rPr>
          <w:rFonts w:ascii="Calibri" w:hAnsi="Calibri" w:cs="Arial"/>
        </w:rPr>
        <w:t>⁰</w:t>
      </w:r>
      <w:r w:rsidRPr="00D33E13">
        <w:rPr>
          <w:rFonts w:ascii="Arial" w:hAnsi="Arial" w:cs="Arial"/>
        </w:rPr>
        <w:t>, CF: “As decisões definitivas de mérito, proferidas pelo Supremo Tribunal Federal, nas ações diretas de inconstitucionalidade</w:t>
      </w:r>
      <w:r>
        <w:rPr>
          <w:rFonts w:ascii="Arial" w:hAnsi="Arial" w:cs="Arial"/>
        </w:rPr>
        <w:t xml:space="preserve"> e nas ações declaratórias de constitucionalidade produzirão eficácia contra todos e efeito vinculante, relativamente aos demais órgãos do Poder Judiciário e à administração pública direta e indireta, nas esferas federal, esta</w:t>
      </w:r>
      <w:r w:rsidR="00C96F82">
        <w:rPr>
          <w:rFonts w:ascii="Arial" w:hAnsi="Arial" w:cs="Arial"/>
        </w:rPr>
        <w:t xml:space="preserve">dual e municipal”. </w:t>
      </w:r>
    </w:p>
  </w:footnote>
  <w:footnote w:id="4">
    <w:p w:rsidR="00DC55D7" w:rsidRPr="00B51314" w:rsidRDefault="00DC55D7" w:rsidP="00B51314">
      <w:pPr>
        <w:pStyle w:val="texto1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B51314">
        <w:rPr>
          <w:rStyle w:val="Refdenotaderodap"/>
          <w:rFonts w:ascii="Arial" w:hAnsi="Arial" w:cs="Arial"/>
          <w:sz w:val="20"/>
          <w:szCs w:val="20"/>
        </w:rPr>
        <w:footnoteRef/>
      </w:r>
      <w:r w:rsidRPr="00B51314">
        <w:rPr>
          <w:rFonts w:ascii="Arial" w:hAnsi="Arial" w:cs="Arial"/>
          <w:sz w:val="20"/>
          <w:szCs w:val="20"/>
        </w:rPr>
        <w:t xml:space="preserve"> </w:t>
      </w:r>
      <w:r w:rsidRPr="00B67C56">
        <w:rPr>
          <w:rFonts w:ascii="Arial" w:hAnsi="Arial" w:cs="Arial"/>
          <w:b/>
          <w:sz w:val="20"/>
          <w:szCs w:val="20"/>
        </w:rPr>
        <w:t>Art. 71-A.</w:t>
      </w:r>
      <w:r>
        <w:rPr>
          <w:rFonts w:ascii="Arial" w:hAnsi="Arial" w:cs="Arial"/>
          <w:sz w:val="20"/>
          <w:szCs w:val="20"/>
        </w:rPr>
        <w:t xml:space="preserve"> </w:t>
      </w:r>
      <w:r w:rsidRPr="00B51314">
        <w:rPr>
          <w:rFonts w:ascii="Arial" w:hAnsi="Arial" w:cs="Arial"/>
          <w:sz w:val="20"/>
          <w:szCs w:val="20"/>
        </w:rPr>
        <w:t xml:space="preserve">Ao segurado ou segurada da Previdência Social </w:t>
      </w:r>
      <w:r w:rsidRPr="00B67C56">
        <w:rPr>
          <w:rFonts w:ascii="Arial" w:hAnsi="Arial" w:cs="Arial"/>
          <w:sz w:val="20"/>
          <w:szCs w:val="20"/>
          <w:u w:val="single"/>
        </w:rPr>
        <w:t>que adotar</w:t>
      </w:r>
      <w:r w:rsidRPr="00B51314">
        <w:rPr>
          <w:rFonts w:ascii="Arial" w:hAnsi="Arial" w:cs="Arial"/>
          <w:sz w:val="20"/>
          <w:szCs w:val="20"/>
        </w:rPr>
        <w:t xml:space="preserve"> ou obtiver guarda judicial para fins de adoção de criança é devido salário-maternidade pelo </w:t>
      </w:r>
      <w:r w:rsidRPr="00B67C56">
        <w:rPr>
          <w:rFonts w:ascii="Arial" w:hAnsi="Arial" w:cs="Arial"/>
          <w:sz w:val="20"/>
          <w:szCs w:val="20"/>
          <w:u w:val="single"/>
        </w:rPr>
        <w:t>período de 120 (cento e vinte) dias</w:t>
      </w:r>
      <w:r w:rsidRPr="00B51314">
        <w:rPr>
          <w:rFonts w:ascii="Arial" w:hAnsi="Arial" w:cs="Arial"/>
          <w:sz w:val="20"/>
          <w:szCs w:val="20"/>
        </w:rPr>
        <w:t>. </w:t>
      </w:r>
    </w:p>
    <w:p w:rsidR="00DC55D7" w:rsidRPr="00B51314" w:rsidRDefault="00DC55D7" w:rsidP="00B51314">
      <w:pPr>
        <w:pStyle w:val="texto1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B51314">
        <w:rPr>
          <w:rFonts w:ascii="Arial" w:hAnsi="Arial" w:cs="Arial"/>
          <w:sz w:val="20"/>
          <w:szCs w:val="20"/>
        </w:rPr>
        <w:t>§ 1</w:t>
      </w:r>
      <w:r w:rsidRPr="00B51314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B51314">
        <w:rPr>
          <w:rFonts w:ascii="Arial" w:hAnsi="Arial" w:cs="Arial"/>
          <w:sz w:val="20"/>
          <w:szCs w:val="20"/>
        </w:rPr>
        <w:t>  O salário-maternidade de que trata este artigo será pago diretamente pela Previdência Social. </w:t>
      </w:r>
    </w:p>
  </w:footnote>
  <w:footnote w:id="5">
    <w:p w:rsidR="00DC55D7" w:rsidRPr="00AB64DD" w:rsidRDefault="00DC55D7" w:rsidP="00AB64DD">
      <w:pPr>
        <w:pStyle w:val="Textodenotaderodap"/>
        <w:jc w:val="both"/>
        <w:rPr>
          <w:rFonts w:ascii="Arial" w:hAnsi="Arial" w:cs="Arial"/>
        </w:rPr>
      </w:pPr>
      <w:r w:rsidRPr="00AB64DD">
        <w:rPr>
          <w:rStyle w:val="Refdenotaderodap"/>
          <w:rFonts w:ascii="Arial" w:hAnsi="Arial" w:cs="Arial"/>
        </w:rPr>
        <w:footnoteRef/>
      </w:r>
      <w:r w:rsidRPr="00AB64DD">
        <w:rPr>
          <w:rFonts w:ascii="Arial" w:hAnsi="Arial" w:cs="Arial"/>
        </w:rPr>
        <w:t xml:space="preserve"> Escritura Pública declaratória de união poliafetiva, lavrada pela Tabeliã, no dia 13/02/2012.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1226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3367D7" w:rsidRDefault="00B145D8">
        <w:pPr>
          <w:pStyle w:val="Cabealho"/>
          <w:jc w:val="right"/>
        </w:pPr>
        <w:r w:rsidRPr="003367D7">
          <w:rPr>
            <w:sz w:val="22"/>
            <w:szCs w:val="22"/>
          </w:rPr>
          <w:fldChar w:fldCharType="begin"/>
        </w:r>
        <w:r w:rsidR="003367D7" w:rsidRPr="003367D7">
          <w:rPr>
            <w:sz w:val="22"/>
            <w:szCs w:val="22"/>
          </w:rPr>
          <w:instrText xml:space="preserve"> PAGE   \* MERGEFORMAT </w:instrText>
        </w:r>
        <w:r w:rsidRPr="003367D7">
          <w:rPr>
            <w:sz w:val="22"/>
            <w:szCs w:val="22"/>
          </w:rPr>
          <w:fldChar w:fldCharType="separate"/>
        </w:r>
        <w:r w:rsidR="005F282D">
          <w:rPr>
            <w:noProof/>
            <w:sz w:val="22"/>
            <w:szCs w:val="22"/>
          </w:rPr>
          <w:t>13</w:t>
        </w:r>
        <w:r w:rsidRPr="003367D7">
          <w:rPr>
            <w:sz w:val="22"/>
            <w:szCs w:val="22"/>
          </w:rPr>
          <w:fldChar w:fldCharType="end"/>
        </w:r>
      </w:p>
    </w:sdtContent>
  </w:sdt>
  <w:p w:rsidR="003367D7" w:rsidRDefault="003367D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75172"/>
    <w:rsid w:val="000003C1"/>
    <w:rsid w:val="00000540"/>
    <w:rsid w:val="00000A8D"/>
    <w:rsid w:val="00002074"/>
    <w:rsid w:val="000071F2"/>
    <w:rsid w:val="00012385"/>
    <w:rsid w:val="00015C20"/>
    <w:rsid w:val="00017A90"/>
    <w:rsid w:val="000203A4"/>
    <w:rsid w:val="0002431A"/>
    <w:rsid w:val="00024AC0"/>
    <w:rsid w:val="00024BAD"/>
    <w:rsid w:val="00026EA0"/>
    <w:rsid w:val="00031837"/>
    <w:rsid w:val="000360F0"/>
    <w:rsid w:val="00036C7B"/>
    <w:rsid w:val="000372AA"/>
    <w:rsid w:val="00044275"/>
    <w:rsid w:val="00044312"/>
    <w:rsid w:val="0004473A"/>
    <w:rsid w:val="00051642"/>
    <w:rsid w:val="000536B7"/>
    <w:rsid w:val="00055A8F"/>
    <w:rsid w:val="0005666E"/>
    <w:rsid w:val="000609CD"/>
    <w:rsid w:val="0007486D"/>
    <w:rsid w:val="00076DD2"/>
    <w:rsid w:val="0007736B"/>
    <w:rsid w:val="00081D5D"/>
    <w:rsid w:val="00081F8E"/>
    <w:rsid w:val="00082A60"/>
    <w:rsid w:val="0008501F"/>
    <w:rsid w:val="00086FDE"/>
    <w:rsid w:val="000878E1"/>
    <w:rsid w:val="000943EF"/>
    <w:rsid w:val="0009455F"/>
    <w:rsid w:val="00094EDA"/>
    <w:rsid w:val="0009553A"/>
    <w:rsid w:val="00097FE1"/>
    <w:rsid w:val="000A2520"/>
    <w:rsid w:val="000A6AF8"/>
    <w:rsid w:val="000B3B4D"/>
    <w:rsid w:val="000B603A"/>
    <w:rsid w:val="000B65BD"/>
    <w:rsid w:val="000B7F8E"/>
    <w:rsid w:val="000C00BF"/>
    <w:rsid w:val="000C23E1"/>
    <w:rsid w:val="000C6A78"/>
    <w:rsid w:val="000C7684"/>
    <w:rsid w:val="000D14CC"/>
    <w:rsid w:val="000D33CE"/>
    <w:rsid w:val="000E0A84"/>
    <w:rsid w:val="000E0AC2"/>
    <w:rsid w:val="000F1E0F"/>
    <w:rsid w:val="000F4958"/>
    <w:rsid w:val="000F565A"/>
    <w:rsid w:val="000F632F"/>
    <w:rsid w:val="000F64D9"/>
    <w:rsid w:val="00101028"/>
    <w:rsid w:val="001018DD"/>
    <w:rsid w:val="00111560"/>
    <w:rsid w:val="00112E4D"/>
    <w:rsid w:val="00123018"/>
    <w:rsid w:val="001231AE"/>
    <w:rsid w:val="00126B58"/>
    <w:rsid w:val="00133DF5"/>
    <w:rsid w:val="00134640"/>
    <w:rsid w:val="00136546"/>
    <w:rsid w:val="00136B8F"/>
    <w:rsid w:val="00137EE3"/>
    <w:rsid w:val="00140855"/>
    <w:rsid w:val="00142BBD"/>
    <w:rsid w:val="001445C0"/>
    <w:rsid w:val="00150BE7"/>
    <w:rsid w:val="001560F6"/>
    <w:rsid w:val="0016058E"/>
    <w:rsid w:val="001635BD"/>
    <w:rsid w:val="00163E56"/>
    <w:rsid w:val="001661F6"/>
    <w:rsid w:val="00173694"/>
    <w:rsid w:val="00175085"/>
    <w:rsid w:val="0017558B"/>
    <w:rsid w:val="00175835"/>
    <w:rsid w:val="00176732"/>
    <w:rsid w:val="00182862"/>
    <w:rsid w:val="00185C67"/>
    <w:rsid w:val="001904F1"/>
    <w:rsid w:val="00190916"/>
    <w:rsid w:val="00192160"/>
    <w:rsid w:val="00194342"/>
    <w:rsid w:val="001A1961"/>
    <w:rsid w:val="001A3CE6"/>
    <w:rsid w:val="001A55B1"/>
    <w:rsid w:val="001A6406"/>
    <w:rsid w:val="001B1E3B"/>
    <w:rsid w:val="001B2A6D"/>
    <w:rsid w:val="001B4C19"/>
    <w:rsid w:val="001B65DC"/>
    <w:rsid w:val="001C0045"/>
    <w:rsid w:val="001C0D8C"/>
    <w:rsid w:val="001C77F8"/>
    <w:rsid w:val="001D1BA1"/>
    <w:rsid w:val="001D706E"/>
    <w:rsid w:val="001E1741"/>
    <w:rsid w:val="001E2CA5"/>
    <w:rsid w:val="001E3217"/>
    <w:rsid w:val="001E5AAD"/>
    <w:rsid w:val="001E68D7"/>
    <w:rsid w:val="001F2C76"/>
    <w:rsid w:val="001F35EE"/>
    <w:rsid w:val="001F36FF"/>
    <w:rsid w:val="001F43B8"/>
    <w:rsid w:val="001F4587"/>
    <w:rsid w:val="001F783A"/>
    <w:rsid w:val="00202B0A"/>
    <w:rsid w:val="00205498"/>
    <w:rsid w:val="00207411"/>
    <w:rsid w:val="002137A2"/>
    <w:rsid w:val="00216B89"/>
    <w:rsid w:val="002217FB"/>
    <w:rsid w:val="002219CC"/>
    <w:rsid w:val="002233A8"/>
    <w:rsid w:val="002234C9"/>
    <w:rsid w:val="002261A3"/>
    <w:rsid w:val="0022763B"/>
    <w:rsid w:val="00234500"/>
    <w:rsid w:val="0023544B"/>
    <w:rsid w:val="002361D0"/>
    <w:rsid w:val="00236DE6"/>
    <w:rsid w:val="00242A29"/>
    <w:rsid w:val="00243540"/>
    <w:rsid w:val="002455E1"/>
    <w:rsid w:val="0024583E"/>
    <w:rsid w:val="00245AC8"/>
    <w:rsid w:val="00247D79"/>
    <w:rsid w:val="00265D71"/>
    <w:rsid w:val="00266C51"/>
    <w:rsid w:val="00283891"/>
    <w:rsid w:val="002848BF"/>
    <w:rsid w:val="00284B56"/>
    <w:rsid w:val="00285107"/>
    <w:rsid w:val="00291438"/>
    <w:rsid w:val="00292B40"/>
    <w:rsid w:val="002942D2"/>
    <w:rsid w:val="00295492"/>
    <w:rsid w:val="002957A0"/>
    <w:rsid w:val="002976F9"/>
    <w:rsid w:val="002A27D8"/>
    <w:rsid w:val="002A2A64"/>
    <w:rsid w:val="002A3475"/>
    <w:rsid w:val="002B03B7"/>
    <w:rsid w:val="002B61FD"/>
    <w:rsid w:val="002B76CF"/>
    <w:rsid w:val="002C3B16"/>
    <w:rsid w:val="002D4F12"/>
    <w:rsid w:val="002D590E"/>
    <w:rsid w:val="002D5D42"/>
    <w:rsid w:val="002E0513"/>
    <w:rsid w:val="002E2B33"/>
    <w:rsid w:val="002E31EC"/>
    <w:rsid w:val="002E367A"/>
    <w:rsid w:val="002E375C"/>
    <w:rsid w:val="002E62B7"/>
    <w:rsid w:val="002E7661"/>
    <w:rsid w:val="002F1DB8"/>
    <w:rsid w:val="002F37E4"/>
    <w:rsid w:val="002F504A"/>
    <w:rsid w:val="002F6099"/>
    <w:rsid w:val="00301AFA"/>
    <w:rsid w:val="00305A2C"/>
    <w:rsid w:val="00307725"/>
    <w:rsid w:val="00311745"/>
    <w:rsid w:val="0031485B"/>
    <w:rsid w:val="003179BE"/>
    <w:rsid w:val="0032015C"/>
    <w:rsid w:val="00323A53"/>
    <w:rsid w:val="00327DF9"/>
    <w:rsid w:val="00327DFA"/>
    <w:rsid w:val="00330EE8"/>
    <w:rsid w:val="00332C89"/>
    <w:rsid w:val="00336199"/>
    <w:rsid w:val="003367D7"/>
    <w:rsid w:val="00342683"/>
    <w:rsid w:val="003435B7"/>
    <w:rsid w:val="00344A3A"/>
    <w:rsid w:val="00347620"/>
    <w:rsid w:val="00350219"/>
    <w:rsid w:val="0035098F"/>
    <w:rsid w:val="0035497C"/>
    <w:rsid w:val="00361A4E"/>
    <w:rsid w:val="00362352"/>
    <w:rsid w:val="00365A2D"/>
    <w:rsid w:val="00371303"/>
    <w:rsid w:val="003740AC"/>
    <w:rsid w:val="003848C2"/>
    <w:rsid w:val="0038538C"/>
    <w:rsid w:val="003864C8"/>
    <w:rsid w:val="00390FBA"/>
    <w:rsid w:val="0039196A"/>
    <w:rsid w:val="00392AB1"/>
    <w:rsid w:val="00394AA6"/>
    <w:rsid w:val="00396B16"/>
    <w:rsid w:val="00397470"/>
    <w:rsid w:val="003A1029"/>
    <w:rsid w:val="003A1577"/>
    <w:rsid w:val="003A59D2"/>
    <w:rsid w:val="003B17F7"/>
    <w:rsid w:val="003B46BF"/>
    <w:rsid w:val="003C2A4E"/>
    <w:rsid w:val="003D0CA6"/>
    <w:rsid w:val="003D28B1"/>
    <w:rsid w:val="003D4635"/>
    <w:rsid w:val="003E1BED"/>
    <w:rsid w:val="003E58A2"/>
    <w:rsid w:val="003F326C"/>
    <w:rsid w:val="003F691D"/>
    <w:rsid w:val="00404003"/>
    <w:rsid w:val="00404C04"/>
    <w:rsid w:val="00410054"/>
    <w:rsid w:val="0041151F"/>
    <w:rsid w:val="00414E51"/>
    <w:rsid w:val="00416493"/>
    <w:rsid w:val="00420228"/>
    <w:rsid w:val="00421B3E"/>
    <w:rsid w:val="00421E5C"/>
    <w:rsid w:val="004221C5"/>
    <w:rsid w:val="004240A0"/>
    <w:rsid w:val="00424592"/>
    <w:rsid w:val="0042724B"/>
    <w:rsid w:val="004354D1"/>
    <w:rsid w:val="00437B10"/>
    <w:rsid w:val="00441F0D"/>
    <w:rsid w:val="0044405D"/>
    <w:rsid w:val="004460F4"/>
    <w:rsid w:val="00450CA4"/>
    <w:rsid w:val="00457335"/>
    <w:rsid w:val="0046079C"/>
    <w:rsid w:val="0046335F"/>
    <w:rsid w:val="00465DB5"/>
    <w:rsid w:val="00466027"/>
    <w:rsid w:val="004660DE"/>
    <w:rsid w:val="004667B9"/>
    <w:rsid w:val="00473614"/>
    <w:rsid w:val="00473864"/>
    <w:rsid w:val="00474D54"/>
    <w:rsid w:val="00481093"/>
    <w:rsid w:val="00481D9B"/>
    <w:rsid w:val="004908E2"/>
    <w:rsid w:val="00496A79"/>
    <w:rsid w:val="00496BC7"/>
    <w:rsid w:val="00496D36"/>
    <w:rsid w:val="00497997"/>
    <w:rsid w:val="00497D9E"/>
    <w:rsid w:val="00497F91"/>
    <w:rsid w:val="004A3F9A"/>
    <w:rsid w:val="004A4980"/>
    <w:rsid w:val="004A62DA"/>
    <w:rsid w:val="004B221E"/>
    <w:rsid w:val="004B4776"/>
    <w:rsid w:val="004B5920"/>
    <w:rsid w:val="004B7014"/>
    <w:rsid w:val="004C0157"/>
    <w:rsid w:val="004D27EB"/>
    <w:rsid w:val="004D5CAD"/>
    <w:rsid w:val="004E4A69"/>
    <w:rsid w:val="004E5CB8"/>
    <w:rsid w:val="004F0267"/>
    <w:rsid w:val="004F55C1"/>
    <w:rsid w:val="00500C59"/>
    <w:rsid w:val="00503709"/>
    <w:rsid w:val="00507230"/>
    <w:rsid w:val="0051141E"/>
    <w:rsid w:val="005123F8"/>
    <w:rsid w:val="005143A6"/>
    <w:rsid w:val="00515B0C"/>
    <w:rsid w:val="00522229"/>
    <w:rsid w:val="00523383"/>
    <w:rsid w:val="00524194"/>
    <w:rsid w:val="00524D00"/>
    <w:rsid w:val="00524F97"/>
    <w:rsid w:val="0052732D"/>
    <w:rsid w:val="00530B9D"/>
    <w:rsid w:val="00533B52"/>
    <w:rsid w:val="00534EE1"/>
    <w:rsid w:val="00536515"/>
    <w:rsid w:val="00543950"/>
    <w:rsid w:val="00543E09"/>
    <w:rsid w:val="005479E0"/>
    <w:rsid w:val="0055373F"/>
    <w:rsid w:val="005571B5"/>
    <w:rsid w:val="00561FDE"/>
    <w:rsid w:val="00563B08"/>
    <w:rsid w:val="005650E6"/>
    <w:rsid w:val="005666C2"/>
    <w:rsid w:val="00571AF8"/>
    <w:rsid w:val="00572DE3"/>
    <w:rsid w:val="00573591"/>
    <w:rsid w:val="00575EB1"/>
    <w:rsid w:val="00576ACE"/>
    <w:rsid w:val="00576E1B"/>
    <w:rsid w:val="00580819"/>
    <w:rsid w:val="005841C7"/>
    <w:rsid w:val="00584ED6"/>
    <w:rsid w:val="00585AE3"/>
    <w:rsid w:val="00585B4B"/>
    <w:rsid w:val="00587C56"/>
    <w:rsid w:val="005A02D2"/>
    <w:rsid w:val="005A07D0"/>
    <w:rsid w:val="005A4D49"/>
    <w:rsid w:val="005A527F"/>
    <w:rsid w:val="005B546D"/>
    <w:rsid w:val="005B7A67"/>
    <w:rsid w:val="005C2184"/>
    <w:rsid w:val="005C57A9"/>
    <w:rsid w:val="005D0F28"/>
    <w:rsid w:val="005D1457"/>
    <w:rsid w:val="005D233A"/>
    <w:rsid w:val="005D2809"/>
    <w:rsid w:val="005E510A"/>
    <w:rsid w:val="005F0D82"/>
    <w:rsid w:val="005F282D"/>
    <w:rsid w:val="0060137A"/>
    <w:rsid w:val="006015DE"/>
    <w:rsid w:val="0060224D"/>
    <w:rsid w:val="006042F0"/>
    <w:rsid w:val="0060568D"/>
    <w:rsid w:val="00605878"/>
    <w:rsid w:val="00605C7C"/>
    <w:rsid w:val="006120E8"/>
    <w:rsid w:val="00612507"/>
    <w:rsid w:val="00612987"/>
    <w:rsid w:val="00617402"/>
    <w:rsid w:val="00617DDB"/>
    <w:rsid w:val="00621C8B"/>
    <w:rsid w:val="006235DE"/>
    <w:rsid w:val="00624033"/>
    <w:rsid w:val="00630476"/>
    <w:rsid w:val="0063048A"/>
    <w:rsid w:val="006323DC"/>
    <w:rsid w:val="00634E0E"/>
    <w:rsid w:val="00636B2A"/>
    <w:rsid w:val="00636CE6"/>
    <w:rsid w:val="0063721D"/>
    <w:rsid w:val="0064182F"/>
    <w:rsid w:val="00644677"/>
    <w:rsid w:val="006448E7"/>
    <w:rsid w:val="00647DC7"/>
    <w:rsid w:val="00650020"/>
    <w:rsid w:val="00651B45"/>
    <w:rsid w:val="00653A07"/>
    <w:rsid w:val="006547FF"/>
    <w:rsid w:val="00654D50"/>
    <w:rsid w:val="006604E4"/>
    <w:rsid w:val="006609AE"/>
    <w:rsid w:val="00662BD9"/>
    <w:rsid w:val="00663007"/>
    <w:rsid w:val="00665679"/>
    <w:rsid w:val="0066642F"/>
    <w:rsid w:val="00667546"/>
    <w:rsid w:val="00672A99"/>
    <w:rsid w:val="00674931"/>
    <w:rsid w:val="00674C2A"/>
    <w:rsid w:val="00675A80"/>
    <w:rsid w:val="00680F0C"/>
    <w:rsid w:val="00682C87"/>
    <w:rsid w:val="006851E1"/>
    <w:rsid w:val="0068757E"/>
    <w:rsid w:val="00693205"/>
    <w:rsid w:val="00695656"/>
    <w:rsid w:val="006967E2"/>
    <w:rsid w:val="006A0125"/>
    <w:rsid w:val="006A1D25"/>
    <w:rsid w:val="006A20D8"/>
    <w:rsid w:val="006A3F78"/>
    <w:rsid w:val="006B093B"/>
    <w:rsid w:val="006B43D8"/>
    <w:rsid w:val="006B4E99"/>
    <w:rsid w:val="006B6360"/>
    <w:rsid w:val="006C00B3"/>
    <w:rsid w:val="006C244D"/>
    <w:rsid w:val="006C36F6"/>
    <w:rsid w:val="006C4669"/>
    <w:rsid w:val="006C54DD"/>
    <w:rsid w:val="006D3169"/>
    <w:rsid w:val="006D5427"/>
    <w:rsid w:val="006D55EB"/>
    <w:rsid w:val="006D65B1"/>
    <w:rsid w:val="006E339E"/>
    <w:rsid w:val="006E3525"/>
    <w:rsid w:val="006E36AC"/>
    <w:rsid w:val="006E6D6F"/>
    <w:rsid w:val="006E792C"/>
    <w:rsid w:val="006F10ED"/>
    <w:rsid w:val="006F1450"/>
    <w:rsid w:val="006F59B9"/>
    <w:rsid w:val="006F6944"/>
    <w:rsid w:val="007001DD"/>
    <w:rsid w:val="00701FFA"/>
    <w:rsid w:val="007074A3"/>
    <w:rsid w:val="00710247"/>
    <w:rsid w:val="007122BF"/>
    <w:rsid w:val="00720491"/>
    <w:rsid w:val="00723F9B"/>
    <w:rsid w:val="00724C7B"/>
    <w:rsid w:val="00725D18"/>
    <w:rsid w:val="00730971"/>
    <w:rsid w:val="00734810"/>
    <w:rsid w:val="00740495"/>
    <w:rsid w:val="007428C2"/>
    <w:rsid w:val="00743987"/>
    <w:rsid w:val="0074542C"/>
    <w:rsid w:val="00750026"/>
    <w:rsid w:val="00754341"/>
    <w:rsid w:val="007556BC"/>
    <w:rsid w:val="007571D6"/>
    <w:rsid w:val="00757227"/>
    <w:rsid w:val="00760A21"/>
    <w:rsid w:val="007644C4"/>
    <w:rsid w:val="00766ECE"/>
    <w:rsid w:val="007701C5"/>
    <w:rsid w:val="00774CBC"/>
    <w:rsid w:val="00774FC7"/>
    <w:rsid w:val="007751ED"/>
    <w:rsid w:val="007767B8"/>
    <w:rsid w:val="007774BF"/>
    <w:rsid w:val="0078069E"/>
    <w:rsid w:val="00782EA1"/>
    <w:rsid w:val="00787A4F"/>
    <w:rsid w:val="007924B6"/>
    <w:rsid w:val="00793DCE"/>
    <w:rsid w:val="007A2ECE"/>
    <w:rsid w:val="007A775C"/>
    <w:rsid w:val="007A7F3B"/>
    <w:rsid w:val="007B50CB"/>
    <w:rsid w:val="007B5EA0"/>
    <w:rsid w:val="007B6858"/>
    <w:rsid w:val="007B74EA"/>
    <w:rsid w:val="007C01AE"/>
    <w:rsid w:val="007C1D77"/>
    <w:rsid w:val="007C28F7"/>
    <w:rsid w:val="007C4A65"/>
    <w:rsid w:val="007C559A"/>
    <w:rsid w:val="007D6B8A"/>
    <w:rsid w:val="007D777D"/>
    <w:rsid w:val="007E4455"/>
    <w:rsid w:val="007E660A"/>
    <w:rsid w:val="007E7113"/>
    <w:rsid w:val="007F137A"/>
    <w:rsid w:val="007F2A44"/>
    <w:rsid w:val="007F336F"/>
    <w:rsid w:val="00800CCE"/>
    <w:rsid w:val="0080190E"/>
    <w:rsid w:val="00803FA8"/>
    <w:rsid w:val="0080420B"/>
    <w:rsid w:val="008146EA"/>
    <w:rsid w:val="00815B61"/>
    <w:rsid w:val="00817D7B"/>
    <w:rsid w:val="008211B4"/>
    <w:rsid w:val="00822B3C"/>
    <w:rsid w:val="008247EA"/>
    <w:rsid w:val="00827BFF"/>
    <w:rsid w:val="0083372F"/>
    <w:rsid w:val="00836212"/>
    <w:rsid w:val="00836E59"/>
    <w:rsid w:val="00842ED3"/>
    <w:rsid w:val="00845F3C"/>
    <w:rsid w:val="008470A6"/>
    <w:rsid w:val="00847D7F"/>
    <w:rsid w:val="00847EF5"/>
    <w:rsid w:val="00850023"/>
    <w:rsid w:val="00850298"/>
    <w:rsid w:val="008506D8"/>
    <w:rsid w:val="00852C86"/>
    <w:rsid w:val="00853FBE"/>
    <w:rsid w:val="008547D5"/>
    <w:rsid w:val="008565BF"/>
    <w:rsid w:val="00860902"/>
    <w:rsid w:val="00861DF2"/>
    <w:rsid w:val="00861EDB"/>
    <w:rsid w:val="0086280B"/>
    <w:rsid w:val="00870591"/>
    <w:rsid w:val="00870861"/>
    <w:rsid w:val="00870EA8"/>
    <w:rsid w:val="008719A8"/>
    <w:rsid w:val="00871EEE"/>
    <w:rsid w:val="00875353"/>
    <w:rsid w:val="0087697B"/>
    <w:rsid w:val="00876B87"/>
    <w:rsid w:val="00880C75"/>
    <w:rsid w:val="00881090"/>
    <w:rsid w:val="00881097"/>
    <w:rsid w:val="00881133"/>
    <w:rsid w:val="00885D7D"/>
    <w:rsid w:val="00886935"/>
    <w:rsid w:val="00886F5C"/>
    <w:rsid w:val="008925A6"/>
    <w:rsid w:val="008967FC"/>
    <w:rsid w:val="008A1193"/>
    <w:rsid w:val="008A1FE1"/>
    <w:rsid w:val="008A2274"/>
    <w:rsid w:val="008B193A"/>
    <w:rsid w:val="008B43AE"/>
    <w:rsid w:val="008B4E9C"/>
    <w:rsid w:val="008C0D07"/>
    <w:rsid w:val="008C29AE"/>
    <w:rsid w:val="008C2F2D"/>
    <w:rsid w:val="008C2F78"/>
    <w:rsid w:val="008C2FDD"/>
    <w:rsid w:val="008C6A30"/>
    <w:rsid w:val="008D085A"/>
    <w:rsid w:val="008D0DDB"/>
    <w:rsid w:val="008D2571"/>
    <w:rsid w:val="008D44E0"/>
    <w:rsid w:val="008D4879"/>
    <w:rsid w:val="008D4BB0"/>
    <w:rsid w:val="008D4E63"/>
    <w:rsid w:val="008E1F42"/>
    <w:rsid w:val="008E2EDA"/>
    <w:rsid w:val="008E3BC1"/>
    <w:rsid w:val="008E7370"/>
    <w:rsid w:val="008F0D75"/>
    <w:rsid w:val="008F5E33"/>
    <w:rsid w:val="009037A1"/>
    <w:rsid w:val="00904292"/>
    <w:rsid w:val="00905457"/>
    <w:rsid w:val="00906CF9"/>
    <w:rsid w:val="00910EF5"/>
    <w:rsid w:val="009119E1"/>
    <w:rsid w:val="009148D6"/>
    <w:rsid w:val="009230AE"/>
    <w:rsid w:val="00923B8F"/>
    <w:rsid w:val="009266F6"/>
    <w:rsid w:val="00926885"/>
    <w:rsid w:val="009302F6"/>
    <w:rsid w:val="00931152"/>
    <w:rsid w:val="0093280D"/>
    <w:rsid w:val="00932FFE"/>
    <w:rsid w:val="00933FD3"/>
    <w:rsid w:val="00944241"/>
    <w:rsid w:val="00945BCD"/>
    <w:rsid w:val="00946AA0"/>
    <w:rsid w:val="0095012F"/>
    <w:rsid w:val="00953C2B"/>
    <w:rsid w:val="00955FAF"/>
    <w:rsid w:val="009641D8"/>
    <w:rsid w:val="00965B94"/>
    <w:rsid w:val="0097295B"/>
    <w:rsid w:val="00980BF0"/>
    <w:rsid w:val="00980E01"/>
    <w:rsid w:val="00981A5A"/>
    <w:rsid w:val="00982A86"/>
    <w:rsid w:val="00986A58"/>
    <w:rsid w:val="009902A6"/>
    <w:rsid w:val="00992845"/>
    <w:rsid w:val="00994430"/>
    <w:rsid w:val="00995054"/>
    <w:rsid w:val="009954F1"/>
    <w:rsid w:val="00996BB0"/>
    <w:rsid w:val="009A0F59"/>
    <w:rsid w:val="009A398D"/>
    <w:rsid w:val="009A64DF"/>
    <w:rsid w:val="009A759D"/>
    <w:rsid w:val="009B64DE"/>
    <w:rsid w:val="009B650B"/>
    <w:rsid w:val="009B6842"/>
    <w:rsid w:val="009B729E"/>
    <w:rsid w:val="009C443A"/>
    <w:rsid w:val="009C5A4A"/>
    <w:rsid w:val="009C7059"/>
    <w:rsid w:val="009D02EA"/>
    <w:rsid w:val="009D1C48"/>
    <w:rsid w:val="009D34D1"/>
    <w:rsid w:val="009E386E"/>
    <w:rsid w:val="009E4E1F"/>
    <w:rsid w:val="009E4EE4"/>
    <w:rsid w:val="009F36DE"/>
    <w:rsid w:val="00A04934"/>
    <w:rsid w:val="00A05DFB"/>
    <w:rsid w:val="00A06112"/>
    <w:rsid w:val="00A1452F"/>
    <w:rsid w:val="00A15727"/>
    <w:rsid w:val="00A17888"/>
    <w:rsid w:val="00A238AF"/>
    <w:rsid w:val="00A23F5D"/>
    <w:rsid w:val="00A3177E"/>
    <w:rsid w:val="00A331FD"/>
    <w:rsid w:val="00A3367F"/>
    <w:rsid w:val="00A3442C"/>
    <w:rsid w:val="00A37491"/>
    <w:rsid w:val="00A403F9"/>
    <w:rsid w:val="00A4275F"/>
    <w:rsid w:val="00A431C7"/>
    <w:rsid w:val="00A43359"/>
    <w:rsid w:val="00A43D3A"/>
    <w:rsid w:val="00A46C94"/>
    <w:rsid w:val="00A46E51"/>
    <w:rsid w:val="00A51718"/>
    <w:rsid w:val="00A62B2C"/>
    <w:rsid w:val="00A64EEF"/>
    <w:rsid w:val="00A66B93"/>
    <w:rsid w:val="00A75BFD"/>
    <w:rsid w:val="00A76A94"/>
    <w:rsid w:val="00A77C7E"/>
    <w:rsid w:val="00A83D01"/>
    <w:rsid w:val="00A85215"/>
    <w:rsid w:val="00A921AF"/>
    <w:rsid w:val="00A92B69"/>
    <w:rsid w:val="00A9488D"/>
    <w:rsid w:val="00A973B7"/>
    <w:rsid w:val="00AA0ADE"/>
    <w:rsid w:val="00AA0E70"/>
    <w:rsid w:val="00AA3597"/>
    <w:rsid w:val="00AA48D8"/>
    <w:rsid w:val="00AA5FF3"/>
    <w:rsid w:val="00AB001A"/>
    <w:rsid w:val="00AB1B74"/>
    <w:rsid w:val="00AB4057"/>
    <w:rsid w:val="00AB5295"/>
    <w:rsid w:val="00AB64DD"/>
    <w:rsid w:val="00AC199F"/>
    <w:rsid w:val="00AC49BC"/>
    <w:rsid w:val="00AC7377"/>
    <w:rsid w:val="00AD2755"/>
    <w:rsid w:val="00AE4E8C"/>
    <w:rsid w:val="00AE6B69"/>
    <w:rsid w:val="00AE74A1"/>
    <w:rsid w:val="00AF4176"/>
    <w:rsid w:val="00B0065B"/>
    <w:rsid w:val="00B02BCB"/>
    <w:rsid w:val="00B030B3"/>
    <w:rsid w:val="00B06922"/>
    <w:rsid w:val="00B06A9E"/>
    <w:rsid w:val="00B07678"/>
    <w:rsid w:val="00B145D8"/>
    <w:rsid w:val="00B173FB"/>
    <w:rsid w:val="00B24666"/>
    <w:rsid w:val="00B27387"/>
    <w:rsid w:val="00B30F65"/>
    <w:rsid w:val="00B31834"/>
    <w:rsid w:val="00B32C3D"/>
    <w:rsid w:val="00B42FA5"/>
    <w:rsid w:val="00B430DF"/>
    <w:rsid w:val="00B4379F"/>
    <w:rsid w:val="00B51314"/>
    <w:rsid w:val="00B51E72"/>
    <w:rsid w:val="00B5245B"/>
    <w:rsid w:val="00B67998"/>
    <w:rsid w:val="00B67C56"/>
    <w:rsid w:val="00B719FA"/>
    <w:rsid w:val="00B7472B"/>
    <w:rsid w:val="00B75172"/>
    <w:rsid w:val="00B75DB0"/>
    <w:rsid w:val="00B766BE"/>
    <w:rsid w:val="00B77824"/>
    <w:rsid w:val="00B812F7"/>
    <w:rsid w:val="00B82046"/>
    <w:rsid w:val="00B82C71"/>
    <w:rsid w:val="00B83ED8"/>
    <w:rsid w:val="00B854B5"/>
    <w:rsid w:val="00B87797"/>
    <w:rsid w:val="00B87F30"/>
    <w:rsid w:val="00B90AAA"/>
    <w:rsid w:val="00B97155"/>
    <w:rsid w:val="00BA0791"/>
    <w:rsid w:val="00BA2797"/>
    <w:rsid w:val="00BA350C"/>
    <w:rsid w:val="00BA434B"/>
    <w:rsid w:val="00BB1F79"/>
    <w:rsid w:val="00BB2486"/>
    <w:rsid w:val="00BB2B84"/>
    <w:rsid w:val="00BB3A4D"/>
    <w:rsid w:val="00BB3ACD"/>
    <w:rsid w:val="00BB5CBD"/>
    <w:rsid w:val="00BC0A11"/>
    <w:rsid w:val="00BC1C05"/>
    <w:rsid w:val="00BC2036"/>
    <w:rsid w:val="00BC3AB6"/>
    <w:rsid w:val="00BC4700"/>
    <w:rsid w:val="00BD0704"/>
    <w:rsid w:val="00BD1CCB"/>
    <w:rsid w:val="00BD2771"/>
    <w:rsid w:val="00BD69EE"/>
    <w:rsid w:val="00BE0CDE"/>
    <w:rsid w:val="00BE1C29"/>
    <w:rsid w:val="00BE2C2B"/>
    <w:rsid w:val="00BE3F45"/>
    <w:rsid w:val="00BE55D9"/>
    <w:rsid w:val="00BF047E"/>
    <w:rsid w:val="00BF139D"/>
    <w:rsid w:val="00BF1557"/>
    <w:rsid w:val="00BF4EEF"/>
    <w:rsid w:val="00BF576E"/>
    <w:rsid w:val="00C12D9F"/>
    <w:rsid w:val="00C1752C"/>
    <w:rsid w:val="00C248CD"/>
    <w:rsid w:val="00C27855"/>
    <w:rsid w:val="00C30D1E"/>
    <w:rsid w:val="00C31F29"/>
    <w:rsid w:val="00C45BC8"/>
    <w:rsid w:val="00C54C52"/>
    <w:rsid w:val="00C604FA"/>
    <w:rsid w:val="00C610B2"/>
    <w:rsid w:val="00C629CB"/>
    <w:rsid w:val="00C63944"/>
    <w:rsid w:val="00C6423B"/>
    <w:rsid w:val="00C6698A"/>
    <w:rsid w:val="00C73AB8"/>
    <w:rsid w:val="00C800C0"/>
    <w:rsid w:val="00C8259F"/>
    <w:rsid w:val="00C87D29"/>
    <w:rsid w:val="00C87FB2"/>
    <w:rsid w:val="00C92365"/>
    <w:rsid w:val="00C92B81"/>
    <w:rsid w:val="00C9427E"/>
    <w:rsid w:val="00C94D61"/>
    <w:rsid w:val="00C953D6"/>
    <w:rsid w:val="00C96F82"/>
    <w:rsid w:val="00CA10E9"/>
    <w:rsid w:val="00CA16C6"/>
    <w:rsid w:val="00CA3D91"/>
    <w:rsid w:val="00CA40A3"/>
    <w:rsid w:val="00CB23A4"/>
    <w:rsid w:val="00CB243C"/>
    <w:rsid w:val="00CB2856"/>
    <w:rsid w:val="00CB329F"/>
    <w:rsid w:val="00CB38A8"/>
    <w:rsid w:val="00CC0F1F"/>
    <w:rsid w:val="00CC2F60"/>
    <w:rsid w:val="00CC7335"/>
    <w:rsid w:val="00CD385D"/>
    <w:rsid w:val="00CD3D60"/>
    <w:rsid w:val="00CD5328"/>
    <w:rsid w:val="00CE1795"/>
    <w:rsid w:val="00CE35C6"/>
    <w:rsid w:val="00CF0175"/>
    <w:rsid w:val="00CF39E3"/>
    <w:rsid w:val="00CF48D0"/>
    <w:rsid w:val="00CF4BC4"/>
    <w:rsid w:val="00CF4BE4"/>
    <w:rsid w:val="00CF6360"/>
    <w:rsid w:val="00CF70D3"/>
    <w:rsid w:val="00CF7B3F"/>
    <w:rsid w:val="00CF7B55"/>
    <w:rsid w:val="00CF7F36"/>
    <w:rsid w:val="00D01D30"/>
    <w:rsid w:val="00D04082"/>
    <w:rsid w:val="00D055C2"/>
    <w:rsid w:val="00D065D7"/>
    <w:rsid w:val="00D1080F"/>
    <w:rsid w:val="00D11780"/>
    <w:rsid w:val="00D117CB"/>
    <w:rsid w:val="00D11C51"/>
    <w:rsid w:val="00D127EE"/>
    <w:rsid w:val="00D128AB"/>
    <w:rsid w:val="00D15B29"/>
    <w:rsid w:val="00D20061"/>
    <w:rsid w:val="00D2322F"/>
    <w:rsid w:val="00D3147E"/>
    <w:rsid w:val="00D33E13"/>
    <w:rsid w:val="00D34D11"/>
    <w:rsid w:val="00D35A86"/>
    <w:rsid w:val="00D36C26"/>
    <w:rsid w:val="00D3795D"/>
    <w:rsid w:val="00D37FB7"/>
    <w:rsid w:val="00D416A2"/>
    <w:rsid w:val="00D43DB0"/>
    <w:rsid w:val="00D44E30"/>
    <w:rsid w:val="00D4555B"/>
    <w:rsid w:val="00D469F9"/>
    <w:rsid w:val="00D55775"/>
    <w:rsid w:val="00D57F21"/>
    <w:rsid w:val="00D611FF"/>
    <w:rsid w:val="00D618D4"/>
    <w:rsid w:val="00D66870"/>
    <w:rsid w:val="00D7011E"/>
    <w:rsid w:val="00D74809"/>
    <w:rsid w:val="00D756D8"/>
    <w:rsid w:val="00D85BA3"/>
    <w:rsid w:val="00D9110D"/>
    <w:rsid w:val="00D92383"/>
    <w:rsid w:val="00D95EBA"/>
    <w:rsid w:val="00D9647E"/>
    <w:rsid w:val="00DA004E"/>
    <w:rsid w:val="00DA1177"/>
    <w:rsid w:val="00DA2182"/>
    <w:rsid w:val="00DA4CB4"/>
    <w:rsid w:val="00DA76E4"/>
    <w:rsid w:val="00DA78F6"/>
    <w:rsid w:val="00DB3A21"/>
    <w:rsid w:val="00DB492C"/>
    <w:rsid w:val="00DB4BD7"/>
    <w:rsid w:val="00DB7155"/>
    <w:rsid w:val="00DC1933"/>
    <w:rsid w:val="00DC2602"/>
    <w:rsid w:val="00DC55D7"/>
    <w:rsid w:val="00DC65F1"/>
    <w:rsid w:val="00DD039D"/>
    <w:rsid w:val="00DD048A"/>
    <w:rsid w:val="00DD32A6"/>
    <w:rsid w:val="00DE0F18"/>
    <w:rsid w:val="00DE27EC"/>
    <w:rsid w:val="00DE3A32"/>
    <w:rsid w:val="00DE3C05"/>
    <w:rsid w:val="00DE4C92"/>
    <w:rsid w:val="00DF4D6E"/>
    <w:rsid w:val="00DF5C95"/>
    <w:rsid w:val="00DF6712"/>
    <w:rsid w:val="00DF77A6"/>
    <w:rsid w:val="00E02195"/>
    <w:rsid w:val="00E05CCE"/>
    <w:rsid w:val="00E16658"/>
    <w:rsid w:val="00E20E40"/>
    <w:rsid w:val="00E25799"/>
    <w:rsid w:val="00E31E69"/>
    <w:rsid w:val="00E3452E"/>
    <w:rsid w:val="00E37B18"/>
    <w:rsid w:val="00E50E80"/>
    <w:rsid w:val="00E52A59"/>
    <w:rsid w:val="00E5325D"/>
    <w:rsid w:val="00E545E7"/>
    <w:rsid w:val="00E623F8"/>
    <w:rsid w:val="00E64238"/>
    <w:rsid w:val="00E64680"/>
    <w:rsid w:val="00E668DF"/>
    <w:rsid w:val="00E73A60"/>
    <w:rsid w:val="00E7573E"/>
    <w:rsid w:val="00E7757B"/>
    <w:rsid w:val="00E8159C"/>
    <w:rsid w:val="00E8178A"/>
    <w:rsid w:val="00E83F10"/>
    <w:rsid w:val="00E84553"/>
    <w:rsid w:val="00E865CC"/>
    <w:rsid w:val="00E8722C"/>
    <w:rsid w:val="00E90B94"/>
    <w:rsid w:val="00E91C07"/>
    <w:rsid w:val="00E936EF"/>
    <w:rsid w:val="00E94960"/>
    <w:rsid w:val="00E95BEA"/>
    <w:rsid w:val="00E96829"/>
    <w:rsid w:val="00EA1516"/>
    <w:rsid w:val="00EA1627"/>
    <w:rsid w:val="00EA29E1"/>
    <w:rsid w:val="00EB0BFD"/>
    <w:rsid w:val="00EB237B"/>
    <w:rsid w:val="00EC0A16"/>
    <w:rsid w:val="00EC22EC"/>
    <w:rsid w:val="00EC30A2"/>
    <w:rsid w:val="00EC4A3F"/>
    <w:rsid w:val="00EC5E10"/>
    <w:rsid w:val="00EC6611"/>
    <w:rsid w:val="00ED15F1"/>
    <w:rsid w:val="00ED165B"/>
    <w:rsid w:val="00ED2CE1"/>
    <w:rsid w:val="00ED4ACA"/>
    <w:rsid w:val="00EE0120"/>
    <w:rsid w:val="00EE09A6"/>
    <w:rsid w:val="00EE28E1"/>
    <w:rsid w:val="00EE7F04"/>
    <w:rsid w:val="00EF2890"/>
    <w:rsid w:val="00EF4C4C"/>
    <w:rsid w:val="00F00AFC"/>
    <w:rsid w:val="00F01431"/>
    <w:rsid w:val="00F06AB5"/>
    <w:rsid w:val="00F123BC"/>
    <w:rsid w:val="00F13B1F"/>
    <w:rsid w:val="00F15FE9"/>
    <w:rsid w:val="00F228DE"/>
    <w:rsid w:val="00F239F0"/>
    <w:rsid w:val="00F24CAF"/>
    <w:rsid w:val="00F26D6E"/>
    <w:rsid w:val="00F272DD"/>
    <w:rsid w:val="00F27434"/>
    <w:rsid w:val="00F274B5"/>
    <w:rsid w:val="00F330F1"/>
    <w:rsid w:val="00F36664"/>
    <w:rsid w:val="00F36C1E"/>
    <w:rsid w:val="00F44450"/>
    <w:rsid w:val="00F466F1"/>
    <w:rsid w:val="00F47276"/>
    <w:rsid w:val="00F57131"/>
    <w:rsid w:val="00F6295A"/>
    <w:rsid w:val="00F62A16"/>
    <w:rsid w:val="00F6660B"/>
    <w:rsid w:val="00F67483"/>
    <w:rsid w:val="00F70A0A"/>
    <w:rsid w:val="00F73025"/>
    <w:rsid w:val="00F73972"/>
    <w:rsid w:val="00F748C2"/>
    <w:rsid w:val="00F76375"/>
    <w:rsid w:val="00F809C2"/>
    <w:rsid w:val="00F80D69"/>
    <w:rsid w:val="00F84508"/>
    <w:rsid w:val="00F90859"/>
    <w:rsid w:val="00F930CF"/>
    <w:rsid w:val="00F95B7A"/>
    <w:rsid w:val="00FA50D9"/>
    <w:rsid w:val="00FA59FA"/>
    <w:rsid w:val="00FA7C86"/>
    <w:rsid w:val="00FB1044"/>
    <w:rsid w:val="00FB289F"/>
    <w:rsid w:val="00FB39D2"/>
    <w:rsid w:val="00FB6422"/>
    <w:rsid w:val="00FB65E0"/>
    <w:rsid w:val="00FB7897"/>
    <w:rsid w:val="00FC51D2"/>
    <w:rsid w:val="00FD10FC"/>
    <w:rsid w:val="00FD51B4"/>
    <w:rsid w:val="00FD644A"/>
    <w:rsid w:val="00FE0F8D"/>
    <w:rsid w:val="00FE2DCB"/>
    <w:rsid w:val="00FE3C93"/>
    <w:rsid w:val="00FE3D23"/>
    <w:rsid w:val="00FE72AE"/>
    <w:rsid w:val="00FE7942"/>
    <w:rsid w:val="00FF050D"/>
    <w:rsid w:val="00FF33BE"/>
    <w:rsid w:val="00FF5E81"/>
    <w:rsid w:val="00FF7844"/>
    <w:rsid w:val="00FF7C21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4" type="connector" idref="#_x0000_s1065"/>
        <o:r id="V:Rule45" type="connector" idref="#_x0000_s1051"/>
        <o:r id="V:Rule46" type="connector" idref="#_x0000_s1026"/>
        <o:r id="V:Rule47" type="connector" idref="#_x0000_s1070"/>
        <o:r id="V:Rule48" type="connector" idref="#_x0000_s1049"/>
        <o:r id="V:Rule49" type="connector" idref="#_x0000_s1056"/>
        <o:r id="V:Rule50" type="connector" idref="#_x0000_s1069"/>
        <o:r id="V:Rule51" type="connector" idref="#_x0000_s1067"/>
        <o:r id="V:Rule52" type="connector" idref="#_x0000_s1030"/>
        <o:r id="V:Rule53" type="connector" idref="#_x0000_s1055"/>
        <o:r id="V:Rule54" type="connector" idref="#_x0000_s1060"/>
        <o:r id="V:Rule55" type="connector" idref="#_x0000_s1041"/>
        <o:r id="V:Rule56" type="connector" idref="#_x0000_s1027"/>
        <o:r id="V:Rule57" type="connector" idref="#_x0000_s1064"/>
        <o:r id="V:Rule58" type="connector" idref="#_x0000_s1033"/>
        <o:r id="V:Rule59" type="connector" idref="#_x0000_s1054"/>
        <o:r id="V:Rule60" type="connector" idref="#_x0000_s1061"/>
        <o:r id="V:Rule61" type="connector" idref="#_x0000_s1031"/>
        <o:r id="V:Rule62" type="connector" idref="#_x0000_s1050"/>
        <o:r id="V:Rule63" type="connector" idref="#_x0000_s1029"/>
        <o:r id="V:Rule64" type="connector" idref="#_x0000_s1058"/>
        <o:r id="V:Rule65" type="connector" idref="#_x0000_s1044"/>
        <o:r id="V:Rule66" type="connector" idref="#_x0000_s1037"/>
        <o:r id="V:Rule67" type="connector" idref="#_x0000_s1045"/>
        <o:r id="V:Rule68" type="connector" idref="#_x0000_s1035"/>
        <o:r id="V:Rule69" type="connector" idref="#_x0000_s1063"/>
        <o:r id="V:Rule70" type="connector" idref="#_x0000_s1059"/>
        <o:r id="V:Rule71" type="connector" idref="#_x0000_s1042"/>
        <o:r id="V:Rule72" type="connector" idref="#_x0000_s1071"/>
        <o:r id="V:Rule73" type="connector" idref="#_x0000_s1057"/>
        <o:r id="V:Rule74" type="connector" idref="#_x0000_s1043"/>
        <o:r id="V:Rule75" type="connector" idref="#_x0000_s1066"/>
        <o:r id="V:Rule76" type="connector" idref="#_x0000_s1062"/>
        <o:r id="V:Rule77" type="connector" idref="#_x0000_s1034"/>
        <o:r id="V:Rule78" type="connector" idref="#_x0000_s1053"/>
        <o:r id="V:Rule79" type="connector" idref="#_x0000_s1048"/>
        <o:r id="V:Rule80" type="connector" idref="#_x0000_s1040"/>
        <o:r id="V:Rule81" type="connector" idref="#_x0000_s1038"/>
        <o:r id="V:Rule82" type="connector" idref="#_x0000_s1052"/>
        <o:r id="V:Rule83" type="connector" idref="#_x0000_s1039"/>
        <o:r id="V:Rule84" type="connector" idref="#_x0000_s1032"/>
        <o:r id="V:Rule85" type="connector" idref="#_x0000_s1047"/>
        <o:r id="V:Rule86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72"/>
  </w:style>
  <w:style w:type="paragraph" w:styleId="Ttulo1">
    <w:name w:val="heading 1"/>
    <w:basedOn w:val="Normal"/>
    <w:link w:val="Ttulo1Char"/>
    <w:uiPriority w:val="9"/>
    <w:qFormat/>
    <w:rsid w:val="001A1961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0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05A2C"/>
    <w:rPr>
      <w:b/>
      <w:bCs/>
    </w:rPr>
  </w:style>
  <w:style w:type="paragraph" w:styleId="NormalWeb">
    <w:name w:val="Normal (Web)"/>
    <w:basedOn w:val="Normal"/>
    <w:uiPriority w:val="99"/>
    <w:unhideWhenUsed/>
    <w:rsid w:val="00B030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30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0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7558B"/>
  </w:style>
  <w:style w:type="character" w:styleId="nfase">
    <w:name w:val="Emphasis"/>
    <w:basedOn w:val="Fontepargpadro"/>
    <w:uiPriority w:val="20"/>
    <w:qFormat/>
    <w:rsid w:val="0017558B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DA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aliases w:val="Char Char"/>
    <w:basedOn w:val="Normal"/>
    <w:link w:val="TextodenotaderodapChar"/>
    <w:semiHidden/>
    <w:unhideWhenUsed/>
    <w:rsid w:val="00CA10E9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Char Char Char"/>
    <w:basedOn w:val="Fontepargpadro"/>
    <w:link w:val="Textodenotaderodap"/>
    <w:semiHidden/>
    <w:rsid w:val="00CA10E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CA10E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61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1FDE"/>
  </w:style>
  <w:style w:type="paragraph" w:styleId="Rodap">
    <w:name w:val="footer"/>
    <w:basedOn w:val="Normal"/>
    <w:link w:val="RodapChar"/>
    <w:uiPriority w:val="99"/>
    <w:unhideWhenUsed/>
    <w:rsid w:val="00561F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1FDE"/>
  </w:style>
  <w:style w:type="character" w:styleId="Hyperlink">
    <w:name w:val="Hyperlink"/>
    <w:basedOn w:val="Fontepargpadro"/>
    <w:uiPriority w:val="99"/>
    <w:unhideWhenUsed/>
    <w:rsid w:val="00CB2856"/>
    <w:rPr>
      <w:color w:val="0000FF"/>
      <w:u w:val="single"/>
    </w:rPr>
  </w:style>
  <w:style w:type="character" w:customStyle="1" w:styleId="textexposedshow">
    <w:name w:val="text_exposed_show"/>
    <w:basedOn w:val="Fontepargpadro"/>
    <w:rsid w:val="008E7370"/>
  </w:style>
  <w:style w:type="character" w:customStyle="1" w:styleId="Ttulo1Char">
    <w:name w:val="Título 1 Char"/>
    <w:basedOn w:val="Fontepargpadro"/>
    <w:link w:val="Ttulo1"/>
    <w:uiPriority w:val="9"/>
    <w:rsid w:val="001A19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report-component">
    <w:name w:val="report-component"/>
    <w:basedOn w:val="Fontepargpadro"/>
    <w:rsid w:val="001A1961"/>
  </w:style>
  <w:style w:type="paragraph" w:customStyle="1" w:styleId="info">
    <w:name w:val="info"/>
    <w:basedOn w:val="Normal"/>
    <w:rsid w:val="001A19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more-authors">
    <w:name w:val="more-authors"/>
    <w:basedOn w:val="Fontepargpadro"/>
    <w:rsid w:val="001A1961"/>
  </w:style>
  <w:style w:type="character" w:customStyle="1" w:styleId="time-since">
    <w:name w:val="time-since"/>
    <w:basedOn w:val="Fontepargpadro"/>
    <w:rsid w:val="001A1961"/>
  </w:style>
  <w:style w:type="character" w:customStyle="1" w:styleId="count">
    <w:name w:val="count"/>
    <w:basedOn w:val="Fontepargpadro"/>
    <w:rsid w:val="001A1961"/>
  </w:style>
  <w:style w:type="paragraph" w:customStyle="1" w:styleId="title">
    <w:name w:val="title"/>
    <w:basedOn w:val="Normal"/>
    <w:rsid w:val="001A19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9C2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texto1">
    <w:name w:val="texto1"/>
    <w:basedOn w:val="Normal"/>
    <w:rsid w:val="00B5131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361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single" w:sz="4" w:space="5" w:color="DDDDDD"/>
                <w:right w:val="none" w:sz="0" w:space="0" w:color="auto"/>
              </w:divBdr>
            </w:div>
          </w:divsChild>
        </w:div>
        <w:div w:id="1503080026">
          <w:marLeft w:val="-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484"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dc.com.br/RBDC/RBDC-17/RBDC-17-105-Artigo_Luis_Roberto_Barroso_(Diferentes_mas_iguais_o_reconhecimento_juridico_das_relacoes_homoafetivas_no_Brasil)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FC865-66AE-4249-A5E1-C751FCE5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2617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</dc:creator>
  <cp:lastModifiedBy>User</cp:lastModifiedBy>
  <cp:revision>2</cp:revision>
  <cp:lastPrinted>2014-07-22T12:30:00Z</cp:lastPrinted>
  <dcterms:created xsi:type="dcterms:W3CDTF">2014-08-13T17:38:00Z</dcterms:created>
  <dcterms:modified xsi:type="dcterms:W3CDTF">2014-08-13T17:38:00Z</dcterms:modified>
</cp:coreProperties>
</file>