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DB" w:rsidRPr="001D2D62" w:rsidRDefault="001D2D62" w:rsidP="001D2D62">
      <w:pPr>
        <w:numPr>
          <w:ilvl w:val="0"/>
          <w:numId w:val="1"/>
        </w:numPr>
      </w:pPr>
      <w:bookmarkStart w:id="0" w:name="_GoBack"/>
      <w:bookmarkEnd w:id="0"/>
      <w:r w:rsidRPr="001D2D62">
        <w:t>AÇÕES ESPECIAIS ADMISSÍVEIS NO PROCESSO DO TRABALHO</w:t>
      </w:r>
      <w:r w:rsidRPr="001D2D62">
        <w:br/>
      </w:r>
      <w:r w:rsidRPr="001D2D62">
        <w:tab/>
        <w:t>DISSÍDIO COLETIVO</w:t>
      </w:r>
    </w:p>
    <w:p w:rsidR="007F38DB" w:rsidRPr="001D2D62" w:rsidRDefault="001D2D62" w:rsidP="001D2D62">
      <w:pPr>
        <w:numPr>
          <w:ilvl w:val="0"/>
          <w:numId w:val="1"/>
        </w:numPr>
      </w:pPr>
      <w:proofErr w:type="spellStart"/>
      <w:r w:rsidRPr="001D2D62">
        <w:t>PROFª</w:t>
      </w:r>
      <w:proofErr w:type="spellEnd"/>
      <w:r w:rsidRPr="001D2D62">
        <w:t>: SANDRA CRISTINA MARTINS NOGUEIRA GUILHERME DE PAULA</w:t>
      </w:r>
    </w:p>
    <w:p w:rsidR="007F38DB" w:rsidRPr="001D2D62" w:rsidRDefault="001D2D62" w:rsidP="001D2D62">
      <w:pPr>
        <w:numPr>
          <w:ilvl w:val="0"/>
          <w:numId w:val="1"/>
        </w:numPr>
      </w:pPr>
      <w:r w:rsidRPr="001D2D62">
        <w:t xml:space="preserve">Contato: </w:t>
      </w:r>
      <w:r w:rsidRPr="001D2D62">
        <w:rPr>
          <w:b/>
          <w:bCs/>
        </w:rPr>
        <w:t>drasandradepaulaadv@hotmail.com</w:t>
      </w:r>
    </w:p>
    <w:p w:rsidR="001D2D62" w:rsidRPr="001D2D62" w:rsidRDefault="001D2D62" w:rsidP="001D2D62">
      <w:r w:rsidRPr="001D2D62">
        <w:rPr>
          <w:b/>
          <w:bCs/>
        </w:rPr>
        <w:t>DISSÍDIO COLETIVO</w:t>
      </w:r>
    </w:p>
    <w:p w:rsidR="007F38DB" w:rsidRPr="001D2D62" w:rsidRDefault="001D2D62" w:rsidP="001D2D62">
      <w:pPr>
        <w:numPr>
          <w:ilvl w:val="0"/>
          <w:numId w:val="2"/>
        </w:numPr>
      </w:pPr>
      <w:r w:rsidRPr="001D2D62">
        <w:t>Negociação Coletiva</w:t>
      </w:r>
    </w:p>
    <w:p w:rsidR="007F38DB" w:rsidRPr="001D2D62" w:rsidRDefault="001D2D62" w:rsidP="001D2D62">
      <w:pPr>
        <w:numPr>
          <w:ilvl w:val="0"/>
          <w:numId w:val="2"/>
        </w:numPr>
      </w:pPr>
      <w:r w:rsidRPr="001D2D62">
        <w:t>Tem como fruto o ACT/ CCT</w:t>
      </w:r>
    </w:p>
    <w:p w:rsidR="007F38DB" w:rsidRPr="001D2D62" w:rsidRDefault="001D2D62" w:rsidP="001D2D62">
      <w:pPr>
        <w:numPr>
          <w:ilvl w:val="0"/>
          <w:numId w:val="2"/>
        </w:numPr>
      </w:pPr>
      <w:r w:rsidRPr="001D2D62">
        <w:t>Pode ser feita pelos sindicatos, federações e confederações (legitimação residual</w:t>
      </w:r>
      <w:proofErr w:type="gramStart"/>
      <w:r w:rsidRPr="001D2D62">
        <w:t>)</w:t>
      </w:r>
      <w:proofErr w:type="gramEnd"/>
    </w:p>
    <w:p w:rsidR="007F38DB" w:rsidRPr="001D2D62" w:rsidRDefault="001D2D62" w:rsidP="001D2D62">
      <w:pPr>
        <w:numPr>
          <w:ilvl w:val="0"/>
          <w:numId w:val="2"/>
        </w:numPr>
      </w:pPr>
      <w:r w:rsidRPr="001D2D62">
        <w:t>Fase necessária para instauração do dissídio coletivo</w:t>
      </w:r>
    </w:p>
    <w:p w:rsidR="007F38DB" w:rsidRPr="001D2D62" w:rsidRDefault="001D2D62" w:rsidP="001D2D62">
      <w:pPr>
        <w:numPr>
          <w:ilvl w:val="0"/>
          <w:numId w:val="2"/>
        </w:numPr>
      </w:pPr>
      <w:r w:rsidRPr="001D2D62">
        <w:t>Participação obrigatória do sindicato profissional – Art. 8º, VI, CF (princípio da interveniência sindical na negociação coletiva</w:t>
      </w:r>
      <w:proofErr w:type="gramStart"/>
      <w:r w:rsidRPr="001D2D62">
        <w:t>)</w:t>
      </w:r>
      <w:proofErr w:type="gramEnd"/>
    </w:p>
    <w:p w:rsidR="007F38DB" w:rsidRPr="001D2D62" w:rsidRDefault="001D2D62" w:rsidP="001D2D62">
      <w:pPr>
        <w:numPr>
          <w:ilvl w:val="0"/>
          <w:numId w:val="2"/>
        </w:numPr>
      </w:pPr>
      <w:r w:rsidRPr="001D2D62">
        <w:t>.</w:t>
      </w:r>
    </w:p>
    <w:p w:rsidR="007F38DB" w:rsidRPr="001D2D62" w:rsidRDefault="001D2D62" w:rsidP="001D2D62">
      <w:pPr>
        <w:numPr>
          <w:ilvl w:val="0"/>
          <w:numId w:val="2"/>
        </w:numPr>
      </w:pPr>
      <w:r w:rsidRPr="001D2D62">
        <w:t>DATA BASE</w:t>
      </w:r>
    </w:p>
    <w:p w:rsidR="007F38DB" w:rsidRPr="001D2D62" w:rsidRDefault="001D2D62" w:rsidP="001D2D62">
      <w:pPr>
        <w:numPr>
          <w:ilvl w:val="0"/>
          <w:numId w:val="3"/>
        </w:numPr>
      </w:pPr>
      <w:r w:rsidRPr="001D2D62">
        <w:t xml:space="preserve">As cláusulas constantes dos instrumentos coletivos perdem a vigência e precisam ser renegociadas a cada data-base. Normalmente a vigência é de um ano, </w:t>
      </w:r>
    </w:p>
    <w:p w:rsidR="007F38DB" w:rsidRPr="001D2D62" w:rsidRDefault="001D2D62" w:rsidP="001D2D62">
      <w:pPr>
        <w:numPr>
          <w:ilvl w:val="0"/>
          <w:numId w:val="3"/>
        </w:numPr>
      </w:pPr>
      <w:proofErr w:type="gramStart"/>
      <w:r w:rsidRPr="001D2D62">
        <w:t>embora</w:t>
      </w:r>
      <w:proofErr w:type="gramEnd"/>
      <w:r w:rsidRPr="001D2D62">
        <w:t xml:space="preserve"> se permita que seja de até dois anos (614, §3º, CLT).</w:t>
      </w:r>
    </w:p>
    <w:p w:rsidR="007F38DB" w:rsidRPr="001D2D62" w:rsidRDefault="001D2D62" w:rsidP="001D2D62">
      <w:pPr>
        <w:numPr>
          <w:ilvl w:val="0"/>
          <w:numId w:val="3"/>
        </w:numPr>
      </w:pPr>
      <w:r w:rsidRPr="001D2D62">
        <w:t>A fixação dessa data-base se dá com o mês da celebração da primeira norma coletiva entre os atores sindicais ou por ocasião da primeira sentença normativa prolatada em dissídio coletivo.</w:t>
      </w:r>
    </w:p>
    <w:p w:rsidR="007F38DB" w:rsidRPr="001D2D62" w:rsidRDefault="001D2D62" w:rsidP="001D2D62">
      <w:pPr>
        <w:numPr>
          <w:ilvl w:val="0"/>
          <w:numId w:val="3"/>
        </w:numPr>
      </w:pPr>
      <w:r w:rsidRPr="001D2D62">
        <w:t>Não é imutável, e de comum acordo as partes podem alterá-la.</w:t>
      </w:r>
    </w:p>
    <w:p w:rsidR="007F38DB" w:rsidRPr="001D2D62" w:rsidRDefault="001D2D62" w:rsidP="001D2D62">
      <w:pPr>
        <w:numPr>
          <w:ilvl w:val="0"/>
          <w:numId w:val="3"/>
        </w:numPr>
      </w:pPr>
      <w:r w:rsidRPr="001D2D62">
        <w:t xml:space="preserve">Serve ainda como marco para a instauração do DC: art. 616, §3º, CLT: ajuizamento 60 dias antes do termo final de vigência da norma coletiva, para que a data-base seja mantida. 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>Dissídio Coletivo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 xml:space="preserve">Processo com objetivo de dirimir os conflitos coletivos de trabalho, por meio de pronunciamento do Poder Judiciário, criando ou modificando condições de trabalho para certa categoria ou interpretando norma </w:t>
      </w:r>
      <w:proofErr w:type="gramStart"/>
      <w:r w:rsidRPr="001D2D62">
        <w:t>jurídica</w:t>
      </w:r>
      <w:proofErr w:type="gramEnd"/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>Arbitragem compulsória pela Justiça do Trabalho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rFonts w:hint="eastAsia"/>
        </w:rPr>
        <w:t>Objetivo: criação de novas condições de trabalho para a categoria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rFonts w:hint="eastAsia"/>
        </w:rPr>
        <w:t>Classificação: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rFonts w:hint="eastAsia"/>
        </w:rPr>
        <w:t xml:space="preserve">A) </w:t>
      </w:r>
      <w:proofErr w:type="gramStart"/>
      <w:r w:rsidRPr="001D2D62">
        <w:rPr>
          <w:rFonts w:hint="eastAsia"/>
        </w:rPr>
        <w:t>econômicos – novas</w:t>
      </w:r>
      <w:proofErr w:type="gramEnd"/>
      <w:r w:rsidRPr="001D2D62">
        <w:rPr>
          <w:rFonts w:hint="eastAsia"/>
        </w:rPr>
        <w:t xml:space="preserve"> e melhores condições de trabalho (salário)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rFonts w:hint="eastAsia"/>
        </w:rPr>
        <w:lastRenderedPageBreak/>
        <w:t>B) jurídicos – interpretação ou declaração de norma jurídica existente (ACT, CCT, sentença normativa, etc.</w:t>
      </w:r>
      <w:proofErr w:type="gramStart"/>
      <w:r w:rsidRPr="001D2D62">
        <w:rPr>
          <w:rFonts w:hint="eastAsia"/>
        </w:rPr>
        <w:t>)</w:t>
      </w:r>
      <w:proofErr w:type="gramEnd"/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>DC: Condições da ação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u w:val="single"/>
        </w:rPr>
        <w:t>Legitimidade ativa</w:t>
      </w:r>
      <w:r w:rsidRPr="001D2D62">
        <w:t>: sindicato (de empregados ou patronal), empresas e MPT; na falta de sindicato representativo poderá ser instaurada a instância pelas federações ou confederações (art. 857, parágrafo único, CLT); associações de classe não têm legitimidade;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u w:val="single"/>
        </w:rPr>
        <w:t>Legitimidade passiva</w:t>
      </w:r>
      <w:r w:rsidRPr="001D2D62">
        <w:t>: se o suscitante for categoria diferenciada, deverão ser citados os sindicatos das diversas categorias econômicas às quais os integrantes da categoria diferenciada prestem serviços;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u w:val="single"/>
        </w:rPr>
        <w:t>Interesse processual</w:t>
      </w:r>
      <w:r w:rsidRPr="001D2D62">
        <w:t xml:space="preserve">: frustração das negociações coletivas; a negociação prévia é condição da ação; art. 616, §2º, </w:t>
      </w:r>
      <w:proofErr w:type="gramStart"/>
      <w:r w:rsidRPr="001D2D62">
        <w:t>CLT</w:t>
      </w:r>
      <w:proofErr w:type="gramEnd"/>
    </w:p>
    <w:p w:rsidR="007F38DB" w:rsidRPr="001D2D62" w:rsidRDefault="001D2D62" w:rsidP="001D2D62">
      <w:pPr>
        <w:numPr>
          <w:ilvl w:val="0"/>
          <w:numId w:val="4"/>
        </w:numPr>
      </w:pPr>
      <w:r w:rsidRPr="001D2D62">
        <w:rPr>
          <w:u w:val="single"/>
        </w:rPr>
        <w:t>Possibilidade jurídica do pedido</w:t>
      </w:r>
      <w:r w:rsidRPr="001D2D62">
        <w:t>: previsão legal no art. 114, §2º, Constituição Federal.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>ALGUNS EXEMPLOS...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 xml:space="preserve">Ofensa à liberdade sindical, com a prática de condutas </w:t>
      </w:r>
      <w:proofErr w:type="spellStart"/>
      <w:r w:rsidRPr="001D2D62">
        <w:t>antisindicais</w:t>
      </w:r>
      <w:proofErr w:type="spellEnd"/>
      <w:r w:rsidRPr="001D2D62">
        <w:t xml:space="preserve"> ou dispensa arbitrária de dirigentes sindicais;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>Dispensa coletiva de trabalhadores durante uma greve, como forma de retaliação ao movimento paredista;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 xml:space="preserve">Agressão ao meio ambiente de trabalho, com a </w:t>
      </w:r>
      <w:proofErr w:type="gramStart"/>
      <w:r w:rsidRPr="001D2D62">
        <w:t>não-adoção</w:t>
      </w:r>
      <w:proofErr w:type="gramEnd"/>
      <w:r w:rsidRPr="001D2D62">
        <w:t xml:space="preserve"> das medidas de medicina e higiene previstas na legislação vigente.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>DC: Pressupostos Processuais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 xml:space="preserve">Competência: originária dos tribunais. Determinada conforme a base territorial do sindicato. 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>Capacidade processual dos legitimados a propor/</w:t>
      </w:r>
      <w:proofErr w:type="gramStart"/>
      <w:r w:rsidRPr="001D2D62">
        <w:t>responder</w:t>
      </w:r>
      <w:proofErr w:type="gramEnd"/>
      <w:r w:rsidRPr="001D2D62">
        <w:t xml:space="preserve"> a ação;</w:t>
      </w:r>
    </w:p>
    <w:p w:rsidR="007F38DB" w:rsidRPr="001D2D62" w:rsidRDefault="001D2D62" w:rsidP="001D2D62">
      <w:pPr>
        <w:numPr>
          <w:ilvl w:val="0"/>
          <w:numId w:val="4"/>
        </w:numPr>
      </w:pPr>
      <w:r w:rsidRPr="001D2D62">
        <w:t xml:space="preserve">Petição inicial apta, na forma escrita (856, CLT), com cláusulas fundamentadas em tópicos, conforme pauta de reivindicações aprovada na AGT (Lei 10.192/01, art. 12, e OJC 32). </w:t>
      </w:r>
    </w:p>
    <w:p w:rsidR="007F38DB" w:rsidRPr="001D2D62" w:rsidRDefault="001D2D62" w:rsidP="001D2D62">
      <w:pPr>
        <w:numPr>
          <w:ilvl w:val="0"/>
          <w:numId w:val="5"/>
        </w:numPr>
      </w:pPr>
      <w:r w:rsidRPr="001D2D62">
        <w:t>Inexistência de norma coletiva em vigor, salvo na hipótese de greve (art. 14 da Lei de Greve);</w:t>
      </w:r>
    </w:p>
    <w:p w:rsidR="007F38DB" w:rsidRPr="001D2D62" w:rsidRDefault="001D2D62" w:rsidP="001D2D62">
      <w:pPr>
        <w:numPr>
          <w:ilvl w:val="0"/>
          <w:numId w:val="5"/>
        </w:numPr>
      </w:pPr>
      <w:r w:rsidRPr="001D2D62">
        <w:t>Observância da época própria para ajuizamento (60 dias antes do término da validade), para preservação da data-base. É possível o protesto judicial (IN 4/93, item II, TST) para postergar por mais 30 dias o ajuizamento do DC, sem perda da data-base;</w:t>
      </w:r>
    </w:p>
    <w:p w:rsidR="007F38DB" w:rsidRPr="001D2D62" w:rsidRDefault="001D2D62" w:rsidP="001D2D62">
      <w:pPr>
        <w:numPr>
          <w:ilvl w:val="0"/>
          <w:numId w:val="5"/>
        </w:numPr>
      </w:pPr>
      <w:r w:rsidRPr="001D2D62">
        <w:t>Autorização da AGT, com o quórum previsto no art. 859 da CLT (2/3 dos presentes, em segunda chamada), precedida de ampla divulgação;</w:t>
      </w:r>
    </w:p>
    <w:p w:rsidR="007F38DB" w:rsidRPr="001D2D62" w:rsidRDefault="001D2D62" w:rsidP="001D2D62">
      <w:pPr>
        <w:numPr>
          <w:ilvl w:val="0"/>
          <w:numId w:val="5"/>
        </w:numPr>
      </w:pPr>
      <w:r w:rsidRPr="001D2D62">
        <w:lastRenderedPageBreak/>
        <w:t>Comum acordo entre as partes: anuência da parte contrária (art. 114, §2º, CF</w:t>
      </w:r>
      <w:proofErr w:type="gramStart"/>
      <w:r w:rsidRPr="001D2D62">
        <w:t>)</w:t>
      </w:r>
      <w:proofErr w:type="gramEnd"/>
    </w:p>
    <w:p w:rsidR="007F38DB" w:rsidRPr="001D2D62" w:rsidRDefault="001D2D62" w:rsidP="001D2D62">
      <w:pPr>
        <w:numPr>
          <w:ilvl w:val="0"/>
          <w:numId w:val="6"/>
        </w:numPr>
      </w:pPr>
      <w:r w:rsidRPr="001D2D62">
        <w:t>Procedimento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 xml:space="preserve">Petição inicial escrita e acompanhada de procuração, endereçada ao Presidente do TRT – Art. 856 c/c 858 </w:t>
      </w:r>
      <w:proofErr w:type="gramStart"/>
      <w:r w:rsidRPr="001D2D62">
        <w:t>CLT</w:t>
      </w:r>
      <w:proofErr w:type="gramEnd"/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 xml:space="preserve">Citação; 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>Audiência de conciliação; dissídio fora da sede do Tribunal</w:t>
      </w:r>
      <w:proofErr w:type="gramStart"/>
      <w:r w:rsidRPr="001D2D62">
        <w:t xml:space="preserve">  </w:t>
      </w:r>
      <w:proofErr w:type="gramEnd"/>
      <w:r w:rsidRPr="001D2D62">
        <w:t>autoriza audiência e proposta pela autoridade judiciária local (866, CLT);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>Sem conciliação espontânea, o presidente do Tribunal apresenta sua proposta; se aceita, será celebrado acordo em dissídio coletivo (</w:t>
      </w:r>
      <w:proofErr w:type="gramStart"/>
      <w:r w:rsidRPr="001D2D62">
        <w:t>863, CLT</w:t>
      </w:r>
      <w:proofErr w:type="gramEnd"/>
      <w:r w:rsidRPr="001D2D62">
        <w:t>);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 xml:space="preserve">Com ou sem acordo, sorteio de relator, com abertura de prazo para defesa e a ouvida do MPT (obrigatória </w:t>
      </w:r>
      <w:proofErr w:type="gramStart"/>
      <w:r w:rsidRPr="001D2D62">
        <w:t>a</w:t>
      </w:r>
      <w:proofErr w:type="gramEnd"/>
      <w:r w:rsidRPr="001D2D62">
        <w:t xml:space="preserve"> participação);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>Julgamento pelo Tribunal competente; natureza jurídica da decisão: sentença normativa</w:t>
      </w:r>
      <w:proofErr w:type="gramStart"/>
      <w:r w:rsidRPr="001D2D62">
        <w:t xml:space="preserve"> com efeito</w:t>
      </w:r>
      <w:proofErr w:type="gramEnd"/>
      <w:r w:rsidRPr="001D2D62">
        <w:t xml:space="preserve"> </w:t>
      </w:r>
      <w:r w:rsidRPr="001D2D62">
        <w:rPr>
          <w:i/>
          <w:iCs/>
        </w:rPr>
        <w:t xml:space="preserve">erga omnes </w:t>
      </w:r>
      <w:r w:rsidRPr="001D2D62">
        <w:t>sujeita a ação de cumprimento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 xml:space="preserve">Prazo máximo de vigência de </w:t>
      </w:r>
      <w:proofErr w:type="gramStart"/>
      <w:r w:rsidRPr="001D2D62">
        <w:t>4</w:t>
      </w:r>
      <w:proofErr w:type="gramEnd"/>
      <w:r w:rsidRPr="001D2D62">
        <w:t xml:space="preserve"> anos (868, CLT)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 xml:space="preserve">Ausência do suscitante: arquivamento; 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>Ausência do suscitado não gera efeitos de revelia.</w:t>
      </w:r>
    </w:p>
    <w:p w:rsidR="007F38DB" w:rsidRPr="001D2D62" w:rsidRDefault="001D2D62" w:rsidP="001D2D62">
      <w:pPr>
        <w:numPr>
          <w:ilvl w:val="0"/>
          <w:numId w:val="6"/>
        </w:numPr>
      </w:pPr>
      <w:r w:rsidRPr="001D2D62">
        <w:t>DC: Documentos necessários</w:t>
      </w:r>
    </w:p>
    <w:p w:rsidR="007F38DB" w:rsidRPr="001D2D62" w:rsidRDefault="001D2D62" w:rsidP="001D2D62">
      <w:pPr>
        <w:numPr>
          <w:ilvl w:val="0"/>
          <w:numId w:val="6"/>
        </w:numPr>
      </w:pPr>
      <w:r w:rsidRPr="001D2D62">
        <w:t xml:space="preserve">Documentos: 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 xml:space="preserve">a) comprovação da negociação coletiva; 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 xml:space="preserve">b) cópia autenticada da ata de </w:t>
      </w:r>
      <w:proofErr w:type="spellStart"/>
      <w:r w:rsidRPr="001D2D62">
        <w:t>assembléia</w:t>
      </w:r>
      <w:proofErr w:type="spellEnd"/>
      <w:r w:rsidRPr="001D2D62">
        <w:t xml:space="preserve"> que aprovou as reivindicações</w:t>
      </w:r>
    </w:p>
    <w:p w:rsidR="007F38DB" w:rsidRPr="001D2D62" w:rsidRDefault="001D2D62" w:rsidP="001D2D62">
      <w:pPr>
        <w:numPr>
          <w:ilvl w:val="1"/>
          <w:numId w:val="6"/>
        </w:numPr>
      </w:pPr>
      <w:r w:rsidRPr="001D2D62">
        <w:t>c) cópia autenticada das listas de presença dos associados</w:t>
      </w:r>
    </w:p>
    <w:p w:rsidR="007F38DB" w:rsidRPr="001D2D62" w:rsidRDefault="001D2D62" w:rsidP="001D2D62">
      <w:pPr>
        <w:numPr>
          <w:ilvl w:val="0"/>
          <w:numId w:val="6"/>
        </w:numPr>
      </w:pPr>
      <w:r w:rsidRPr="001D2D62">
        <w:t>Dissídio Coletivo: comum acordo</w:t>
      </w:r>
    </w:p>
    <w:p w:rsidR="007F38DB" w:rsidRPr="001D2D62" w:rsidRDefault="001D2D62" w:rsidP="001D2D62">
      <w:pPr>
        <w:numPr>
          <w:ilvl w:val="0"/>
          <w:numId w:val="7"/>
        </w:numPr>
      </w:pPr>
      <w:r w:rsidRPr="001D2D62">
        <w:t>Art. 114, § 2º CF</w:t>
      </w:r>
    </w:p>
    <w:p w:rsidR="007F38DB" w:rsidRPr="001D2D62" w:rsidRDefault="001D2D62" w:rsidP="001D2D62">
      <w:pPr>
        <w:numPr>
          <w:ilvl w:val="0"/>
          <w:numId w:val="7"/>
        </w:numPr>
      </w:pPr>
      <w:r w:rsidRPr="001D2D62">
        <w:t>Exigível somente em caso de dissídio coletivo de natureza econômica</w:t>
      </w:r>
    </w:p>
    <w:p w:rsidR="007F38DB" w:rsidRPr="001D2D62" w:rsidRDefault="001D2D62" w:rsidP="001D2D62">
      <w:pPr>
        <w:numPr>
          <w:ilvl w:val="0"/>
          <w:numId w:val="7"/>
        </w:numPr>
      </w:pPr>
      <w:r w:rsidRPr="001D2D62">
        <w:rPr>
          <w:rFonts w:hint="eastAsia"/>
        </w:rPr>
        <w:t xml:space="preserve">Objetivo: forçar as partes </w:t>
      </w:r>
      <w:proofErr w:type="gramStart"/>
      <w:r w:rsidRPr="001D2D62">
        <w:rPr>
          <w:rFonts w:hint="eastAsia"/>
        </w:rPr>
        <w:t>à</w:t>
      </w:r>
      <w:proofErr w:type="gramEnd"/>
      <w:r w:rsidRPr="001D2D62">
        <w:rPr>
          <w:rFonts w:hint="eastAsia"/>
        </w:rPr>
        <w:t xml:space="preserve"> negociar até a exaustão – forma ideal de solução de conflito (negociação coletiva)</w:t>
      </w:r>
    </w:p>
    <w:p w:rsidR="007F38DB" w:rsidRPr="001D2D62" w:rsidRDefault="001D2D62" w:rsidP="001D2D62">
      <w:pPr>
        <w:numPr>
          <w:ilvl w:val="0"/>
          <w:numId w:val="7"/>
        </w:numPr>
      </w:pPr>
      <w:r w:rsidRPr="001D2D62">
        <w:rPr>
          <w:rFonts w:hint="eastAsia"/>
        </w:rPr>
        <w:t>Não significa petição conjunta</w:t>
      </w:r>
    </w:p>
    <w:p w:rsidR="007F38DB" w:rsidRPr="001D2D62" w:rsidRDefault="001D2D62" w:rsidP="001D2D62">
      <w:pPr>
        <w:numPr>
          <w:ilvl w:val="0"/>
          <w:numId w:val="7"/>
        </w:numPr>
      </w:pPr>
      <w:r w:rsidRPr="001D2D62">
        <w:t xml:space="preserve">José de Luciano Castilho Pereira: </w:t>
      </w:r>
      <w:proofErr w:type="gramStart"/>
      <w:r w:rsidRPr="001D2D62">
        <w:t>o comum acordo</w:t>
      </w:r>
      <w:proofErr w:type="gramEnd"/>
      <w:r w:rsidRPr="001D2D62">
        <w:t xml:space="preserve"> não precisa ser prévio, mas pode vir de modo expresso ou tácito na resposta do suscitado. Apenas na hipótese de recusa formal ao Dissídio Coletivo, na resposta, a inicial será </w:t>
      </w:r>
      <w:proofErr w:type="gramStart"/>
      <w:r w:rsidRPr="001D2D62">
        <w:t>indeferida</w:t>
      </w:r>
      <w:proofErr w:type="gramEnd"/>
    </w:p>
    <w:p w:rsidR="007F38DB" w:rsidRPr="001D2D62" w:rsidRDefault="001D2D62" w:rsidP="001D2D62">
      <w:pPr>
        <w:numPr>
          <w:ilvl w:val="0"/>
          <w:numId w:val="8"/>
        </w:numPr>
      </w:pPr>
      <w:r w:rsidRPr="001D2D62">
        <w:lastRenderedPageBreak/>
        <w:t>TRT-PR-10-10-2006 AÇÃO COLETIVA. INTERESSES INDIVIDUAIS HOMOGÊNEOS. MINISTÉRIO PÚBLICO DO TRABALHO. LEGITIMIDADE ATIVA.</w:t>
      </w:r>
    </w:p>
    <w:p w:rsidR="001D2D62" w:rsidRPr="001D2D62" w:rsidRDefault="001D2D62" w:rsidP="001D2D62">
      <w:r w:rsidRPr="001D2D62">
        <w:t xml:space="preserve">O Ministério Público do Trabalho pode defender quaisquer interesses </w:t>
      </w:r>
      <w:proofErr w:type="spellStart"/>
      <w:r w:rsidRPr="001D2D62">
        <w:t>transindividuais</w:t>
      </w:r>
      <w:proofErr w:type="spellEnd"/>
      <w:r w:rsidRPr="001D2D62">
        <w:t xml:space="preserve">, até mesmo os interesses individuais homogêneos, que nada mais são que um feixe de interesses individuais com causa comum, cujos titulares são perfeitamente identificáveis e individualizáveis (art. 81, III, CDC). Tratando-se tanto de interesses ou direitos difusos quanto de interesses ou direitos individuais homogêneos, percebe-se claramente que o Ministério Público do Trabalho possui legitimidade para a sua defesa em Juízo, com fundamento nos </w:t>
      </w:r>
      <w:proofErr w:type="spellStart"/>
      <w:r w:rsidRPr="001D2D62">
        <w:t>arts</w:t>
      </w:r>
      <w:proofErr w:type="spellEnd"/>
      <w:r w:rsidRPr="001D2D62">
        <w:t xml:space="preserve">. 127 e 129, III, da Constituição Federal, </w:t>
      </w:r>
      <w:proofErr w:type="spellStart"/>
      <w:r w:rsidRPr="001D2D62">
        <w:t>arts</w:t>
      </w:r>
      <w:proofErr w:type="spellEnd"/>
      <w:r w:rsidRPr="001D2D62">
        <w:t xml:space="preserve">. 6º, VII, a, c e d, 83 e 84, da LC n.º 75-93, art. 82 do CDC e art. 5º da LACP. </w:t>
      </w:r>
      <w:proofErr w:type="gramStart"/>
      <w:r w:rsidRPr="001D2D62">
        <w:t>(TRT-PR-98903-2005-014-09-00-9-ACO-29111-2006 - 4A.</w:t>
      </w:r>
      <w:proofErr w:type="gramEnd"/>
      <w:r w:rsidRPr="001D2D62">
        <w:t xml:space="preserve"> TURMA Relator: LUIZ CELSO NAPP</w:t>
      </w:r>
    </w:p>
    <w:p w:rsidR="001D2D62" w:rsidRPr="001D2D62" w:rsidRDefault="001D2D62" w:rsidP="001D2D62">
      <w:r w:rsidRPr="001D2D62">
        <w:t>Publicado no DJPR em 10-10-2006</w:t>
      </w:r>
    </w:p>
    <w:p w:rsidR="007F38DB" w:rsidRPr="001D2D62" w:rsidRDefault="001D2D62" w:rsidP="001D2D62">
      <w:pPr>
        <w:numPr>
          <w:ilvl w:val="0"/>
          <w:numId w:val="9"/>
        </w:numPr>
      </w:pPr>
      <w:r w:rsidRPr="001D2D62">
        <w:t>DC: comum acordo – algumas questões</w:t>
      </w:r>
    </w:p>
    <w:p w:rsidR="007F38DB" w:rsidRPr="001D2D62" w:rsidRDefault="001D2D62" w:rsidP="001D2D62">
      <w:pPr>
        <w:numPr>
          <w:ilvl w:val="0"/>
          <w:numId w:val="9"/>
        </w:numPr>
      </w:pPr>
      <w:r w:rsidRPr="001D2D62">
        <w:rPr>
          <w:rFonts w:hint="eastAsia"/>
        </w:rPr>
        <w:t xml:space="preserve">Haveria conflito com o Art. 5º, XXXV CF – Princípio da inafastabilidade da jurisdição? </w:t>
      </w:r>
    </w:p>
    <w:p w:rsidR="007F38DB" w:rsidRPr="001D2D62" w:rsidRDefault="001D2D62" w:rsidP="001D2D62">
      <w:pPr>
        <w:numPr>
          <w:ilvl w:val="1"/>
          <w:numId w:val="9"/>
        </w:numPr>
      </w:pPr>
      <w:r w:rsidRPr="001D2D62">
        <w:rPr>
          <w:rFonts w:hint="eastAsia"/>
        </w:rPr>
        <w:t>Interesse de categoria profissional ou defesa de direitos?</w:t>
      </w:r>
    </w:p>
    <w:p w:rsidR="007F38DB" w:rsidRPr="001D2D62" w:rsidRDefault="001D2D62" w:rsidP="001D2D62">
      <w:pPr>
        <w:numPr>
          <w:ilvl w:val="1"/>
          <w:numId w:val="9"/>
        </w:numPr>
      </w:pPr>
      <w:r w:rsidRPr="001D2D62">
        <w:rPr>
          <w:rFonts w:hint="eastAsia"/>
        </w:rPr>
        <w:t>Não há lesão ou ameaça de lesão – pretensão de fixação futura</w:t>
      </w:r>
    </w:p>
    <w:p w:rsidR="007F38DB" w:rsidRPr="001D2D62" w:rsidRDefault="001D2D62" w:rsidP="001D2D62">
      <w:pPr>
        <w:numPr>
          <w:ilvl w:val="0"/>
          <w:numId w:val="9"/>
        </w:numPr>
      </w:pPr>
      <w:r w:rsidRPr="001D2D62">
        <w:rPr>
          <w:rFonts w:hint="eastAsia"/>
        </w:rPr>
        <w:t>Se uma parte depende da outra, seu direito de ação pode ser inviabilizado?</w:t>
      </w:r>
    </w:p>
    <w:p w:rsidR="007F38DB" w:rsidRPr="001D2D62" w:rsidRDefault="001D2D62" w:rsidP="001D2D62">
      <w:pPr>
        <w:numPr>
          <w:ilvl w:val="1"/>
          <w:numId w:val="9"/>
        </w:numPr>
      </w:pPr>
      <w:r w:rsidRPr="001D2D62">
        <w:t>Restrições ao exercício do dissídio coletivo</w:t>
      </w:r>
    </w:p>
    <w:p w:rsidR="007F38DB" w:rsidRPr="001D2D62" w:rsidRDefault="001D2D62" w:rsidP="001D2D62">
      <w:pPr>
        <w:numPr>
          <w:ilvl w:val="0"/>
          <w:numId w:val="9"/>
        </w:numPr>
      </w:pPr>
      <w:r w:rsidRPr="001D2D62">
        <w:t>Comum acordo: principais argumentos contrários</w:t>
      </w:r>
    </w:p>
    <w:p w:rsidR="007F38DB" w:rsidRPr="001D2D62" w:rsidRDefault="001D2D62" w:rsidP="001D2D62">
      <w:pPr>
        <w:numPr>
          <w:ilvl w:val="0"/>
          <w:numId w:val="10"/>
        </w:numPr>
      </w:pPr>
      <w:r w:rsidRPr="001D2D62">
        <w:t>Violação ao Art. 60, § 4º da CF (proposta de emenda tendente a abolir direitos e garantias individuais</w:t>
      </w:r>
      <w:proofErr w:type="gramStart"/>
      <w:r w:rsidRPr="001D2D62">
        <w:t>)</w:t>
      </w:r>
      <w:proofErr w:type="gramEnd"/>
    </w:p>
    <w:p w:rsidR="007F38DB" w:rsidRPr="001D2D62" w:rsidRDefault="001D2D62" w:rsidP="001D2D62">
      <w:pPr>
        <w:numPr>
          <w:ilvl w:val="0"/>
          <w:numId w:val="10"/>
        </w:numPr>
      </w:pPr>
      <w:r w:rsidRPr="001D2D62">
        <w:t>Violação ao Art. 8º, III da CF</w:t>
      </w:r>
      <w:proofErr w:type="gramStart"/>
      <w:r w:rsidRPr="001D2D62">
        <w:t xml:space="preserve">  </w:t>
      </w:r>
      <w:proofErr w:type="gramEnd"/>
      <w:r w:rsidRPr="001D2D62">
        <w:t>- frustração de sua eficácia – arbítrio de uma das partes</w:t>
      </w:r>
    </w:p>
    <w:p w:rsidR="007F38DB" w:rsidRPr="001D2D62" w:rsidRDefault="001D2D62" w:rsidP="001D2D62">
      <w:pPr>
        <w:numPr>
          <w:ilvl w:val="0"/>
          <w:numId w:val="10"/>
        </w:numPr>
      </w:pPr>
      <w:r w:rsidRPr="001D2D62">
        <w:t>Fere o princípio da razoabilidade – proporcionalidade entre os fins almejados e os meios utilizados</w:t>
      </w:r>
    </w:p>
    <w:p w:rsidR="007F38DB" w:rsidRPr="001D2D62" w:rsidRDefault="001D2D62" w:rsidP="001D2D62">
      <w:pPr>
        <w:numPr>
          <w:ilvl w:val="0"/>
          <w:numId w:val="10"/>
        </w:numPr>
      </w:pPr>
      <w:r w:rsidRPr="001D2D62">
        <w:t>Impossibilidade de restrição da competência da Justiça do Trabalho</w:t>
      </w:r>
      <w:proofErr w:type="gramStart"/>
      <w:r w:rsidRPr="001D2D62">
        <w:t xml:space="preserve">  </w:t>
      </w:r>
      <w:proofErr w:type="gramEnd"/>
      <w:r w:rsidRPr="001D2D62">
        <w:t xml:space="preserve">- </w:t>
      </w:r>
      <w:r w:rsidRPr="001D2D62">
        <w:rPr>
          <w:b/>
          <w:bCs/>
          <w:u w:val="single"/>
        </w:rPr>
        <w:t>julgamento</w:t>
      </w:r>
      <w:r w:rsidRPr="001D2D62">
        <w:t xml:space="preserve"> de conflito de interesses de natureza econômica e social - Art. 114, </w:t>
      </w:r>
      <w:r w:rsidRPr="001D2D62">
        <w:rPr>
          <w:i/>
          <w:iCs/>
        </w:rPr>
        <w:t xml:space="preserve">caput , </w:t>
      </w:r>
      <w:r w:rsidRPr="001D2D62">
        <w:t>incisos e § 2º CF</w:t>
      </w:r>
    </w:p>
    <w:p w:rsidR="007F38DB" w:rsidRPr="001D2D62" w:rsidRDefault="001D2D62" w:rsidP="001D2D62">
      <w:pPr>
        <w:numPr>
          <w:ilvl w:val="0"/>
          <w:numId w:val="11"/>
        </w:numPr>
      </w:pPr>
      <w:r w:rsidRPr="001D2D62">
        <w:t>Opinião de Raimundo Simão de Melo</w:t>
      </w:r>
    </w:p>
    <w:p w:rsidR="007F38DB" w:rsidRPr="001D2D62" w:rsidRDefault="001D2D62" w:rsidP="001D2D62">
      <w:pPr>
        <w:numPr>
          <w:ilvl w:val="0"/>
          <w:numId w:val="12"/>
        </w:numPr>
      </w:pPr>
      <w:r w:rsidRPr="001D2D62">
        <w:t xml:space="preserve">A exigência do </w:t>
      </w:r>
      <w:r w:rsidRPr="001D2D62">
        <w:rPr>
          <w:i/>
          <w:iCs/>
        </w:rPr>
        <w:t>comum acordo</w:t>
      </w:r>
      <w:r w:rsidRPr="001D2D62">
        <w:t>, embora represente dificuldade para acesso ao Judiciário Trabalhista, não configura ofensa ao direito de ação, pois os objetos da ação de Dissídio Coletivo são meros interesses das categorias profissional e econômica e não a defesa de direitos;</w:t>
      </w:r>
    </w:p>
    <w:p w:rsidR="007F38DB" w:rsidRPr="001D2D62" w:rsidRDefault="001D2D62" w:rsidP="001D2D62">
      <w:pPr>
        <w:numPr>
          <w:ilvl w:val="0"/>
          <w:numId w:val="12"/>
        </w:numPr>
      </w:pPr>
      <w:r w:rsidRPr="001D2D62">
        <w:t xml:space="preserve">Essa exigência não se aplica aos Dissídios Coletivos de Greve e Jurídico, cuja prestação jurisdicional perquirida é, respectivamente, a declaração judicial sobre a legalidade ou </w:t>
      </w:r>
      <w:r w:rsidRPr="001D2D62">
        <w:lastRenderedPageBreak/>
        <w:t>ilegalidade do movimento ou uma interpretação a respeito de determinada norma jurídica;</w:t>
      </w:r>
    </w:p>
    <w:p w:rsidR="007F38DB" w:rsidRPr="001D2D62" w:rsidRDefault="001D2D62" w:rsidP="001D2D62">
      <w:pPr>
        <w:numPr>
          <w:ilvl w:val="0"/>
          <w:numId w:val="12"/>
        </w:numPr>
      </w:pPr>
      <w:r w:rsidRPr="001D2D62">
        <w:t>Trata-se de um pressuposto de desenvolvimento válido do processo e não de mais uma condição da ação;</w:t>
      </w:r>
    </w:p>
    <w:p w:rsidR="007F38DB" w:rsidRPr="001D2D62" w:rsidRDefault="001D2D62" w:rsidP="001D2D62">
      <w:pPr>
        <w:numPr>
          <w:ilvl w:val="0"/>
          <w:numId w:val="12"/>
        </w:numPr>
      </w:pPr>
      <w:r w:rsidRPr="001D2D62">
        <w:t>Para cumprir esse pressuposto não se deve exigir tão-somente a assinatura em conjunto do suscitante e suscitado na petição inicial da ação. A exigência pode ser preenchida na resposta do suscitado, de modo expresso ou tácito, na audiência de instrução e conciliação ou por meio de qualquer ato processual do qual se possa deduzir o assentimento daquele com a solução jurisdicional;</w:t>
      </w:r>
    </w:p>
    <w:p w:rsidR="007F38DB" w:rsidRPr="001D2D62" w:rsidRDefault="001D2D62" w:rsidP="001D2D62">
      <w:pPr>
        <w:numPr>
          <w:ilvl w:val="0"/>
          <w:numId w:val="13"/>
        </w:numPr>
      </w:pPr>
      <w:r w:rsidRPr="001D2D62">
        <w:t xml:space="preserve">Ficando caracterizada a existência de ato </w:t>
      </w:r>
      <w:proofErr w:type="spellStart"/>
      <w:proofErr w:type="gramStart"/>
      <w:r w:rsidRPr="001D2D62">
        <w:t>anti-sindical</w:t>
      </w:r>
      <w:proofErr w:type="spellEnd"/>
      <w:proofErr w:type="gramEnd"/>
      <w:r w:rsidRPr="001D2D62">
        <w:t>, de abuso de direito ou de má-fé do suscitado na discordância com o ajuizamento do Dissídio Coletivo, a solução é a busca, pelo suscitante, de outorga de suprimento judicial perante o Tribunal do Trabalho.</w:t>
      </w:r>
    </w:p>
    <w:p w:rsidR="007F38DB" w:rsidRPr="001D2D62" w:rsidRDefault="001D2D62" w:rsidP="001D2D62">
      <w:pPr>
        <w:numPr>
          <w:ilvl w:val="0"/>
          <w:numId w:val="13"/>
        </w:numPr>
      </w:pPr>
      <w:r w:rsidRPr="001D2D62">
        <w:t>Exemplo de configuração da última situação (má-fé) (TST, 08-06-09</w:t>
      </w:r>
      <w:proofErr w:type="gramStart"/>
      <w:r w:rsidRPr="001D2D62">
        <w:t>)</w:t>
      </w:r>
      <w:proofErr w:type="gramEnd"/>
    </w:p>
    <w:p w:rsidR="007F38DB" w:rsidRPr="001D2D62" w:rsidRDefault="001D2D62" w:rsidP="001D2D62">
      <w:pPr>
        <w:numPr>
          <w:ilvl w:val="0"/>
          <w:numId w:val="14"/>
        </w:numPr>
      </w:pPr>
      <w:r w:rsidRPr="001D2D62">
        <w:t>A SDC decidiu que julgaria um dissídio coletivo de natureza econômica</w:t>
      </w:r>
      <w:proofErr w:type="gramStart"/>
      <w:r w:rsidRPr="001D2D62">
        <w:t xml:space="preserve">  </w:t>
      </w:r>
      <w:proofErr w:type="gramEnd"/>
      <w:r w:rsidRPr="001D2D62">
        <w:t>apesar de não ter sido cumprido o requisito do “</w:t>
      </w:r>
      <w:r w:rsidRPr="001D2D62">
        <w:rPr>
          <w:b/>
          <w:bCs/>
        </w:rPr>
        <w:t>comum acordo</w:t>
      </w:r>
      <w:r w:rsidRPr="001D2D62">
        <w:t xml:space="preserve">”, em razão do comportamento processual contraditório da suscitada, em desrespeito ao princípio da boa-fé e em afronta ao direito regular de oposição da parte contrária. </w:t>
      </w:r>
    </w:p>
    <w:p w:rsidR="007F38DB" w:rsidRPr="001D2D62" w:rsidRDefault="001D2D62" w:rsidP="001D2D62">
      <w:pPr>
        <w:numPr>
          <w:ilvl w:val="0"/>
          <w:numId w:val="14"/>
        </w:numPr>
      </w:pPr>
      <w:r w:rsidRPr="001D2D62">
        <w:t>No curso da negociação autônoma, a</w:t>
      </w:r>
      <w:proofErr w:type="gramStart"/>
      <w:r w:rsidRPr="001D2D62">
        <w:t xml:space="preserve">  </w:t>
      </w:r>
      <w:proofErr w:type="gramEnd"/>
      <w:r w:rsidRPr="001D2D62">
        <w:t>empregadora concordou com a manutenção da quase totalidade das cláusulas do acordo coletivo anterior, salvo quanto ao índice de reajuste salarial (de 8%) e ao valor do tíquete-refeição (R$ 20,36).  Isso obrigou ao DC.</w:t>
      </w:r>
    </w:p>
    <w:p w:rsidR="007F38DB" w:rsidRPr="001D2D62" w:rsidRDefault="001D2D62" w:rsidP="001D2D62">
      <w:pPr>
        <w:numPr>
          <w:ilvl w:val="0"/>
          <w:numId w:val="14"/>
        </w:numPr>
      </w:pPr>
      <w:r w:rsidRPr="001D2D62">
        <w:t>Designada audiência de conciliação a empresa apresentou petição na qual se limitou a informar que se opunha “explícita, definitiva e taxativamente” ao dissídio, que não tinha sua concordância; que não participaria de nenhum ato processual, a começar pela audiência para a qual fora intimada; e que, por isso, o processo deveria ser extinto.</w:t>
      </w:r>
    </w:p>
    <w:p w:rsidR="007F38DB" w:rsidRPr="001D2D62" w:rsidRDefault="001D2D62" w:rsidP="001D2D62">
      <w:pPr>
        <w:numPr>
          <w:ilvl w:val="0"/>
          <w:numId w:val="14"/>
        </w:numPr>
      </w:pPr>
      <w:r w:rsidRPr="001D2D62">
        <w:t xml:space="preserve">Conforme art. 187 do Código Civil, o titular de um direito comete ato ilícito ao exercê-lo em desrespeito aos limites impostos pelo seu fim econômico e social, pela boa-fé ou pelos bons costumes. </w:t>
      </w:r>
    </w:p>
    <w:p w:rsidR="007F38DB" w:rsidRPr="001D2D62" w:rsidRDefault="001D2D62" w:rsidP="001D2D62">
      <w:pPr>
        <w:numPr>
          <w:ilvl w:val="0"/>
          <w:numId w:val="14"/>
        </w:numPr>
      </w:pPr>
      <w:r w:rsidRPr="001D2D62">
        <w:t xml:space="preserve">Em sua resposta a suscitada não alegou qualquer óbice que a impedisse de celebrar acordo coletivo parcial quanto às cláusulas anteriormente convencionadas, nem procurou justificar o porquê de sua veemente discordância com a resolução do dissídio coletivo pela Justiça do Trabalho, caminho natural e democrático para a pacificação dos interesses em conflito, quando frustrada a negociação coletiva. </w:t>
      </w:r>
    </w:p>
    <w:p w:rsidR="007F38DB" w:rsidRPr="001D2D62" w:rsidRDefault="001D2D62" w:rsidP="001D2D62">
      <w:pPr>
        <w:numPr>
          <w:ilvl w:val="0"/>
          <w:numId w:val="15"/>
        </w:numPr>
      </w:pPr>
      <w:r w:rsidRPr="001D2D62">
        <w:t>“A conduta processual da empresa demonstrou menosprezo à parte contrária e também à Justiça do Trabalho”, o que se fez admitir o DC.</w:t>
      </w:r>
    </w:p>
    <w:p w:rsidR="007F38DB" w:rsidRPr="001D2D62" w:rsidRDefault="001D2D62" w:rsidP="001D2D62">
      <w:pPr>
        <w:numPr>
          <w:ilvl w:val="0"/>
          <w:numId w:val="15"/>
        </w:numPr>
      </w:pPr>
      <w:r w:rsidRPr="001D2D62">
        <w:rPr>
          <w:b/>
          <w:bCs/>
        </w:rPr>
        <w:t>Comum acordo e o TST</w:t>
      </w:r>
    </w:p>
    <w:p w:rsidR="007F38DB" w:rsidRPr="001D2D62" w:rsidRDefault="001D2D62" w:rsidP="001D2D62">
      <w:pPr>
        <w:numPr>
          <w:ilvl w:val="0"/>
          <w:numId w:val="15"/>
        </w:numPr>
      </w:pPr>
      <w:r w:rsidRPr="001D2D62">
        <w:rPr>
          <w:b/>
          <w:bCs/>
        </w:rPr>
        <w:lastRenderedPageBreak/>
        <w:t>DISSÍDIO COLETIVO DE NATUREZA ECONÔMICA. RECURSO ORDINÁRIO INTERPOSTO PELO SINDICATO PROFISSIONAL. AUSÊNCIA DE COMUM ACORDO. JURISPRUDÊNCIA DO TST. EXTINÇÃO</w:t>
      </w:r>
      <w:r w:rsidRPr="001D2D62">
        <w:t xml:space="preserve">. O comum acordo, pressuposto específico para o ajuizamento do dissídio coletivo, exigência trazida pela Emenda Constitucional nº 45/2004 ao art. 114, § 2º, da CF, embora idealmente devesse ser materializado sob a forma de petição conjunta da representação, é interpretado de maneira mais flexível por esta Justiça Trabalhista, no sentido de se admitir a concordância tácita na instauração da instância, desde que não haja a oposição expressa do suscitado, na contestação. </w:t>
      </w:r>
      <w:r w:rsidRPr="001D2D62">
        <w:rPr>
          <w:i/>
          <w:iCs/>
        </w:rPr>
        <w:t xml:space="preserve">In </w:t>
      </w:r>
      <w:proofErr w:type="spellStart"/>
      <w:r w:rsidRPr="001D2D62">
        <w:rPr>
          <w:i/>
          <w:iCs/>
        </w:rPr>
        <w:t>casu</w:t>
      </w:r>
      <w:proofErr w:type="spellEnd"/>
      <w:r w:rsidRPr="001D2D62">
        <w:t>, verifica-se que a Fundação Educacional Dom André Arcoverde demonstrou de forma inequívoca a sua discordância com a instauração da instância do dissídio coletivo, não cabendo a esta Justiça Especializada o exercício espontâneo da jurisdição contra a vontade manifesta da parte, que tem o respaldo da Constituição Federal. Mantém-se, pois, a decisão regional que extinguiu o feito, sem resolução de mérito, e nega-se provimento ao recurso ordinário interposto pelo Sindicato dos Professores do Sul Fluminense. Recurso ordinário conhecido e não provido. (TST-RO-5713-89.2009.5.01.0000. Rel. Min. Dora Maria da Costa; DEJT 11-02-</w:t>
      </w:r>
      <w:proofErr w:type="gramStart"/>
      <w:r w:rsidRPr="001D2D62">
        <w:t>2011)</w:t>
      </w:r>
      <w:proofErr w:type="gramEnd"/>
    </w:p>
    <w:p w:rsidR="0028150C" w:rsidRDefault="0028150C"/>
    <w:sectPr w:rsidR="0028150C" w:rsidSect="007F3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70ABA"/>
    <w:multiLevelType w:val="hybridMultilevel"/>
    <w:tmpl w:val="61FED214"/>
    <w:lvl w:ilvl="0" w:tplc="098452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CAD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25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65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E0E6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F0E5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413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E9B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1A34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154500"/>
    <w:multiLevelType w:val="hybridMultilevel"/>
    <w:tmpl w:val="C5FCCD3E"/>
    <w:lvl w:ilvl="0" w:tplc="4F362B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4A30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4C6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BE98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A3B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4F8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083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EC5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4DD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BE21F5"/>
    <w:multiLevelType w:val="hybridMultilevel"/>
    <w:tmpl w:val="B7305AC2"/>
    <w:lvl w:ilvl="0" w:tplc="315031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84A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51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6CE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A3B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D82F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ADB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8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202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DB16D5"/>
    <w:multiLevelType w:val="hybridMultilevel"/>
    <w:tmpl w:val="395A9140"/>
    <w:lvl w:ilvl="0" w:tplc="D4AA3F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632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40C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ECC7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00AC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C6B5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22E8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9809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28FA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8C26597"/>
    <w:multiLevelType w:val="hybridMultilevel"/>
    <w:tmpl w:val="387682D0"/>
    <w:lvl w:ilvl="0" w:tplc="E71A54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A289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647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2CC2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18B5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BEF0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3813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0A5A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A231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A862298"/>
    <w:multiLevelType w:val="hybridMultilevel"/>
    <w:tmpl w:val="CB5E8F60"/>
    <w:lvl w:ilvl="0" w:tplc="D01E8B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6C0D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980B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EC8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1CC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4EC5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1AE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0478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EA06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C921D41"/>
    <w:multiLevelType w:val="hybridMultilevel"/>
    <w:tmpl w:val="DCEABF8E"/>
    <w:lvl w:ilvl="0" w:tplc="59080F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8AF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EA9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0DF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EE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06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269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FA59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DE6A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EC1A70"/>
    <w:multiLevelType w:val="hybridMultilevel"/>
    <w:tmpl w:val="DAE077C0"/>
    <w:lvl w:ilvl="0" w:tplc="99527F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A629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94D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48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BC09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D5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A0CF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8897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56E9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BE61CC3"/>
    <w:multiLevelType w:val="hybridMultilevel"/>
    <w:tmpl w:val="5322D0E0"/>
    <w:lvl w:ilvl="0" w:tplc="D6FC2C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A844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C5E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8CB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6617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AE9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421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0C6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E6E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996740"/>
    <w:multiLevelType w:val="hybridMultilevel"/>
    <w:tmpl w:val="BCEE8472"/>
    <w:lvl w:ilvl="0" w:tplc="7F56A2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74D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6AA3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7A4D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36B5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0CD7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422E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4493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8C00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BB82742"/>
    <w:multiLevelType w:val="hybridMultilevel"/>
    <w:tmpl w:val="AA9EE064"/>
    <w:lvl w:ilvl="0" w:tplc="F314F0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0A94C">
      <w:start w:val="177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32B7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257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687C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245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CAE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622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416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C02AEA"/>
    <w:multiLevelType w:val="hybridMultilevel"/>
    <w:tmpl w:val="3D9CF8C8"/>
    <w:lvl w:ilvl="0" w:tplc="9DD0C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3896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625B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8CFF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A41F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600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2442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1A31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54C1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D5902B9"/>
    <w:multiLevelType w:val="hybridMultilevel"/>
    <w:tmpl w:val="6836406C"/>
    <w:lvl w:ilvl="0" w:tplc="F0C8EB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A486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22E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E4B5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AB3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E94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C9C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C1E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C40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946D8C"/>
    <w:multiLevelType w:val="hybridMultilevel"/>
    <w:tmpl w:val="AE50D156"/>
    <w:lvl w:ilvl="0" w:tplc="80500F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5ACC2A">
      <w:start w:val="177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D62E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24E6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4F1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817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88A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C279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4F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9B221E"/>
    <w:multiLevelType w:val="hybridMultilevel"/>
    <w:tmpl w:val="36B87FDC"/>
    <w:lvl w:ilvl="0" w:tplc="9CA269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DCDD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28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236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C75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F688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40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9EC1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20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13"/>
  </w:num>
  <w:num w:numId="7">
    <w:abstractNumId w:val="11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2D62"/>
    <w:rsid w:val="001A5B1B"/>
    <w:rsid w:val="001D2D62"/>
    <w:rsid w:val="0028150C"/>
    <w:rsid w:val="005C6514"/>
    <w:rsid w:val="007F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8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4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1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3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500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50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50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1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3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43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5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2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50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1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3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6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9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1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8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5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2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58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829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758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361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02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58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05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1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27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7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0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2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9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2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47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33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1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67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5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228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9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90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5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1759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usuario</cp:lastModifiedBy>
  <cp:revision>2</cp:revision>
  <dcterms:created xsi:type="dcterms:W3CDTF">2014-03-20T03:10:00Z</dcterms:created>
  <dcterms:modified xsi:type="dcterms:W3CDTF">2014-03-20T03:10:00Z</dcterms:modified>
</cp:coreProperties>
</file>