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AD0" w:rsidRPr="009E68C6" w:rsidRDefault="00B55AD0" w:rsidP="00B55AD0">
      <w:pPr>
        <w:jc w:val="both"/>
        <w:rPr>
          <w:rFonts w:ascii="Arial" w:hAnsi="Arial" w:cs="Arial"/>
          <w:b/>
        </w:rPr>
      </w:pPr>
      <w:r w:rsidRPr="009E68C6">
        <w:rPr>
          <w:rFonts w:ascii="Arial" w:hAnsi="Arial" w:cs="Arial"/>
          <w:b/>
        </w:rPr>
        <w:t>RESPOSTAS</w:t>
      </w:r>
    </w:p>
    <w:p w:rsidR="00B55AD0" w:rsidRPr="009E68C6" w:rsidRDefault="00B55AD0" w:rsidP="00B55AD0">
      <w:pPr>
        <w:jc w:val="both"/>
        <w:rPr>
          <w:rFonts w:ascii="Arial" w:hAnsi="Arial" w:cs="Arial"/>
          <w:b/>
        </w:rPr>
      </w:pPr>
    </w:p>
    <w:p w:rsidR="00B55AD0" w:rsidRDefault="00B55AD0" w:rsidP="00B55AD0">
      <w:pPr>
        <w:jc w:val="both"/>
        <w:rPr>
          <w:rFonts w:ascii="Arial" w:hAnsi="Arial" w:cs="Arial"/>
          <w:b/>
        </w:rPr>
      </w:pPr>
    </w:p>
    <w:p w:rsidR="00B55AD0" w:rsidRDefault="00B55AD0" w:rsidP="00B55AD0">
      <w:pPr>
        <w:jc w:val="both"/>
        <w:rPr>
          <w:rFonts w:ascii="Arial" w:hAnsi="Arial" w:cs="Arial"/>
          <w:b/>
        </w:rPr>
      </w:pPr>
    </w:p>
    <w:p w:rsidR="00B55AD0" w:rsidRPr="009E68C6" w:rsidRDefault="00B55AD0" w:rsidP="00B55AD0">
      <w:pPr>
        <w:jc w:val="both"/>
        <w:rPr>
          <w:rFonts w:ascii="Arial" w:hAnsi="Arial" w:cs="Arial"/>
          <w:b/>
        </w:rPr>
      </w:pPr>
      <w:r>
        <w:rPr>
          <w:rFonts w:ascii="Arial" w:hAnsi="Arial" w:cs="Arial"/>
          <w:b/>
        </w:rPr>
        <w:t>PERGUNTA Nº 01</w:t>
      </w:r>
    </w:p>
    <w:p w:rsidR="00B55AD0" w:rsidRPr="009E68C6" w:rsidRDefault="00B55AD0" w:rsidP="00B55AD0">
      <w:pPr>
        <w:jc w:val="both"/>
        <w:rPr>
          <w:rFonts w:ascii="Arial" w:hAnsi="Arial" w:cs="Arial"/>
          <w:b/>
        </w:rPr>
      </w:pPr>
    </w:p>
    <w:p w:rsidR="00B55AD0" w:rsidRPr="009E68C6" w:rsidRDefault="00B55AD0" w:rsidP="00B55AD0">
      <w:pPr>
        <w:jc w:val="both"/>
        <w:rPr>
          <w:rFonts w:ascii="Arial" w:hAnsi="Arial" w:cs="Arial"/>
        </w:rPr>
      </w:pPr>
      <w:r w:rsidRPr="009E68C6">
        <w:rPr>
          <w:rFonts w:ascii="Arial" w:hAnsi="Arial" w:cs="Arial"/>
          <w:b/>
        </w:rPr>
        <w:t>PEÇA PROCESSUAL</w:t>
      </w:r>
      <w:r w:rsidRPr="009E68C6">
        <w:rPr>
          <w:rFonts w:ascii="Arial" w:hAnsi="Arial" w:cs="Arial"/>
        </w:rPr>
        <w:t>: Mandado de Segurança.</w:t>
      </w:r>
    </w:p>
    <w:p w:rsidR="00B55AD0" w:rsidRPr="009E68C6" w:rsidRDefault="00B55AD0" w:rsidP="00B55AD0">
      <w:pPr>
        <w:jc w:val="both"/>
        <w:rPr>
          <w:rFonts w:ascii="Arial" w:hAnsi="Arial" w:cs="Arial"/>
        </w:rPr>
      </w:pPr>
      <w:r w:rsidRPr="009E68C6">
        <w:rPr>
          <w:rFonts w:ascii="Arial" w:hAnsi="Arial" w:cs="Arial"/>
          <w:b/>
        </w:rPr>
        <w:t>PREVISÃO LEGAL</w:t>
      </w:r>
      <w:r w:rsidRPr="009E68C6">
        <w:rPr>
          <w:rFonts w:ascii="Arial" w:hAnsi="Arial" w:cs="Arial"/>
        </w:rPr>
        <w:t xml:space="preserve">: </w:t>
      </w:r>
      <w:proofErr w:type="spellStart"/>
      <w:r w:rsidRPr="009E68C6">
        <w:rPr>
          <w:rFonts w:ascii="Arial" w:hAnsi="Arial" w:cs="Arial"/>
        </w:rPr>
        <w:t>Arts</w:t>
      </w:r>
      <w:proofErr w:type="spellEnd"/>
      <w:r w:rsidRPr="009E68C6">
        <w:rPr>
          <w:rFonts w:ascii="Arial" w:hAnsi="Arial" w:cs="Arial"/>
        </w:rPr>
        <w:t xml:space="preserve">. </w:t>
      </w:r>
      <w:proofErr w:type="gramStart"/>
      <w:r w:rsidRPr="009E68C6">
        <w:rPr>
          <w:rFonts w:ascii="Arial" w:hAnsi="Arial" w:cs="Arial"/>
        </w:rPr>
        <w:t>5º, LXIX</w:t>
      </w:r>
      <w:proofErr w:type="gramEnd"/>
      <w:r w:rsidRPr="009E68C6">
        <w:rPr>
          <w:rFonts w:ascii="Arial" w:hAnsi="Arial" w:cs="Arial"/>
        </w:rPr>
        <w:t xml:space="preserve"> e 114, IV da Constituição Federal c/c Lei nº </w:t>
      </w:r>
      <w:r w:rsidRPr="00DD234F">
        <w:rPr>
          <w:rFonts w:ascii="Arial" w:hAnsi="Arial" w:cs="Arial"/>
          <w:shd w:val="clear" w:color="auto" w:fill="FFFFFF"/>
        </w:rPr>
        <w:t>12.016/2009</w:t>
      </w:r>
    </w:p>
    <w:p w:rsidR="00B55AD0" w:rsidRPr="009E68C6" w:rsidRDefault="00B55AD0" w:rsidP="00B55AD0">
      <w:pPr>
        <w:jc w:val="both"/>
        <w:rPr>
          <w:rFonts w:ascii="Arial" w:hAnsi="Arial" w:cs="Arial"/>
          <w:i/>
        </w:rPr>
      </w:pPr>
      <w:r w:rsidRPr="009E68C6">
        <w:rPr>
          <w:rFonts w:ascii="Arial" w:hAnsi="Arial" w:cs="Arial"/>
          <w:b/>
        </w:rPr>
        <w:t>TESES E FUNDAMENTOS LEGA</w:t>
      </w:r>
      <w:bookmarkStart w:id="0" w:name="_GoBack"/>
      <w:bookmarkEnd w:id="0"/>
      <w:r w:rsidRPr="009E68C6">
        <w:rPr>
          <w:rFonts w:ascii="Arial" w:hAnsi="Arial" w:cs="Arial"/>
          <w:b/>
        </w:rPr>
        <w:t xml:space="preserve">IS: </w:t>
      </w:r>
      <w:r w:rsidRPr="009E68C6">
        <w:rPr>
          <w:rFonts w:ascii="Arial" w:hAnsi="Arial" w:cs="Arial"/>
        </w:rPr>
        <w:t xml:space="preserve">(a) impetrar mandado de segurança com pedido de liminar perante o TRT, (b) indicar que são presentes os requisitos legais para a concessão de liminar, mencionando o </w:t>
      </w:r>
      <w:r w:rsidRPr="009E68C6">
        <w:rPr>
          <w:rFonts w:ascii="Arial" w:hAnsi="Arial" w:cs="Arial"/>
          <w:i/>
        </w:rPr>
        <w:t xml:space="preserve">periculum in mora e o fumus boni iuris, </w:t>
      </w:r>
      <w:r w:rsidRPr="009E68C6">
        <w:rPr>
          <w:rFonts w:ascii="Arial" w:hAnsi="Arial" w:cs="Arial"/>
        </w:rPr>
        <w:t xml:space="preserve">(c) indicar que houve violação do art.880 da CLT, </w:t>
      </w:r>
      <w:proofErr w:type="gramStart"/>
      <w:r w:rsidRPr="009E68C6">
        <w:rPr>
          <w:rFonts w:ascii="Arial" w:hAnsi="Arial" w:cs="Arial"/>
        </w:rPr>
        <w:t>que</w:t>
      </w:r>
      <w:proofErr w:type="gramEnd"/>
      <w:r w:rsidRPr="009E68C6">
        <w:rPr>
          <w:rFonts w:ascii="Arial" w:hAnsi="Arial" w:cs="Arial"/>
        </w:rPr>
        <w:t xml:space="preserve"> </w:t>
      </w:r>
      <w:proofErr w:type="gramStart"/>
      <w:r w:rsidRPr="009E68C6">
        <w:rPr>
          <w:rFonts w:ascii="Arial" w:hAnsi="Arial" w:cs="Arial"/>
        </w:rPr>
        <w:t>assegura</w:t>
      </w:r>
      <w:proofErr w:type="gramEnd"/>
      <w:r w:rsidRPr="009E68C6">
        <w:rPr>
          <w:rFonts w:ascii="Arial" w:hAnsi="Arial" w:cs="Arial"/>
        </w:rPr>
        <w:t xml:space="preserve"> o prazo de 48 (quarenta e oito) horas para o executado p</w:t>
      </w:r>
      <w:r>
        <w:rPr>
          <w:rFonts w:ascii="Arial" w:hAnsi="Arial" w:cs="Arial"/>
        </w:rPr>
        <w:t>a</w:t>
      </w:r>
      <w:r w:rsidRPr="009E68C6">
        <w:rPr>
          <w:rFonts w:ascii="Arial" w:hAnsi="Arial" w:cs="Arial"/>
        </w:rPr>
        <w:t>gar ou garantir a execução, ato que não foi realizado e, portanto, viola direito líquido e certo a impetrante, (d) indicar no corpo da peça o litisconsorte, no caso, “A”</w:t>
      </w:r>
    </w:p>
    <w:p w:rsidR="00B55AD0" w:rsidRPr="009E68C6" w:rsidRDefault="00B55AD0" w:rsidP="00B55AD0">
      <w:pPr>
        <w:jc w:val="both"/>
        <w:rPr>
          <w:rFonts w:ascii="Arial" w:hAnsi="Arial" w:cs="Arial"/>
        </w:rPr>
      </w:pPr>
    </w:p>
    <w:p w:rsidR="00B55AD0" w:rsidRPr="009E68C6" w:rsidRDefault="00B55AD0" w:rsidP="00B55AD0">
      <w:pPr>
        <w:jc w:val="both"/>
        <w:rPr>
          <w:rFonts w:ascii="Arial" w:hAnsi="Arial" w:cs="Arial"/>
        </w:rPr>
      </w:pPr>
      <w:r w:rsidRPr="009E68C6">
        <w:rPr>
          <w:rFonts w:ascii="Arial" w:hAnsi="Arial" w:cs="Arial"/>
          <w:b/>
        </w:rPr>
        <w:t xml:space="preserve">PEDIDOS: </w:t>
      </w:r>
      <w:r w:rsidRPr="009E68C6">
        <w:rPr>
          <w:rFonts w:ascii="Arial" w:hAnsi="Arial" w:cs="Arial"/>
        </w:rPr>
        <w:t>a concessão de liminar para ser cassada a ordem da autoridade coatora, desbloqueando-se o numerário constrito.</w:t>
      </w:r>
    </w:p>
    <w:p w:rsidR="00B55AD0" w:rsidRPr="009E68C6" w:rsidRDefault="00B55AD0" w:rsidP="00B55AD0">
      <w:pPr>
        <w:jc w:val="both"/>
        <w:rPr>
          <w:rFonts w:ascii="Arial" w:hAnsi="Arial" w:cs="Arial"/>
        </w:rPr>
      </w:pPr>
    </w:p>
    <w:p w:rsidR="00B55AD0" w:rsidRDefault="00B55AD0" w:rsidP="00B55AD0">
      <w:pPr>
        <w:jc w:val="both"/>
        <w:rPr>
          <w:rFonts w:ascii="Arial" w:hAnsi="Arial" w:cs="Arial"/>
          <w:b/>
        </w:rPr>
      </w:pPr>
      <w:r>
        <w:rPr>
          <w:rFonts w:ascii="Arial" w:hAnsi="Arial" w:cs="Arial"/>
          <w:b/>
        </w:rPr>
        <w:t>PROBLEMA Nº 02:</w:t>
      </w:r>
    </w:p>
    <w:p w:rsidR="00B55AD0" w:rsidRDefault="00B55AD0" w:rsidP="00B55AD0">
      <w:pPr>
        <w:jc w:val="both"/>
        <w:rPr>
          <w:rFonts w:ascii="Arial" w:hAnsi="Arial" w:cs="Arial"/>
          <w:b/>
        </w:rPr>
      </w:pPr>
      <w:r>
        <w:rPr>
          <w:rFonts w:ascii="Arial" w:hAnsi="Arial" w:cs="Arial"/>
          <w:b/>
        </w:rPr>
        <w:t>Letra B</w:t>
      </w:r>
    </w:p>
    <w:p w:rsidR="00B55AD0" w:rsidRDefault="00B55AD0" w:rsidP="00B55AD0">
      <w:pPr>
        <w:jc w:val="both"/>
        <w:rPr>
          <w:rFonts w:ascii="Arial" w:hAnsi="Arial" w:cs="Arial"/>
        </w:rPr>
      </w:pPr>
    </w:p>
    <w:p w:rsidR="00B55AD0" w:rsidRDefault="00B55AD0" w:rsidP="00B55AD0">
      <w:pPr>
        <w:jc w:val="both"/>
        <w:rPr>
          <w:rFonts w:ascii="Arial" w:hAnsi="Arial" w:cs="Arial"/>
        </w:rPr>
      </w:pPr>
    </w:p>
    <w:p w:rsidR="00B55AD0" w:rsidRPr="0073595B" w:rsidRDefault="00B55AD0" w:rsidP="00B55AD0">
      <w:pPr>
        <w:jc w:val="both"/>
        <w:rPr>
          <w:rFonts w:ascii="Arial" w:hAnsi="Arial" w:cs="Arial"/>
        </w:rPr>
      </w:pPr>
      <w:proofErr w:type="gramStart"/>
      <w:r w:rsidRPr="0073595B">
        <w:rPr>
          <w:rFonts w:ascii="Arial" w:hAnsi="Arial" w:cs="Arial"/>
          <w:shd w:val="clear" w:color="auto" w:fill="FFFFFF"/>
        </w:rPr>
        <w:t>A)</w:t>
      </w:r>
      <w:proofErr w:type="gramEnd"/>
      <w:r w:rsidRPr="0073595B">
        <w:rPr>
          <w:rFonts w:ascii="Arial" w:hAnsi="Arial" w:cs="Arial"/>
          <w:shd w:val="clear" w:color="auto" w:fill="FFFFFF"/>
        </w:rPr>
        <w:t>INCORRETA.</w:t>
      </w:r>
      <w:r w:rsidRPr="0073595B">
        <w:rPr>
          <w:rFonts w:ascii="Arial" w:hAnsi="Arial" w:cs="Arial"/>
        </w:rPr>
        <w:br/>
      </w:r>
      <w:r w:rsidRPr="0073595B">
        <w:rPr>
          <w:rFonts w:ascii="Arial" w:hAnsi="Arial" w:cs="Arial"/>
          <w:shd w:val="clear" w:color="auto" w:fill="FFFFFF"/>
        </w:rPr>
        <w:t>OJ-SDC-3 ARRESTO. APREENSÃO. DEPÓSITO. PRETENSÕES INSUSCETÍVEIS DE DEDUÇÃO EM SEDE COLETIVA (inserida em 27.03.1998</w:t>
      </w:r>
      <w:proofErr w:type="gramStart"/>
      <w:r w:rsidRPr="0073595B">
        <w:rPr>
          <w:rFonts w:ascii="Arial" w:hAnsi="Arial" w:cs="Arial"/>
          <w:shd w:val="clear" w:color="auto" w:fill="FFFFFF"/>
        </w:rPr>
        <w:t>).</w:t>
      </w:r>
      <w:proofErr w:type="gramEnd"/>
      <w:r w:rsidRPr="0073595B">
        <w:rPr>
          <w:rStyle w:val="Forte"/>
          <w:rFonts w:ascii="Arial" w:hAnsi="Arial" w:cs="Arial"/>
          <w:shd w:val="clear" w:color="auto" w:fill="FFFFFF"/>
        </w:rPr>
        <w:t>São incompatíveis com a natureza e finalidade do dissídio coletivo as pretensões de provimento judicial de arresto, apreensão ou depósito</w:t>
      </w:r>
      <w:r w:rsidRPr="0073595B">
        <w:rPr>
          <w:rFonts w:ascii="Arial" w:hAnsi="Arial" w:cs="Arial"/>
          <w:shd w:val="clear" w:color="auto" w:fill="FFFFFF"/>
        </w:rPr>
        <w:t>.</w:t>
      </w:r>
      <w:r w:rsidRPr="0073595B">
        <w:rPr>
          <w:rStyle w:val="apple-converted-space"/>
          <w:rFonts w:ascii="Arial" w:hAnsi="Arial" w:cs="Arial"/>
          <w:shd w:val="clear" w:color="auto" w:fill="FFFFFF"/>
        </w:rPr>
        <w:t> </w:t>
      </w:r>
      <w:r w:rsidRPr="0073595B">
        <w:rPr>
          <w:rFonts w:ascii="Arial" w:hAnsi="Arial" w:cs="Arial"/>
        </w:rPr>
        <w:br/>
      </w:r>
      <w:r w:rsidRPr="0073595B">
        <w:rPr>
          <w:rFonts w:ascii="Arial" w:hAnsi="Arial" w:cs="Arial"/>
          <w:shd w:val="clear" w:color="auto" w:fill="FFFFFF"/>
        </w:rPr>
        <w:t>B)CORRETA.</w:t>
      </w:r>
      <w:r w:rsidRPr="0073595B">
        <w:rPr>
          <w:rFonts w:ascii="Arial" w:hAnsi="Arial" w:cs="Arial"/>
        </w:rPr>
        <w:br/>
      </w:r>
      <w:r w:rsidRPr="0073595B">
        <w:rPr>
          <w:rFonts w:ascii="Arial" w:hAnsi="Arial" w:cs="Arial"/>
          <w:shd w:val="clear" w:color="auto" w:fill="FFFFFF"/>
        </w:rPr>
        <w:t>OJ-SDC-7 DISSÍDIO COLETIVO. NATUREZA JURÍDICA. INTER-PRETAÇÃO DE NORMA DE CARÁTER GENÉRICO. INVIABILIDADE (inserida em 27.03.1998).</w:t>
      </w:r>
      <w:r w:rsidRPr="0073595B">
        <w:rPr>
          <w:rStyle w:val="apple-converted-space"/>
          <w:rFonts w:ascii="Arial" w:hAnsi="Arial" w:cs="Arial"/>
          <w:shd w:val="clear" w:color="auto" w:fill="FFFFFF"/>
        </w:rPr>
        <w:t> </w:t>
      </w:r>
      <w:r w:rsidRPr="0073595B">
        <w:rPr>
          <w:rStyle w:val="Forte"/>
          <w:rFonts w:ascii="Arial" w:hAnsi="Arial" w:cs="Arial"/>
          <w:shd w:val="clear" w:color="auto" w:fill="FFFFFF"/>
        </w:rPr>
        <w:t>Não se presta o dissídio coletivo de natureza jurídica à interpretação de normas de caráter genérico</w:t>
      </w:r>
      <w:r w:rsidRPr="0073595B">
        <w:rPr>
          <w:rFonts w:ascii="Arial" w:hAnsi="Arial" w:cs="Arial"/>
          <w:shd w:val="clear" w:color="auto" w:fill="FFFFFF"/>
        </w:rPr>
        <w:t>, a teor do disposto no art. 313, II, do RITST.</w:t>
      </w:r>
      <w:r w:rsidRPr="0073595B">
        <w:rPr>
          <w:rStyle w:val="apple-converted-space"/>
          <w:rFonts w:ascii="Arial" w:hAnsi="Arial" w:cs="Arial"/>
          <w:shd w:val="clear" w:color="auto" w:fill="FFFFFF"/>
        </w:rPr>
        <w:t> </w:t>
      </w:r>
      <w:r w:rsidRPr="0073595B">
        <w:rPr>
          <w:rFonts w:ascii="Arial" w:hAnsi="Arial" w:cs="Arial"/>
        </w:rPr>
        <w:br/>
      </w:r>
      <w:r w:rsidRPr="0073595B">
        <w:rPr>
          <w:rFonts w:ascii="Arial" w:hAnsi="Arial" w:cs="Arial"/>
          <w:shd w:val="clear" w:color="auto" w:fill="FFFFFF"/>
        </w:rPr>
        <w:t>C</w:t>
      </w:r>
      <w:proofErr w:type="gramStart"/>
      <w:r w:rsidRPr="0073595B">
        <w:rPr>
          <w:rFonts w:ascii="Arial" w:hAnsi="Arial" w:cs="Arial"/>
          <w:shd w:val="clear" w:color="auto" w:fill="FFFFFF"/>
        </w:rPr>
        <w:t>)INCORRETA</w:t>
      </w:r>
      <w:proofErr w:type="gramEnd"/>
      <w:r w:rsidRPr="0073595B">
        <w:rPr>
          <w:rFonts w:ascii="Arial" w:hAnsi="Arial" w:cs="Arial"/>
          <w:shd w:val="clear" w:color="auto" w:fill="FFFFFF"/>
        </w:rPr>
        <w:t>.</w:t>
      </w:r>
      <w:r w:rsidRPr="0073595B">
        <w:rPr>
          <w:rFonts w:ascii="Arial" w:hAnsi="Arial" w:cs="Arial"/>
        </w:rPr>
        <w:br/>
      </w:r>
      <w:r w:rsidRPr="0073595B">
        <w:rPr>
          <w:rFonts w:ascii="Arial" w:hAnsi="Arial" w:cs="Arial"/>
          <w:shd w:val="clear" w:color="auto" w:fill="FFFFFF"/>
        </w:rPr>
        <w:t xml:space="preserve">OJ-SDC-15 SINDICATO. LEGITIMIDADE "AD PROCESSUM". IMPRESCINDIBILIDADE DO REGISTRO NO MINISTÉRIO DO TRABALHO (inserida em 27.03.1998). A comprovação da legitimidade "ad </w:t>
      </w:r>
      <w:proofErr w:type="spellStart"/>
      <w:r w:rsidRPr="0073595B">
        <w:rPr>
          <w:rFonts w:ascii="Arial" w:hAnsi="Arial" w:cs="Arial"/>
          <w:shd w:val="clear" w:color="auto" w:fill="FFFFFF"/>
        </w:rPr>
        <w:t>processum</w:t>
      </w:r>
      <w:proofErr w:type="spellEnd"/>
      <w:r w:rsidRPr="0073595B">
        <w:rPr>
          <w:rFonts w:ascii="Arial" w:hAnsi="Arial" w:cs="Arial"/>
          <w:shd w:val="clear" w:color="auto" w:fill="FFFFFF"/>
        </w:rPr>
        <w:t>" da entidade sindical se faz por seu registro</w:t>
      </w:r>
      <w:r w:rsidRPr="0073595B">
        <w:rPr>
          <w:rStyle w:val="apple-converted-space"/>
          <w:rFonts w:ascii="Arial" w:hAnsi="Arial" w:cs="Arial"/>
          <w:shd w:val="clear" w:color="auto" w:fill="FFFFFF"/>
        </w:rPr>
        <w:t> </w:t>
      </w:r>
      <w:r w:rsidRPr="0073595B">
        <w:rPr>
          <w:rStyle w:val="Forte"/>
          <w:rFonts w:ascii="Arial" w:hAnsi="Arial" w:cs="Arial"/>
          <w:shd w:val="clear" w:color="auto" w:fill="FFFFFF"/>
        </w:rPr>
        <w:t>no órgão competente do Ministério do Trabalho</w:t>
      </w:r>
      <w:r w:rsidRPr="0073595B">
        <w:rPr>
          <w:rFonts w:ascii="Arial" w:hAnsi="Arial" w:cs="Arial"/>
          <w:shd w:val="clear" w:color="auto" w:fill="FFFFFF"/>
        </w:rPr>
        <w:t>, mesmo após a promulgação da Constituição Federal de 1988.</w:t>
      </w:r>
      <w:r w:rsidRPr="0073595B">
        <w:rPr>
          <w:rStyle w:val="apple-converted-space"/>
          <w:rFonts w:ascii="Arial" w:hAnsi="Arial" w:cs="Arial"/>
          <w:shd w:val="clear" w:color="auto" w:fill="FFFFFF"/>
        </w:rPr>
        <w:t> </w:t>
      </w:r>
      <w:r w:rsidRPr="0073595B">
        <w:rPr>
          <w:rFonts w:ascii="Arial" w:hAnsi="Arial" w:cs="Arial"/>
        </w:rPr>
        <w:br/>
      </w:r>
      <w:r w:rsidRPr="0073595B">
        <w:rPr>
          <w:rFonts w:ascii="Arial" w:hAnsi="Arial" w:cs="Arial"/>
          <w:shd w:val="clear" w:color="auto" w:fill="FFFFFF"/>
        </w:rPr>
        <w:t>D</w:t>
      </w:r>
      <w:proofErr w:type="gramStart"/>
      <w:r w:rsidRPr="0073595B">
        <w:rPr>
          <w:rFonts w:ascii="Arial" w:hAnsi="Arial" w:cs="Arial"/>
          <w:shd w:val="clear" w:color="auto" w:fill="FFFFFF"/>
        </w:rPr>
        <w:t>)INCORRETA</w:t>
      </w:r>
      <w:proofErr w:type="gramEnd"/>
      <w:r w:rsidRPr="0073595B">
        <w:rPr>
          <w:rFonts w:ascii="Arial" w:hAnsi="Arial" w:cs="Arial"/>
          <w:shd w:val="clear" w:color="auto" w:fill="FFFFFF"/>
        </w:rPr>
        <w:t>.</w:t>
      </w:r>
      <w:r w:rsidRPr="0073595B">
        <w:rPr>
          <w:rFonts w:ascii="Arial" w:hAnsi="Arial" w:cs="Arial"/>
        </w:rPr>
        <w:br/>
      </w:r>
      <w:r w:rsidRPr="0073595B">
        <w:rPr>
          <w:rFonts w:ascii="Arial" w:hAnsi="Arial" w:cs="Arial"/>
          <w:shd w:val="clear" w:color="auto" w:fill="FFFFFF"/>
        </w:rPr>
        <w:t>OJ-SDC-22 LEGITIMIDADE "AD CAUSAM" DO SINDICATO. CORRESPONDÊNCIA ENTRE AS ATIVIDADES EXERCIDAS PELOS SETORES PROFISSIONAL E ECONÔMICO ENVOLVIDOS NO CONFLITO. NECESSIDADE (inserido dispositivo) - DEJT divulgado em 16, 17 e 18.11.2010.</w:t>
      </w:r>
      <w:r w:rsidRPr="0073595B">
        <w:rPr>
          <w:rStyle w:val="apple-converted-space"/>
          <w:rFonts w:ascii="Arial" w:hAnsi="Arial" w:cs="Arial"/>
          <w:shd w:val="clear" w:color="auto" w:fill="FFFFFF"/>
        </w:rPr>
        <w:t> </w:t>
      </w:r>
      <w:proofErr w:type="gramStart"/>
      <w:r w:rsidRPr="0073595B">
        <w:rPr>
          <w:rStyle w:val="Forte"/>
          <w:rFonts w:ascii="Arial" w:hAnsi="Arial" w:cs="Arial"/>
          <w:shd w:val="clear" w:color="auto" w:fill="FFFFFF"/>
        </w:rPr>
        <w:t>É</w:t>
      </w:r>
      <w:proofErr w:type="gramEnd"/>
      <w:r w:rsidRPr="0073595B">
        <w:rPr>
          <w:rStyle w:val="Forte"/>
          <w:rFonts w:ascii="Arial" w:hAnsi="Arial" w:cs="Arial"/>
          <w:shd w:val="clear" w:color="auto" w:fill="FFFFFF"/>
        </w:rPr>
        <w:t xml:space="preserve"> necessária a correspondência entre as atividades exercidas pelos setores profissional e econômico</w:t>
      </w:r>
      <w:r w:rsidRPr="0073595B">
        <w:rPr>
          <w:rFonts w:ascii="Arial" w:hAnsi="Arial" w:cs="Arial"/>
          <w:shd w:val="clear" w:color="auto" w:fill="FFFFFF"/>
        </w:rPr>
        <w:t>, a fim de legitimar os envolvidos no conflito a ser solucionado pela via do dissídio coletivo.</w:t>
      </w:r>
      <w:r w:rsidRPr="0073595B">
        <w:rPr>
          <w:rStyle w:val="apple-converted-space"/>
          <w:rFonts w:ascii="Arial" w:hAnsi="Arial" w:cs="Arial"/>
          <w:shd w:val="clear" w:color="auto" w:fill="FFFFFF"/>
        </w:rPr>
        <w:t> </w:t>
      </w:r>
      <w:r w:rsidRPr="0073595B">
        <w:rPr>
          <w:rFonts w:ascii="Arial" w:hAnsi="Arial" w:cs="Arial"/>
        </w:rPr>
        <w:br/>
      </w:r>
      <w:r w:rsidRPr="0073595B">
        <w:rPr>
          <w:rFonts w:ascii="Arial" w:hAnsi="Arial" w:cs="Arial"/>
          <w:shd w:val="clear" w:color="auto" w:fill="FFFFFF"/>
        </w:rPr>
        <w:lastRenderedPageBreak/>
        <w:t>E)INCORRETA.</w:t>
      </w:r>
      <w:r w:rsidRPr="0073595B">
        <w:rPr>
          <w:rFonts w:ascii="Arial" w:hAnsi="Arial" w:cs="Arial"/>
        </w:rPr>
        <w:br/>
      </w:r>
      <w:r w:rsidRPr="0073595B">
        <w:rPr>
          <w:rFonts w:ascii="Arial" w:hAnsi="Arial" w:cs="Arial"/>
          <w:shd w:val="clear" w:color="auto" w:fill="FFFFFF"/>
        </w:rPr>
        <w:t>OJ-SDC-26 SALÁRIO NORMATIVO. MENOR EMPREGADO. ART. 7º, XXX, DA CF/88. VIOLAÇÃO (inserida em 25.05.1998).</w:t>
      </w:r>
      <w:r w:rsidRPr="0073595B">
        <w:rPr>
          <w:rStyle w:val="apple-converted-space"/>
          <w:rFonts w:ascii="Arial" w:hAnsi="Arial" w:cs="Arial"/>
          <w:shd w:val="clear" w:color="auto" w:fill="FFFFFF"/>
        </w:rPr>
        <w:t> </w:t>
      </w:r>
      <w:r w:rsidRPr="0073595B">
        <w:rPr>
          <w:rStyle w:val="Forte"/>
          <w:rFonts w:ascii="Arial" w:hAnsi="Arial" w:cs="Arial"/>
          <w:shd w:val="clear" w:color="auto" w:fill="FFFFFF"/>
        </w:rPr>
        <w:t>Os empregados menores</w:t>
      </w:r>
      <w:r w:rsidRPr="0073595B">
        <w:rPr>
          <w:rStyle w:val="apple-converted-space"/>
          <w:rFonts w:ascii="Arial" w:hAnsi="Arial" w:cs="Arial"/>
          <w:b/>
          <w:bCs/>
          <w:shd w:val="clear" w:color="auto" w:fill="FFFFFF"/>
        </w:rPr>
        <w:t> </w:t>
      </w:r>
      <w:r w:rsidRPr="0073595B">
        <w:rPr>
          <w:rStyle w:val="nfase"/>
          <w:rFonts w:ascii="Arial" w:hAnsi="Arial" w:cs="Arial"/>
          <w:b/>
          <w:bCs/>
          <w:u w:val="single"/>
          <w:shd w:val="clear" w:color="auto" w:fill="FFFFFF"/>
        </w:rPr>
        <w:t>não</w:t>
      </w:r>
      <w:r w:rsidRPr="0073595B">
        <w:rPr>
          <w:rStyle w:val="apple-converted-space"/>
          <w:rFonts w:ascii="Arial" w:hAnsi="Arial" w:cs="Arial"/>
          <w:b/>
          <w:bCs/>
          <w:i/>
          <w:iCs/>
          <w:shd w:val="clear" w:color="auto" w:fill="FFFFFF"/>
        </w:rPr>
        <w:t> </w:t>
      </w:r>
      <w:r w:rsidRPr="0073595B">
        <w:rPr>
          <w:rStyle w:val="Forte"/>
          <w:rFonts w:ascii="Arial" w:hAnsi="Arial" w:cs="Arial"/>
          <w:shd w:val="clear" w:color="auto" w:fill="FFFFFF"/>
        </w:rPr>
        <w:t>podem ser discriminados em cláusula que fixa salário mínimo profissional para a categoria</w:t>
      </w:r>
      <w:r w:rsidRPr="0073595B">
        <w:rPr>
          <w:rFonts w:ascii="Arial" w:hAnsi="Arial" w:cs="Arial"/>
          <w:shd w:val="clear" w:color="auto" w:fill="FFFFFF"/>
        </w:rPr>
        <w:t>.</w:t>
      </w:r>
    </w:p>
    <w:p w:rsidR="00B55AD0" w:rsidRPr="009E68C6" w:rsidRDefault="00B55AD0" w:rsidP="00B55AD0">
      <w:pPr>
        <w:jc w:val="both"/>
        <w:rPr>
          <w:rFonts w:ascii="Arial" w:hAnsi="Arial" w:cs="Arial"/>
        </w:rPr>
      </w:pPr>
    </w:p>
    <w:p w:rsidR="00B55AD0" w:rsidRDefault="00B55AD0" w:rsidP="00B55AD0">
      <w:pPr>
        <w:jc w:val="both"/>
        <w:rPr>
          <w:rFonts w:ascii="Arial" w:hAnsi="Arial" w:cs="Arial"/>
          <w:b/>
        </w:rPr>
      </w:pPr>
      <w:r>
        <w:rPr>
          <w:rFonts w:ascii="Arial" w:hAnsi="Arial" w:cs="Arial"/>
          <w:b/>
        </w:rPr>
        <w:t>PROBLEMA Nº 03 – B</w:t>
      </w:r>
    </w:p>
    <w:p w:rsidR="00B55AD0" w:rsidRDefault="00B55AD0" w:rsidP="00B55AD0">
      <w:pPr>
        <w:jc w:val="both"/>
        <w:rPr>
          <w:rFonts w:ascii="Arial" w:hAnsi="Arial" w:cs="Arial"/>
          <w:b/>
        </w:rPr>
      </w:pPr>
    </w:p>
    <w:p w:rsidR="00B55AD0" w:rsidRDefault="00B55AD0" w:rsidP="00B55AD0">
      <w:pPr>
        <w:jc w:val="both"/>
        <w:rPr>
          <w:rFonts w:ascii="Arial" w:hAnsi="Arial" w:cs="Arial"/>
          <w:b/>
        </w:rPr>
      </w:pPr>
      <w:r>
        <w:rPr>
          <w:rFonts w:ascii="Arial" w:hAnsi="Arial" w:cs="Arial"/>
          <w:b/>
        </w:rPr>
        <w:t>PROBLEMA Nº 04 - E</w:t>
      </w:r>
    </w:p>
    <w:p w:rsidR="00B55AD0" w:rsidRDefault="00B55AD0" w:rsidP="00B55AD0">
      <w:pPr>
        <w:jc w:val="both"/>
        <w:rPr>
          <w:rFonts w:ascii="Arial" w:hAnsi="Arial" w:cs="Arial"/>
          <w:b/>
        </w:rPr>
      </w:pPr>
    </w:p>
    <w:p w:rsidR="00B55AD0" w:rsidRPr="009E68C6" w:rsidRDefault="00B55AD0" w:rsidP="00B55AD0">
      <w:pPr>
        <w:jc w:val="both"/>
        <w:rPr>
          <w:rFonts w:ascii="Arial" w:hAnsi="Arial" w:cs="Arial"/>
          <w:b/>
        </w:rPr>
      </w:pPr>
      <w:r>
        <w:rPr>
          <w:rFonts w:ascii="Arial" w:hAnsi="Arial" w:cs="Arial"/>
          <w:b/>
        </w:rPr>
        <w:t>PROBLEMA Nº 05</w:t>
      </w:r>
    </w:p>
    <w:p w:rsidR="00B55AD0" w:rsidRPr="009E68C6" w:rsidRDefault="00B55AD0" w:rsidP="00B55AD0">
      <w:pPr>
        <w:pStyle w:val="Estilo"/>
        <w:spacing w:line="187" w:lineRule="exact"/>
        <w:jc w:val="both"/>
        <w:rPr>
          <w:rFonts w:ascii="Arial" w:hAnsi="Arial" w:cs="Arial"/>
          <w:b/>
          <w:lang w:bidi="he-IL"/>
        </w:rPr>
      </w:pPr>
    </w:p>
    <w:p w:rsidR="00B55AD0" w:rsidRPr="009E68C6" w:rsidRDefault="00B55AD0" w:rsidP="00B55AD0">
      <w:pPr>
        <w:pStyle w:val="Estilo"/>
        <w:spacing w:before="4" w:line="264" w:lineRule="exact"/>
        <w:jc w:val="both"/>
        <w:rPr>
          <w:rFonts w:ascii="Arial" w:hAnsi="Arial" w:cs="Arial"/>
          <w:lang w:bidi="he-IL"/>
        </w:rPr>
      </w:pPr>
      <w:r w:rsidRPr="009E68C6">
        <w:rPr>
          <w:rFonts w:ascii="Arial" w:hAnsi="Arial" w:cs="Arial"/>
          <w:b/>
          <w:lang w:bidi="he-IL"/>
        </w:rPr>
        <w:t>PEÇA PROCESSUAL</w:t>
      </w:r>
      <w:r w:rsidRPr="009E68C6">
        <w:rPr>
          <w:rFonts w:ascii="Arial" w:hAnsi="Arial" w:cs="Arial"/>
          <w:lang w:bidi="he-IL"/>
        </w:rPr>
        <w:t xml:space="preserve">: Ação Civil Pública </w:t>
      </w:r>
    </w:p>
    <w:p w:rsidR="00B55AD0" w:rsidRPr="009E68C6" w:rsidRDefault="00B55AD0" w:rsidP="00B55AD0">
      <w:pPr>
        <w:pStyle w:val="Estilo"/>
        <w:spacing w:before="4" w:line="264" w:lineRule="exact"/>
        <w:jc w:val="both"/>
        <w:rPr>
          <w:rFonts w:ascii="Arial" w:hAnsi="Arial" w:cs="Arial"/>
          <w:lang w:bidi="he-IL"/>
        </w:rPr>
      </w:pPr>
      <w:r w:rsidRPr="009E68C6">
        <w:rPr>
          <w:rFonts w:ascii="Arial" w:hAnsi="Arial" w:cs="Arial"/>
          <w:b/>
          <w:lang w:bidi="he-IL"/>
        </w:rPr>
        <w:t>PREVISÃO LEGAL</w:t>
      </w:r>
      <w:r w:rsidRPr="009E68C6">
        <w:rPr>
          <w:rFonts w:ascii="Arial" w:hAnsi="Arial" w:cs="Arial"/>
          <w:lang w:bidi="he-IL"/>
        </w:rPr>
        <w:t xml:space="preserve">: </w:t>
      </w:r>
      <w:proofErr w:type="spellStart"/>
      <w:r w:rsidRPr="009E68C6">
        <w:rPr>
          <w:rFonts w:ascii="Arial" w:hAnsi="Arial" w:cs="Arial"/>
          <w:lang w:bidi="he-IL"/>
        </w:rPr>
        <w:t>Art</w:t>
      </w:r>
      <w:proofErr w:type="spellEnd"/>
      <w:r w:rsidRPr="009E68C6">
        <w:rPr>
          <w:rFonts w:ascii="Arial" w:hAnsi="Arial" w:cs="Arial"/>
          <w:lang w:bidi="he-IL"/>
        </w:rPr>
        <w:t xml:space="preserve"> 129. </w:t>
      </w:r>
      <w:proofErr w:type="spellStart"/>
      <w:proofErr w:type="gramStart"/>
      <w:r w:rsidRPr="009E68C6">
        <w:rPr>
          <w:rFonts w:ascii="Arial" w:hAnsi="Arial" w:cs="Arial"/>
          <w:lang w:bidi="he-IL"/>
        </w:rPr>
        <w:t>l</w:t>
      </w:r>
      <w:r>
        <w:rPr>
          <w:rFonts w:ascii="Arial" w:hAnsi="Arial" w:cs="Arial"/>
          <w:lang w:bidi="he-IL"/>
        </w:rPr>
        <w:t>l</w:t>
      </w:r>
      <w:r w:rsidRPr="009E68C6">
        <w:rPr>
          <w:rFonts w:ascii="Arial" w:hAnsi="Arial" w:cs="Arial"/>
          <w:lang w:bidi="he-IL"/>
        </w:rPr>
        <w:t>l</w:t>
      </w:r>
      <w:proofErr w:type="spellEnd"/>
      <w:proofErr w:type="gramEnd"/>
      <w:r w:rsidRPr="009E68C6">
        <w:rPr>
          <w:rFonts w:ascii="Arial" w:hAnsi="Arial" w:cs="Arial"/>
          <w:lang w:bidi="he-IL"/>
        </w:rPr>
        <w:t xml:space="preserve">, da CF </w:t>
      </w:r>
    </w:p>
    <w:p w:rsidR="00B55AD0" w:rsidRPr="009E68C6" w:rsidRDefault="00B55AD0" w:rsidP="00B55AD0">
      <w:pPr>
        <w:pStyle w:val="Estilo"/>
        <w:spacing w:before="4" w:line="264" w:lineRule="exact"/>
        <w:jc w:val="both"/>
        <w:rPr>
          <w:rFonts w:ascii="Arial" w:hAnsi="Arial" w:cs="Arial"/>
          <w:lang w:bidi="he-IL"/>
        </w:rPr>
      </w:pPr>
      <w:r w:rsidRPr="009E68C6">
        <w:rPr>
          <w:rFonts w:ascii="Arial" w:hAnsi="Arial" w:cs="Arial"/>
          <w:b/>
          <w:lang w:bidi="he-IL"/>
        </w:rPr>
        <w:t>TESES E</w:t>
      </w:r>
      <w:r w:rsidRPr="009E68C6">
        <w:rPr>
          <w:rFonts w:ascii="Arial" w:hAnsi="Arial" w:cs="Arial"/>
          <w:lang w:bidi="he-IL"/>
        </w:rPr>
        <w:t xml:space="preserve"> </w:t>
      </w:r>
      <w:r w:rsidRPr="009E68C6">
        <w:rPr>
          <w:rFonts w:ascii="Arial" w:hAnsi="Arial" w:cs="Arial"/>
          <w:b/>
          <w:lang w:bidi="he-IL"/>
        </w:rPr>
        <w:t xml:space="preserve">FUNDAMENTOS LEGAIS: </w:t>
      </w:r>
      <w:r w:rsidRPr="009E68C6">
        <w:rPr>
          <w:rFonts w:ascii="Arial" w:hAnsi="Arial" w:cs="Arial"/>
          <w:lang w:bidi="he-IL"/>
        </w:rPr>
        <w:t>(a) que houve denuncia do sindicato dos professores quanto à utilização de profissionais por meio de cooperativa; (b) que tal pratica é ilegal, pois há a pessoalidade e subordinação direta, o que viola a Súmula nº 331 do TST; (c) que tal pratica é fraudulenta (art.9º da CLT); (d) que a entidade de classe patronal (Federação das Instituições de Ensino Superior) deve ser condenada em multa diária por descumprimento de tal obrigação por parte dos representados.</w:t>
      </w:r>
    </w:p>
    <w:p w:rsidR="00B55AD0" w:rsidRPr="009E68C6" w:rsidRDefault="00B55AD0" w:rsidP="00B55AD0">
      <w:pPr>
        <w:pStyle w:val="Estilo"/>
        <w:spacing w:before="4" w:line="264" w:lineRule="exact"/>
        <w:jc w:val="both"/>
        <w:rPr>
          <w:rFonts w:ascii="Arial" w:hAnsi="Arial" w:cs="Arial"/>
          <w:lang w:bidi="he-IL"/>
        </w:rPr>
      </w:pPr>
      <w:r w:rsidRPr="009E68C6">
        <w:rPr>
          <w:rFonts w:ascii="Arial" w:hAnsi="Arial" w:cs="Arial"/>
          <w:b/>
          <w:lang w:bidi="he-IL"/>
        </w:rPr>
        <w:t>PEDIDOS</w:t>
      </w:r>
      <w:r w:rsidRPr="009E68C6">
        <w:rPr>
          <w:rFonts w:ascii="Arial" w:hAnsi="Arial" w:cs="Arial"/>
          <w:lang w:bidi="he-IL"/>
        </w:rPr>
        <w:t xml:space="preserve">: a procedência da ação com a condenação da reclamante em não permitir contratação de cooperados para atividade-fim dos representados, </w:t>
      </w:r>
      <w:proofErr w:type="gramStart"/>
      <w:r w:rsidRPr="009E68C6">
        <w:rPr>
          <w:rFonts w:ascii="Arial" w:hAnsi="Arial" w:cs="Arial"/>
          <w:lang w:bidi="he-IL"/>
        </w:rPr>
        <w:t>sob pena</w:t>
      </w:r>
      <w:proofErr w:type="gramEnd"/>
      <w:r w:rsidRPr="009E68C6">
        <w:rPr>
          <w:rFonts w:ascii="Arial" w:hAnsi="Arial" w:cs="Arial"/>
          <w:lang w:bidi="he-IL"/>
        </w:rPr>
        <w:t xml:space="preserve"> de multa diária. </w:t>
      </w:r>
    </w:p>
    <w:p w:rsidR="00B55AD0" w:rsidRPr="009E68C6" w:rsidRDefault="00B55AD0" w:rsidP="00B55AD0">
      <w:pPr>
        <w:jc w:val="both"/>
        <w:rPr>
          <w:rFonts w:ascii="Arial" w:hAnsi="Arial" w:cs="Arial"/>
          <w:b/>
        </w:rPr>
      </w:pPr>
    </w:p>
    <w:p w:rsidR="00B55AD0" w:rsidRPr="009E68C6" w:rsidRDefault="00B55AD0" w:rsidP="00B55AD0">
      <w:pPr>
        <w:jc w:val="both"/>
        <w:rPr>
          <w:rFonts w:ascii="Arial" w:hAnsi="Arial" w:cs="Arial"/>
          <w:b/>
        </w:rPr>
      </w:pPr>
      <w:r>
        <w:rPr>
          <w:rFonts w:ascii="Arial" w:hAnsi="Arial" w:cs="Arial"/>
          <w:b/>
        </w:rPr>
        <w:t>PROBLEMA Nº</w:t>
      </w:r>
      <w:proofErr w:type="gramStart"/>
      <w:r>
        <w:rPr>
          <w:rFonts w:ascii="Arial" w:hAnsi="Arial" w:cs="Arial"/>
          <w:b/>
        </w:rPr>
        <w:t xml:space="preserve">  </w:t>
      </w:r>
      <w:proofErr w:type="gramEnd"/>
      <w:r>
        <w:rPr>
          <w:rFonts w:ascii="Arial" w:hAnsi="Arial" w:cs="Arial"/>
          <w:b/>
        </w:rPr>
        <w:t>06</w:t>
      </w:r>
    </w:p>
    <w:p w:rsidR="00B55AD0" w:rsidRPr="009E68C6" w:rsidRDefault="00B55AD0" w:rsidP="00B55AD0">
      <w:pPr>
        <w:jc w:val="both"/>
        <w:rPr>
          <w:rFonts w:ascii="Arial" w:hAnsi="Arial" w:cs="Arial"/>
        </w:rPr>
      </w:pPr>
    </w:p>
    <w:p w:rsidR="00B55AD0" w:rsidRPr="009E68C6" w:rsidRDefault="00B55AD0" w:rsidP="00B55AD0">
      <w:pPr>
        <w:jc w:val="both"/>
        <w:rPr>
          <w:rFonts w:ascii="Arial" w:hAnsi="Arial" w:cs="Arial"/>
        </w:rPr>
      </w:pPr>
      <w:r w:rsidRPr="009E68C6">
        <w:rPr>
          <w:rFonts w:ascii="Arial" w:hAnsi="Arial" w:cs="Arial"/>
          <w:b/>
        </w:rPr>
        <w:t>PEÇA PROCESSUAL</w:t>
      </w:r>
      <w:r w:rsidRPr="009E68C6">
        <w:rPr>
          <w:rFonts w:ascii="Arial" w:hAnsi="Arial" w:cs="Arial"/>
        </w:rPr>
        <w:t>: Ação de Consignação em Pagamento.</w:t>
      </w:r>
    </w:p>
    <w:p w:rsidR="00B55AD0" w:rsidRPr="009E68C6" w:rsidRDefault="00B55AD0" w:rsidP="00B55AD0">
      <w:pPr>
        <w:jc w:val="both"/>
        <w:rPr>
          <w:rFonts w:ascii="Arial" w:hAnsi="Arial" w:cs="Arial"/>
        </w:rPr>
      </w:pPr>
      <w:r w:rsidRPr="009E68C6">
        <w:rPr>
          <w:rFonts w:ascii="Arial" w:hAnsi="Arial" w:cs="Arial"/>
          <w:b/>
        </w:rPr>
        <w:t>PREVISÃO LEGAL</w:t>
      </w:r>
      <w:r w:rsidRPr="009E68C6">
        <w:rPr>
          <w:rFonts w:ascii="Arial" w:hAnsi="Arial" w:cs="Arial"/>
        </w:rPr>
        <w:t xml:space="preserve">: </w:t>
      </w:r>
      <w:proofErr w:type="spellStart"/>
      <w:r w:rsidRPr="009E68C6">
        <w:rPr>
          <w:rFonts w:ascii="Arial" w:hAnsi="Arial" w:cs="Arial"/>
        </w:rPr>
        <w:t>Arts</w:t>
      </w:r>
      <w:proofErr w:type="spellEnd"/>
      <w:r w:rsidRPr="009E68C6">
        <w:rPr>
          <w:rFonts w:ascii="Arial" w:hAnsi="Arial" w:cs="Arial"/>
        </w:rPr>
        <w:t>. 890 e ss. Do CPC c/c 769 da CLT.</w:t>
      </w:r>
    </w:p>
    <w:p w:rsidR="00B55AD0" w:rsidRPr="009E68C6" w:rsidRDefault="00B55AD0" w:rsidP="00B55AD0">
      <w:pPr>
        <w:jc w:val="both"/>
        <w:rPr>
          <w:rFonts w:ascii="Arial" w:hAnsi="Arial" w:cs="Arial"/>
        </w:rPr>
      </w:pPr>
      <w:r w:rsidRPr="009E68C6">
        <w:rPr>
          <w:rFonts w:ascii="Arial" w:hAnsi="Arial" w:cs="Arial"/>
          <w:b/>
        </w:rPr>
        <w:t>TESES E FUNDAMENTOS LEGAIS</w:t>
      </w:r>
      <w:r w:rsidRPr="009E68C6">
        <w:rPr>
          <w:rFonts w:ascii="Arial" w:hAnsi="Arial" w:cs="Arial"/>
        </w:rPr>
        <w:t>: (a) distribuir a ação perante a Vara do Trabalho, (b) que o consignado faleceu e os herdeiros não compareceram para receber, (c) que é o caso, então, de consignação em pagamentos na Justiça do Trabalho.</w:t>
      </w:r>
    </w:p>
    <w:p w:rsidR="00B55AD0" w:rsidRPr="009E68C6" w:rsidRDefault="00B55AD0" w:rsidP="00B55AD0">
      <w:pPr>
        <w:jc w:val="both"/>
        <w:rPr>
          <w:rFonts w:ascii="Arial" w:hAnsi="Arial" w:cs="Arial"/>
        </w:rPr>
      </w:pPr>
      <w:r w:rsidRPr="009E68C6">
        <w:rPr>
          <w:rFonts w:ascii="Arial" w:hAnsi="Arial" w:cs="Arial"/>
          <w:b/>
        </w:rPr>
        <w:t xml:space="preserve">PEDIDOS: </w:t>
      </w:r>
      <w:r w:rsidRPr="009E68C6">
        <w:rPr>
          <w:rFonts w:ascii="Arial" w:hAnsi="Arial" w:cs="Arial"/>
        </w:rPr>
        <w:t>a procedência da ação com a declaração de cumprimento das obrigações legais.</w:t>
      </w:r>
    </w:p>
    <w:p w:rsidR="00B55AD0" w:rsidRPr="009E68C6" w:rsidRDefault="00B55AD0" w:rsidP="00B55AD0">
      <w:pPr>
        <w:jc w:val="both"/>
        <w:rPr>
          <w:rFonts w:ascii="Arial" w:hAnsi="Arial" w:cs="Arial"/>
        </w:rPr>
      </w:pPr>
    </w:p>
    <w:p w:rsidR="00B55AD0" w:rsidRDefault="00B55AD0" w:rsidP="00B55AD0">
      <w:pPr>
        <w:jc w:val="both"/>
        <w:rPr>
          <w:rFonts w:ascii="Arial" w:hAnsi="Arial" w:cs="Arial"/>
        </w:rPr>
      </w:pPr>
      <w:r>
        <w:rPr>
          <w:rFonts w:ascii="Arial" w:hAnsi="Arial" w:cs="Arial"/>
        </w:rPr>
        <w:t>7 – A</w:t>
      </w:r>
    </w:p>
    <w:p w:rsidR="00B55AD0" w:rsidRDefault="00B55AD0" w:rsidP="00B55AD0">
      <w:pPr>
        <w:jc w:val="both"/>
        <w:rPr>
          <w:rFonts w:ascii="Arial" w:hAnsi="Arial" w:cs="Arial"/>
        </w:rPr>
      </w:pPr>
      <w:r>
        <w:rPr>
          <w:rFonts w:ascii="Arial" w:hAnsi="Arial" w:cs="Arial"/>
        </w:rPr>
        <w:t>8 – C</w:t>
      </w:r>
    </w:p>
    <w:p w:rsidR="00B55AD0" w:rsidRDefault="00B55AD0" w:rsidP="00B55AD0">
      <w:pPr>
        <w:jc w:val="both"/>
        <w:rPr>
          <w:rFonts w:ascii="Arial" w:hAnsi="Arial" w:cs="Arial"/>
        </w:rPr>
      </w:pPr>
      <w:r>
        <w:rPr>
          <w:rFonts w:ascii="Arial" w:hAnsi="Arial" w:cs="Arial"/>
        </w:rPr>
        <w:t>9 – A</w:t>
      </w:r>
    </w:p>
    <w:p w:rsidR="00B55AD0" w:rsidRDefault="00B55AD0" w:rsidP="00B55AD0">
      <w:pPr>
        <w:jc w:val="both"/>
        <w:rPr>
          <w:rFonts w:ascii="Arial" w:hAnsi="Arial" w:cs="Arial"/>
        </w:rPr>
      </w:pPr>
      <w:r>
        <w:rPr>
          <w:rFonts w:ascii="Arial" w:hAnsi="Arial" w:cs="Arial"/>
        </w:rPr>
        <w:t>10 – SUBJETIVA</w:t>
      </w:r>
    </w:p>
    <w:p w:rsidR="00B55AD0" w:rsidRDefault="00B55AD0" w:rsidP="00B55AD0">
      <w:pPr>
        <w:jc w:val="both"/>
        <w:rPr>
          <w:rFonts w:ascii="Arial" w:hAnsi="Arial" w:cs="Arial"/>
        </w:rPr>
      </w:pPr>
      <w:r>
        <w:rPr>
          <w:rFonts w:ascii="Arial" w:hAnsi="Arial" w:cs="Arial"/>
        </w:rPr>
        <w:t>11-</w:t>
      </w:r>
      <w:proofErr w:type="gramStart"/>
      <w:r>
        <w:rPr>
          <w:rFonts w:ascii="Arial" w:hAnsi="Arial" w:cs="Arial"/>
        </w:rPr>
        <w:t xml:space="preserve">  </w:t>
      </w:r>
      <w:proofErr w:type="gramEnd"/>
      <w:r>
        <w:rPr>
          <w:rFonts w:ascii="Arial" w:hAnsi="Arial" w:cs="Arial"/>
        </w:rPr>
        <w:t>A</w:t>
      </w:r>
    </w:p>
    <w:p w:rsidR="00B55AD0" w:rsidRDefault="00B55AD0" w:rsidP="00B55AD0">
      <w:pPr>
        <w:jc w:val="both"/>
        <w:rPr>
          <w:rFonts w:ascii="Arial" w:hAnsi="Arial" w:cs="Arial"/>
          <w:shd w:val="clear" w:color="auto" w:fill="FFFFFF"/>
        </w:rPr>
      </w:pPr>
      <w:r w:rsidRPr="006374D9">
        <w:rPr>
          <w:rFonts w:ascii="Arial" w:hAnsi="Arial" w:cs="Arial"/>
          <w:shd w:val="clear" w:color="auto" w:fill="FFFFFF"/>
        </w:rPr>
        <w:t>I - errada: CLT - Art. 868. Em caso de dissídio coletivo que tenha por motivo novas condições de trabalho e no qual figure como parte apenas uma fração de empregados de uma empresa, poderá o Tribunal competente, na própria decisão, estender tais condições de trabalho, se julgar justo e conveniente, aos demais empregados da empresa que forem da mesma profissão dos dissidentes.</w:t>
      </w:r>
      <w:r w:rsidRPr="006374D9">
        <w:rPr>
          <w:rFonts w:ascii="Arial" w:hAnsi="Arial" w:cs="Arial"/>
        </w:rPr>
        <w:br/>
      </w:r>
      <w:r w:rsidRPr="006374D9">
        <w:rPr>
          <w:rFonts w:ascii="Arial" w:hAnsi="Arial" w:cs="Arial"/>
          <w:shd w:val="clear" w:color="auto" w:fill="FFFFFF"/>
        </w:rPr>
        <w:t xml:space="preserve">Parágrafo único. O Tribunal fixará a data em que a decisão deve entrar em execução, bem como o prazo de sua vigência, o qual não poderá ser superior a </w:t>
      </w:r>
      <w:proofErr w:type="gramStart"/>
      <w:r w:rsidRPr="006374D9">
        <w:rPr>
          <w:rFonts w:ascii="Arial" w:hAnsi="Arial" w:cs="Arial"/>
          <w:shd w:val="clear" w:color="auto" w:fill="FFFFFF"/>
        </w:rPr>
        <w:t>4</w:t>
      </w:r>
      <w:proofErr w:type="gramEnd"/>
      <w:r w:rsidRPr="006374D9">
        <w:rPr>
          <w:rFonts w:ascii="Arial" w:hAnsi="Arial" w:cs="Arial"/>
          <w:shd w:val="clear" w:color="auto" w:fill="FFFFFF"/>
        </w:rPr>
        <w:t xml:space="preserve"> (quatro) anos.</w:t>
      </w:r>
    </w:p>
    <w:p w:rsidR="00B55AD0" w:rsidRPr="006374D9" w:rsidRDefault="00B55AD0" w:rsidP="00B55AD0">
      <w:pPr>
        <w:jc w:val="both"/>
        <w:rPr>
          <w:rFonts w:ascii="Arial" w:hAnsi="Arial" w:cs="Arial"/>
        </w:rPr>
      </w:pPr>
      <w:r w:rsidRPr="006374D9">
        <w:rPr>
          <w:rFonts w:ascii="Arial" w:hAnsi="Arial" w:cs="Arial"/>
          <w:shd w:val="clear" w:color="auto" w:fill="FFFFFF"/>
        </w:rPr>
        <w:lastRenderedPageBreak/>
        <w:t>II - errada: OJ-SDC-8 DISSÍDIO COLETIVO. PAUTA REIVINDICATÓRIA NÃO REGISTRADA EM ATA. CAUSA DE EXTINÇÃO.</w:t>
      </w:r>
      <w:r w:rsidRPr="006374D9">
        <w:rPr>
          <w:rFonts w:ascii="Arial" w:hAnsi="Arial" w:cs="Arial"/>
        </w:rPr>
        <w:br/>
      </w:r>
      <w:r w:rsidRPr="006374D9">
        <w:rPr>
          <w:rFonts w:ascii="Arial" w:hAnsi="Arial" w:cs="Arial"/>
          <w:shd w:val="clear" w:color="auto" w:fill="FFFFFF"/>
        </w:rPr>
        <w:t xml:space="preserve">A ata da </w:t>
      </w:r>
      <w:proofErr w:type="spellStart"/>
      <w:r w:rsidRPr="006374D9">
        <w:rPr>
          <w:rFonts w:ascii="Arial" w:hAnsi="Arial" w:cs="Arial"/>
          <w:shd w:val="clear" w:color="auto" w:fill="FFFFFF"/>
        </w:rPr>
        <w:t>assembléia</w:t>
      </w:r>
      <w:proofErr w:type="spellEnd"/>
      <w:r w:rsidRPr="006374D9">
        <w:rPr>
          <w:rFonts w:ascii="Arial" w:hAnsi="Arial" w:cs="Arial"/>
          <w:shd w:val="clear" w:color="auto" w:fill="FFFFFF"/>
        </w:rPr>
        <w:t xml:space="preserve"> de trabalhadores que legitima a atuação da entidade sindical respectiva em favor de seus interesses deve registrar, obrigatoriamente, a pauta reivindicatória, produto da vontade expressa da categoria.</w:t>
      </w:r>
      <w:r w:rsidRPr="006374D9">
        <w:rPr>
          <w:rFonts w:ascii="Arial" w:hAnsi="Arial" w:cs="Arial"/>
        </w:rPr>
        <w:br/>
      </w:r>
      <w:r w:rsidRPr="006374D9">
        <w:rPr>
          <w:rFonts w:ascii="Arial" w:hAnsi="Arial" w:cs="Arial"/>
          <w:shd w:val="clear" w:color="auto" w:fill="FFFFFF"/>
        </w:rPr>
        <w:t>III - errada: OJ-SDC-14 SINDICATO. BASE TERRITORIAL EXCEDENTE DE UM MUNICÍPIO. OBRIGATORIEDADE DA REALIZAÇÃO DE MÚLTIPLAS ASSEMBLÉIAS.</w:t>
      </w:r>
      <w:r w:rsidRPr="006374D9">
        <w:rPr>
          <w:rFonts w:ascii="Arial" w:hAnsi="Arial" w:cs="Arial"/>
        </w:rPr>
        <w:br/>
      </w:r>
      <w:r w:rsidRPr="006374D9">
        <w:rPr>
          <w:rFonts w:ascii="Arial" w:hAnsi="Arial" w:cs="Arial"/>
          <w:shd w:val="clear" w:color="auto" w:fill="FFFFFF"/>
        </w:rPr>
        <w:t xml:space="preserve">Se a base territorial do Sindicato representativo da categoria abrange mais de um Município, a realização de </w:t>
      </w:r>
      <w:proofErr w:type="spellStart"/>
      <w:r w:rsidRPr="006374D9">
        <w:rPr>
          <w:rFonts w:ascii="Arial" w:hAnsi="Arial" w:cs="Arial"/>
          <w:shd w:val="clear" w:color="auto" w:fill="FFFFFF"/>
        </w:rPr>
        <w:t>assembléia</w:t>
      </w:r>
      <w:proofErr w:type="spellEnd"/>
      <w:r w:rsidRPr="006374D9">
        <w:rPr>
          <w:rFonts w:ascii="Arial" w:hAnsi="Arial" w:cs="Arial"/>
          <w:shd w:val="clear" w:color="auto" w:fill="FFFFFF"/>
        </w:rPr>
        <w:t xml:space="preserve"> deliberativa em apenas um deles inviabiliza a manifestação de vontade da totalidade dos trabalhadores envolvidos na controvérsia, pelo que conduz à insuficiência de "quorum" deliberativo, exceto quando particularizado o conflito.</w:t>
      </w:r>
      <w:r w:rsidRPr="006374D9">
        <w:rPr>
          <w:rFonts w:ascii="Arial" w:hAnsi="Arial" w:cs="Arial"/>
        </w:rPr>
        <w:br/>
      </w:r>
      <w:r w:rsidRPr="006374D9">
        <w:rPr>
          <w:rFonts w:ascii="Arial" w:hAnsi="Arial" w:cs="Arial"/>
          <w:shd w:val="clear" w:color="auto" w:fill="FFFFFF"/>
        </w:rPr>
        <w:t>IV - errada: OJ-SDC-32 REIVINDICAÇÕES DA CATEGORIA. FUNDAMENTAÇÃO DAS CLÁUSULAS. NECESSIDADE. APLICAÇÃO DO PRECEDENTE NORMATIVO Nº 37 DO TST.</w:t>
      </w:r>
      <w:r w:rsidRPr="006374D9">
        <w:rPr>
          <w:rFonts w:ascii="Arial" w:hAnsi="Arial" w:cs="Arial"/>
        </w:rPr>
        <w:br/>
      </w:r>
      <w:r w:rsidRPr="006374D9">
        <w:rPr>
          <w:rFonts w:ascii="Arial" w:hAnsi="Arial" w:cs="Arial"/>
          <w:shd w:val="clear" w:color="auto" w:fill="FFFFFF"/>
        </w:rPr>
        <w:t xml:space="preserve">É pressuposto indispensável à constituição válida e regular da ação coletiva a apresentação em forma clausulada e fundamentada das reivindicações da categoria, conforme </w:t>
      </w:r>
      <w:proofErr w:type="gramStart"/>
      <w:r w:rsidRPr="006374D9">
        <w:rPr>
          <w:rFonts w:ascii="Arial" w:hAnsi="Arial" w:cs="Arial"/>
          <w:shd w:val="clear" w:color="auto" w:fill="FFFFFF"/>
        </w:rPr>
        <w:t>orientação do item VI</w:t>
      </w:r>
      <w:proofErr w:type="gramEnd"/>
      <w:r w:rsidRPr="006374D9">
        <w:rPr>
          <w:rFonts w:ascii="Arial" w:hAnsi="Arial" w:cs="Arial"/>
          <w:shd w:val="clear" w:color="auto" w:fill="FFFFFF"/>
        </w:rPr>
        <w:t>, letra "e", da Instrução Normativa nº 4/93.</w:t>
      </w:r>
    </w:p>
    <w:p w:rsidR="00B55AD0" w:rsidRDefault="00B55AD0" w:rsidP="00B55AD0">
      <w:pPr>
        <w:jc w:val="both"/>
        <w:rPr>
          <w:rFonts w:ascii="Arial" w:hAnsi="Arial" w:cs="Arial"/>
        </w:rPr>
      </w:pPr>
    </w:p>
    <w:p w:rsidR="00B55AD0" w:rsidRPr="00AC653A" w:rsidRDefault="00B55AD0" w:rsidP="00B55AD0">
      <w:pPr>
        <w:jc w:val="both"/>
        <w:rPr>
          <w:rFonts w:ascii="Arial" w:hAnsi="Arial" w:cs="Arial"/>
          <w:b/>
        </w:rPr>
      </w:pPr>
      <w:r>
        <w:rPr>
          <w:rFonts w:ascii="Arial" w:hAnsi="Arial" w:cs="Arial"/>
          <w:b/>
        </w:rPr>
        <w:t>PROBLEMA Nº 12 – B</w:t>
      </w:r>
    </w:p>
    <w:p w:rsidR="00B55AD0" w:rsidRDefault="00B55AD0" w:rsidP="00B55AD0">
      <w:pPr>
        <w:jc w:val="both"/>
        <w:rPr>
          <w:rFonts w:ascii="Arial" w:hAnsi="Arial" w:cs="Arial"/>
          <w:color w:val="000000"/>
          <w:shd w:val="clear" w:color="auto" w:fill="FFFFFF"/>
        </w:rPr>
      </w:pPr>
      <w:r w:rsidRPr="00AC653A">
        <w:rPr>
          <w:rFonts w:ascii="Arial" w:hAnsi="Arial" w:cs="Arial"/>
          <w:color w:val="000000"/>
          <w:shd w:val="clear" w:color="auto" w:fill="FFFFFF"/>
        </w:rPr>
        <w:t>a) CORRETA -</w:t>
      </w:r>
      <w:proofErr w:type="gramStart"/>
      <w:r w:rsidRPr="00AC653A">
        <w:rPr>
          <w:rFonts w:ascii="Arial" w:hAnsi="Arial" w:cs="Arial"/>
          <w:color w:val="000000"/>
          <w:shd w:val="clear" w:color="auto" w:fill="FFFFFF"/>
        </w:rPr>
        <w:t xml:space="preserve">  </w:t>
      </w:r>
      <w:proofErr w:type="gramEnd"/>
      <w:r w:rsidRPr="00AC653A">
        <w:rPr>
          <w:rFonts w:ascii="Arial" w:hAnsi="Arial" w:cs="Arial"/>
          <w:color w:val="000000"/>
          <w:shd w:val="clear" w:color="auto" w:fill="FFFFFF"/>
        </w:rPr>
        <w:t>A OJ 66 da SDI-II prevê que é "incabível o mandado de segurança contra sentença homologatória de adjudicação, uma vez que existe meio próprio para impugnar o ato judicial, consistente nos embargos à adjudicação (art. 746 do CPC, aplicável ao processo do trabalho por força do art. 769 da CLT).</w:t>
      </w:r>
    </w:p>
    <w:p w:rsidR="00B55AD0" w:rsidRDefault="00B55AD0" w:rsidP="00B55AD0">
      <w:pPr>
        <w:jc w:val="both"/>
        <w:rPr>
          <w:rFonts w:ascii="Arial" w:hAnsi="Arial" w:cs="Arial"/>
          <w:color w:val="000000"/>
          <w:shd w:val="clear" w:color="auto" w:fill="FFFFFF"/>
        </w:rPr>
      </w:pPr>
      <w:r w:rsidRPr="00AC653A">
        <w:rPr>
          <w:rFonts w:ascii="Arial" w:hAnsi="Arial" w:cs="Arial"/>
          <w:color w:val="000000"/>
        </w:rPr>
        <w:br/>
      </w:r>
      <w:proofErr w:type="gramStart"/>
      <w:r w:rsidRPr="00AC653A">
        <w:rPr>
          <w:rFonts w:ascii="Arial" w:hAnsi="Arial" w:cs="Arial"/>
          <w:color w:val="000000"/>
          <w:shd w:val="clear" w:color="auto" w:fill="FFFFFF"/>
        </w:rPr>
        <w:t>b)</w:t>
      </w:r>
      <w:proofErr w:type="gramEnd"/>
      <w:r w:rsidRPr="00AC653A">
        <w:rPr>
          <w:rStyle w:val="apple-converted-space"/>
          <w:rFonts w:ascii="Arial" w:hAnsi="Arial" w:cs="Arial"/>
          <w:b/>
          <w:bCs/>
          <w:color w:val="000000"/>
          <w:u w:val="single"/>
          <w:shd w:val="clear" w:color="auto" w:fill="FFFFFF"/>
        </w:rPr>
        <w:t> </w:t>
      </w:r>
      <w:r w:rsidRPr="00AC653A">
        <w:rPr>
          <w:rStyle w:val="Forte"/>
          <w:rFonts w:ascii="Arial" w:hAnsi="Arial" w:cs="Arial"/>
          <w:color w:val="000000"/>
          <w:u w:val="single"/>
          <w:shd w:val="clear" w:color="auto" w:fill="FFFFFF"/>
        </w:rPr>
        <w:t>INCORRETA</w:t>
      </w:r>
      <w:r w:rsidRPr="00AC653A">
        <w:rPr>
          <w:rStyle w:val="apple-converted-space"/>
          <w:rFonts w:ascii="Arial" w:hAnsi="Arial" w:cs="Arial"/>
          <w:color w:val="000000"/>
          <w:shd w:val="clear" w:color="auto" w:fill="FFFFFF"/>
        </w:rPr>
        <w:t> </w:t>
      </w:r>
      <w:r w:rsidRPr="00AC653A">
        <w:rPr>
          <w:rFonts w:ascii="Arial" w:hAnsi="Arial" w:cs="Arial"/>
          <w:color w:val="000000"/>
          <w:shd w:val="clear" w:color="auto" w:fill="FFFFFF"/>
        </w:rPr>
        <w:t>- O art. 876 da CLT prevê expressamente que o termo de ajuste de conduta firmado com o MPT tem inequívoca natureza de título executivo extrajudicial, a teor do que dispõe o artigo 5º, parágrafo 6º, da Lei nº 7.347/85. É, pois, possuidor de certeza, liquidez, e exigibilidade e o seu descumprimento enseja o ajuizamento imediato da ação de execução na forma do art. 876 da CLT, independe</w:t>
      </w:r>
      <w:r>
        <w:rPr>
          <w:rFonts w:ascii="Arial" w:hAnsi="Arial" w:cs="Arial"/>
          <w:color w:val="000000"/>
          <w:shd w:val="clear" w:color="auto" w:fill="FFFFFF"/>
        </w:rPr>
        <w:t>n</w:t>
      </w:r>
      <w:r w:rsidRPr="00AC653A">
        <w:rPr>
          <w:rFonts w:ascii="Arial" w:hAnsi="Arial" w:cs="Arial"/>
          <w:color w:val="000000"/>
          <w:shd w:val="clear" w:color="auto" w:fill="FFFFFF"/>
        </w:rPr>
        <w:t>temente de ação monitória.</w:t>
      </w:r>
    </w:p>
    <w:p w:rsidR="00B55AD0" w:rsidRDefault="00B55AD0" w:rsidP="00B55AD0">
      <w:pPr>
        <w:jc w:val="both"/>
        <w:rPr>
          <w:rFonts w:ascii="Arial" w:hAnsi="Arial" w:cs="Arial"/>
          <w:color w:val="000000"/>
          <w:shd w:val="clear" w:color="auto" w:fill="FFFFFF"/>
        </w:rPr>
      </w:pPr>
      <w:r w:rsidRPr="00AC653A">
        <w:rPr>
          <w:rFonts w:ascii="Arial" w:hAnsi="Arial" w:cs="Arial"/>
          <w:color w:val="000000"/>
        </w:rPr>
        <w:br/>
      </w:r>
      <w:r w:rsidRPr="00AC653A">
        <w:rPr>
          <w:rFonts w:ascii="Arial" w:hAnsi="Arial" w:cs="Arial"/>
          <w:color w:val="000000"/>
          <w:shd w:val="clear" w:color="auto" w:fill="FFFFFF"/>
        </w:rPr>
        <w:t>c) CORRETA - O procedimento da ação de consignação em pagamento é regulado pelo art. 890 e seguintes do CPC, aplicáveis ao processo do trabalho por força do art. 769 da CLT. E conforme o § 2º do art. 899 do CPC, a ação de consignação tem natureza dúplice, pois a sentença que concluir pela insuficiência do depósito, condenará o consignante a complementá-lo nos mesmos autos da consignação, independentemente de pedido contraposto ou reconvenção.</w:t>
      </w:r>
      <w:r w:rsidRPr="00AC653A">
        <w:rPr>
          <w:rFonts w:ascii="Arial" w:hAnsi="Arial" w:cs="Arial"/>
          <w:color w:val="000000"/>
        </w:rPr>
        <w:br/>
      </w:r>
      <w:r w:rsidRPr="00AC653A">
        <w:rPr>
          <w:rFonts w:ascii="Arial" w:hAnsi="Arial" w:cs="Arial"/>
          <w:color w:val="000000"/>
        </w:rPr>
        <w:br/>
      </w:r>
      <w:r w:rsidRPr="00AC653A">
        <w:rPr>
          <w:rFonts w:ascii="Arial" w:hAnsi="Arial" w:cs="Arial"/>
          <w:color w:val="000000"/>
          <w:shd w:val="clear" w:color="auto" w:fill="FFFFFF"/>
        </w:rPr>
        <w:t>d)</w:t>
      </w:r>
      <w:proofErr w:type="gramStart"/>
      <w:r w:rsidRPr="00AC653A">
        <w:rPr>
          <w:rFonts w:ascii="Arial" w:hAnsi="Arial" w:cs="Arial"/>
          <w:color w:val="000000"/>
          <w:shd w:val="clear" w:color="auto" w:fill="FFFFFF"/>
        </w:rPr>
        <w:t xml:space="preserve">  </w:t>
      </w:r>
      <w:proofErr w:type="gramEnd"/>
      <w:r w:rsidRPr="00AC653A">
        <w:rPr>
          <w:rFonts w:ascii="Arial" w:hAnsi="Arial" w:cs="Arial"/>
          <w:color w:val="000000"/>
          <w:shd w:val="clear" w:color="auto" w:fill="FFFFFF"/>
        </w:rPr>
        <w:t>CORRETA - A ação anulatória prevista no art. 486 do CPC, prevista para desconstituição dos atos jurídicos em geral, onde não há intervenção do judiciário, ou quando a decisão judicial for meramente homologatória aplica-se ao processo do trabalho por força do art. 769 da CLT, inclusive contra ato de juiz que homologa a arrematação e adjudicação, quando já passada a oportunidade para embargos.</w:t>
      </w:r>
    </w:p>
    <w:p w:rsidR="00B55AD0" w:rsidRPr="00AC653A" w:rsidRDefault="00B55AD0" w:rsidP="00B55AD0">
      <w:pPr>
        <w:jc w:val="both"/>
        <w:rPr>
          <w:rFonts w:ascii="Arial" w:hAnsi="Arial" w:cs="Arial"/>
        </w:rPr>
      </w:pPr>
      <w:r w:rsidRPr="00AC653A">
        <w:rPr>
          <w:rFonts w:ascii="Arial" w:hAnsi="Arial" w:cs="Arial"/>
          <w:color w:val="000000"/>
        </w:rPr>
        <w:lastRenderedPageBreak/>
        <w:br/>
      </w:r>
      <w:r w:rsidRPr="00AC653A">
        <w:rPr>
          <w:rFonts w:ascii="Arial" w:hAnsi="Arial" w:cs="Arial"/>
          <w:color w:val="000000"/>
          <w:shd w:val="clear" w:color="auto" w:fill="FFFFFF"/>
        </w:rPr>
        <w:t>e) CORRETA - em respeito ao princípio da irrecorribilidade imediata das decisões interlocutórias, a possibilidade de impugnação contra decisão do juiz que,  na ação de prestação de contas ajuizada perante a Justiça do Trabalho, nos limites de sua competência material, declarar o direito do autor de exigi-las ou a obrigação do réu de prestá-las, fica postergada para interposição de recurso ordinário</w:t>
      </w:r>
      <w:r w:rsidRPr="00AC653A">
        <w:rPr>
          <w:rStyle w:val="apple-converted-space"/>
          <w:rFonts w:ascii="Arial" w:hAnsi="Arial" w:cs="Arial"/>
          <w:color w:val="000000"/>
          <w:shd w:val="clear" w:color="auto" w:fill="FFFFFF"/>
        </w:rPr>
        <w:t> </w:t>
      </w:r>
      <w:r w:rsidRPr="00AC653A">
        <w:rPr>
          <w:rFonts w:ascii="Arial" w:hAnsi="Arial" w:cs="Arial"/>
          <w:color w:val="000000"/>
          <w:shd w:val="clear" w:color="auto" w:fill="FFFFFF"/>
        </w:rPr>
        <w:t>contra a sentença que julgar as contas prestadas.</w:t>
      </w:r>
    </w:p>
    <w:p w:rsidR="00B55AD0" w:rsidRPr="006374D9" w:rsidRDefault="00B55AD0" w:rsidP="00B55AD0">
      <w:pPr>
        <w:jc w:val="both"/>
        <w:rPr>
          <w:rFonts w:ascii="Arial" w:hAnsi="Arial" w:cs="Arial"/>
        </w:rPr>
      </w:pPr>
    </w:p>
    <w:p w:rsidR="00B55AD0" w:rsidRDefault="00B55AD0" w:rsidP="00B55AD0">
      <w:pPr>
        <w:jc w:val="both"/>
        <w:rPr>
          <w:rFonts w:ascii="Arial" w:hAnsi="Arial" w:cs="Arial"/>
        </w:rPr>
      </w:pPr>
      <w:r>
        <w:rPr>
          <w:rFonts w:ascii="Arial" w:hAnsi="Arial" w:cs="Arial"/>
          <w:b/>
        </w:rPr>
        <w:t>PROBLEMA Nº 13</w:t>
      </w:r>
    </w:p>
    <w:p w:rsidR="00B55AD0" w:rsidRPr="00DD234F" w:rsidRDefault="00B55AD0" w:rsidP="00B55AD0">
      <w:pPr>
        <w:jc w:val="both"/>
        <w:rPr>
          <w:rFonts w:ascii="Arial" w:hAnsi="Arial" w:cs="Arial"/>
        </w:rPr>
      </w:pPr>
    </w:p>
    <w:p w:rsidR="00B55AD0" w:rsidRDefault="00B55AD0" w:rsidP="00B55AD0">
      <w:pPr>
        <w:jc w:val="both"/>
        <w:rPr>
          <w:rFonts w:ascii="Arial" w:hAnsi="Arial" w:cs="Arial"/>
          <w:shd w:val="clear" w:color="auto" w:fill="FFFFFF"/>
        </w:rPr>
      </w:pPr>
      <w:r w:rsidRPr="00DD234F">
        <w:rPr>
          <w:rFonts w:ascii="Arial" w:hAnsi="Arial" w:cs="Arial"/>
          <w:shd w:val="clear" w:color="auto" w:fill="FFFFFF"/>
        </w:rPr>
        <w:t>A) INCORRETA. Lei 12.016/2009 - Art. 1º,</w:t>
      </w:r>
      <w:r w:rsidRPr="00DD234F">
        <w:rPr>
          <w:rStyle w:val="apple-converted-space"/>
          <w:rFonts w:ascii="Arial" w:hAnsi="Arial" w:cs="Arial"/>
          <w:shd w:val="clear" w:color="auto" w:fill="FFFFFF"/>
        </w:rPr>
        <w:t> </w:t>
      </w:r>
      <w:r w:rsidRPr="00DD234F">
        <w:rPr>
          <w:rFonts w:ascii="Arial" w:hAnsi="Arial" w:cs="Arial"/>
          <w:shd w:val="clear" w:color="auto" w:fill="FFFFFF"/>
        </w:rPr>
        <w:t>§ 2</w:t>
      </w:r>
      <w:r w:rsidRPr="00DD234F">
        <w:rPr>
          <w:rFonts w:ascii="Arial" w:hAnsi="Arial" w:cs="Arial"/>
          <w:u w:val="single"/>
          <w:shd w:val="clear" w:color="auto" w:fill="FFFFFF"/>
          <w:vertAlign w:val="superscript"/>
        </w:rPr>
        <w:t>o</w:t>
      </w:r>
      <w:r w:rsidRPr="00DD234F">
        <w:rPr>
          <w:rStyle w:val="apple-converted-space"/>
          <w:rFonts w:ascii="Arial" w:hAnsi="Arial" w:cs="Arial"/>
          <w:shd w:val="clear" w:color="auto" w:fill="FFFFFF"/>
        </w:rPr>
        <w:t> </w:t>
      </w:r>
      <w:r w:rsidRPr="00DD234F">
        <w:rPr>
          <w:rStyle w:val="Forte"/>
          <w:rFonts w:ascii="Arial" w:hAnsi="Arial" w:cs="Arial"/>
          <w:shd w:val="clear" w:color="auto" w:fill="FFFFFF"/>
        </w:rPr>
        <w:t>Não cabe</w:t>
      </w:r>
      <w:r w:rsidRPr="00DD234F">
        <w:rPr>
          <w:rStyle w:val="apple-converted-space"/>
          <w:rFonts w:ascii="Arial" w:hAnsi="Arial" w:cs="Arial"/>
          <w:b/>
          <w:bCs/>
          <w:shd w:val="clear" w:color="auto" w:fill="FFFFFF"/>
        </w:rPr>
        <w:t> </w:t>
      </w:r>
      <w:r w:rsidRPr="00DD234F">
        <w:rPr>
          <w:rFonts w:ascii="Arial" w:hAnsi="Arial" w:cs="Arial"/>
          <w:shd w:val="clear" w:color="auto" w:fill="FFFFFF"/>
        </w:rPr>
        <w:t xml:space="preserve">mandado de segurança contra os atos de gestão </w:t>
      </w:r>
      <w:proofErr w:type="gramStart"/>
      <w:r w:rsidRPr="00DD234F">
        <w:rPr>
          <w:rFonts w:ascii="Arial" w:hAnsi="Arial" w:cs="Arial"/>
          <w:shd w:val="clear" w:color="auto" w:fill="FFFFFF"/>
        </w:rPr>
        <w:t>comercial praticados pelos administradores de empresas públicas, de sociedade de economia mista e de concessionárias de serviço público</w:t>
      </w:r>
      <w:proofErr w:type="gramEnd"/>
      <w:r w:rsidRPr="00DD234F">
        <w:rPr>
          <w:rFonts w:ascii="Arial" w:hAnsi="Arial" w:cs="Arial"/>
          <w:shd w:val="clear" w:color="auto" w:fill="FFFFFF"/>
        </w:rPr>
        <w:t>.</w:t>
      </w:r>
    </w:p>
    <w:p w:rsidR="00B55AD0" w:rsidRDefault="00B55AD0" w:rsidP="00B55AD0">
      <w:pPr>
        <w:jc w:val="both"/>
        <w:rPr>
          <w:rFonts w:ascii="Arial" w:hAnsi="Arial" w:cs="Arial"/>
          <w:shd w:val="clear" w:color="auto" w:fill="FFFFFF"/>
        </w:rPr>
      </w:pPr>
      <w:r w:rsidRPr="00DD234F">
        <w:rPr>
          <w:rFonts w:ascii="Arial" w:hAnsi="Arial" w:cs="Arial"/>
          <w:shd w:val="clear" w:color="auto" w:fill="FFFFFF"/>
        </w:rPr>
        <w:t xml:space="preserve">B) INCORRETA. TST - SUM-201 RECURSO ORDINÁRIO EM MANDADO DE SEGURANÇA (mantida) - Res. 121/2003, DJ 19, 20 e 21.11.2003. Da decisão de Tribunal Regional do Trabalho em mandado de segurança cabe recurso ordinário, no prazo de </w:t>
      </w:r>
      <w:proofErr w:type="gramStart"/>
      <w:r w:rsidRPr="00DD234F">
        <w:rPr>
          <w:rFonts w:ascii="Arial" w:hAnsi="Arial" w:cs="Arial"/>
          <w:shd w:val="clear" w:color="auto" w:fill="FFFFFF"/>
        </w:rPr>
        <w:t>8</w:t>
      </w:r>
      <w:proofErr w:type="gramEnd"/>
      <w:r w:rsidRPr="00DD234F">
        <w:rPr>
          <w:rFonts w:ascii="Arial" w:hAnsi="Arial" w:cs="Arial"/>
          <w:shd w:val="clear" w:color="auto" w:fill="FFFFFF"/>
        </w:rPr>
        <w:t xml:space="preserve"> (oito) dias, para o Tribunal Superior do Trabalho,</w:t>
      </w:r>
      <w:r w:rsidRPr="00DD234F">
        <w:rPr>
          <w:rStyle w:val="apple-converted-space"/>
          <w:rFonts w:ascii="Arial" w:hAnsi="Arial" w:cs="Arial"/>
          <w:shd w:val="clear" w:color="auto" w:fill="FFFFFF"/>
        </w:rPr>
        <w:t> </w:t>
      </w:r>
      <w:r w:rsidRPr="00DD234F">
        <w:rPr>
          <w:rStyle w:val="Forte"/>
          <w:rFonts w:ascii="Arial" w:hAnsi="Arial" w:cs="Arial"/>
          <w:shd w:val="clear" w:color="auto" w:fill="FFFFFF"/>
        </w:rPr>
        <w:t>e igual dilação para o recorrido e interessados apresentarem razões de contrariedade</w:t>
      </w:r>
      <w:r w:rsidRPr="00DD234F">
        <w:rPr>
          <w:rFonts w:ascii="Arial" w:hAnsi="Arial" w:cs="Arial"/>
          <w:shd w:val="clear" w:color="auto" w:fill="FFFFFF"/>
        </w:rPr>
        <w:t>.</w:t>
      </w:r>
      <w:r w:rsidRPr="00DD234F">
        <w:rPr>
          <w:rFonts w:ascii="Arial" w:hAnsi="Arial" w:cs="Arial"/>
          <w:shd w:val="clear" w:color="auto" w:fill="FFFFFF"/>
        </w:rPr>
        <w:br/>
        <w:t>C) CORRETA. Lei 12.016/2009 -</w:t>
      </w:r>
      <w:r w:rsidRPr="00DD234F">
        <w:rPr>
          <w:rStyle w:val="apple-converted-space"/>
          <w:rFonts w:ascii="Arial" w:hAnsi="Arial" w:cs="Arial"/>
          <w:shd w:val="clear" w:color="auto" w:fill="FFFFFF"/>
        </w:rPr>
        <w:t> </w:t>
      </w:r>
      <w:r w:rsidRPr="00DD234F">
        <w:rPr>
          <w:rFonts w:ascii="Arial" w:hAnsi="Arial" w:cs="Arial"/>
          <w:shd w:val="clear" w:color="auto" w:fill="FFFFFF"/>
        </w:rPr>
        <w:t>Art. 5</w:t>
      </w:r>
      <w:r w:rsidRPr="00DD234F">
        <w:rPr>
          <w:rFonts w:ascii="Arial" w:hAnsi="Arial" w:cs="Arial"/>
          <w:u w:val="single"/>
          <w:shd w:val="clear" w:color="auto" w:fill="FFFFFF"/>
          <w:vertAlign w:val="superscript"/>
        </w:rPr>
        <w:t>o</w:t>
      </w:r>
      <w:r w:rsidRPr="00DD234F">
        <w:rPr>
          <w:rStyle w:val="apple-converted-space"/>
          <w:rFonts w:ascii="Arial" w:hAnsi="Arial" w:cs="Arial"/>
          <w:shd w:val="clear" w:color="auto" w:fill="FFFFFF"/>
        </w:rPr>
        <w:t> </w:t>
      </w:r>
      <w:r w:rsidRPr="00DD234F">
        <w:rPr>
          <w:rFonts w:ascii="Arial" w:hAnsi="Arial" w:cs="Arial"/>
          <w:shd w:val="clear" w:color="auto" w:fill="FFFFFF"/>
        </w:rPr>
        <w:t>Não se concederá mandado de segurança quando se tratar:</w:t>
      </w:r>
      <w:r w:rsidRPr="00DD234F">
        <w:rPr>
          <w:rStyle w:val="apple-converted-space"/>
          <w:rFonts w:ascii="Arial" w:hAnsi="Arial" w:cs="Arial"/>
          <w:shd w:val="clear" w:color="auto" w:fill="FFFFFF"/>
        </w:rPr>
        <w:t> </w:t>
      </w:r>
      <w:r w:rsidRPr="00DD234F">
        <w:rPr>
          <w:rFonts w:ascii="Arial" w:hAnsi="Arial" w:cs="Arial"/>
          <w:shd w:val="clear" w:color="auto" w:fill="FFFFFF"/>
        </w:rPr>
        <w:t>I - de ato do qual caiba recurso administrativo com efeito suspensivo, independentemente de caução;</w:t>
      </w:r>
      <w:r w:rsidRPr="00DD234F">
        <w:rPr>
          <w:rStyle w:val="apple-converted-space"/>
          <w:rFonts w:ascii="Arial" w:hAnsi="Arial" w:cs="Arial"/>
          <w:shd w:val="clear" w:color="auto" w:fill="FFFFFF"/>
        </w:rPr>
        <w:t> </w:t>
      </w:r>
      <w:r w:rsidRPr="00DD234F">
        <w:rPr>
          <w:rFonts w:ascii="Arial" w:hAnsi="Arial" w:cs="Arial"/>
          <w:shd w:val="clear" w:color="auto" w:fill="FFFFFF"/>
        </w:rPr>
        <w:t>II - de decisão judicial da qual caiba recurso com efeito suspensivo;</w:t>
      </w:r>
      <w:r w:rsidRPr="00DD234F">
        <w:rPr>
          <w:rStyle w:val="apple-converted-space"/>
          <w:rFonts w:ascii="Arial" w:hAnsi="Arial" w:cs="Arial"/>
          <w:shd w:val="clear" w:color="auto" w:fill="FFFFFF"/>
        </w:rPr>
        <w:t> </w:t>
      </w:r>
      <w:r w:rsidRPr="00DD234F">
        <w:rPr>
          <w:rFonts w:ascii="Arial" w:hAnsi="Arial" w:cs="Arial"/>
          <w:shd w:val="clear" w:color="auto" w:fill="FFFFFF"/>
        </w:rPr>
        <w:t>III -</w:t>
      </w:r>
      <w:r w:rsidRPr="00DD234F">
        <w:rPr>
          <w:rStyle w:val="apple-converted-space"/>
          <w:rFonts w:ascii="Arial" w:hAnsi="Arial" w:cs="Arial"/>
          <w:shd w:val="clear" w:color="auto" w:fill="FFFFFF"/>
        </w:rPr>
        <w:t> </w:t>
      </w:r>
      <w:r w:rsidRPr="00DD234F">
        <w:rPr>
          <w:rStyle w:val="Forte"/>
          <w:rFonts w:ascii="Arial" w:hAnsi="Arial" w:cs="Arial"/>
          <w:shd w:val="clear" w:color="auto" w:fill="FFFFFF"/>
        </w:rPr>
        <w:t>de decisão judicial transitada em julgado</w:t>
      </w:r>
      <w:r w:rsidRPr="00DD234F">
        <w:rPr>
          <w:rFonts w:ascii="Arial" w:hAnsi="Arial" w:cs="Arial"/>
          <w:shd w:val="clear" w:color="auto" w:fill="FFFFFF"/>
        </w:rPr>
        <w:t>.</w:t>
      </w:r>
    </w:p>
    <w:p w:rsidR="00B55AD0" w:rsidRDefault="00B55AD0" w:rsidP="00B55AD0">
      <w:pPr>
        <w:jc w:val="both"/>
        <w:rPr>
          <w:rFonts w:ascii="Arial" w:hAnsi="Arial" w:cs="Arial"/>
          <w:shd w:val="clear" w:color="auto" w:fill="FFFFFF"/>
        </w:rPr>
      </w:pPr>
      <w:r w:rsidRPr="00DD234F">
        <w:rPr>
          <w:rFonts w:ascii="Arial" w:hAnsi="Arial" w:cs="Arial"/>
          <w:shd w:val="clear" w:color="auto" w:fill="FFFFFF"/>
        </w:rPr>
        <w:t>D) INCORRETA. Vide item c.</w:t>
      </w:r>
    </w:p>
    <w:p w:rsidR="00B55AD0" w:rsidRDefault="00B55AD0" w:rsidP="00B55AD0">
      <w:pPr>
        <w:jc w:val="both"/>
        <w:rPr>
          <w:rFonts w:ascii="Arial" w:hAnsi="Arial" w:cs="Arial"/>
          <w:shd w:val="clear" w:color="auto" w:fill="FFFFFF"/>
        </w:rPr>
      </w:pPr>
      <w:r w:rsidRPr="00DD234F">
        <w:rPr>
          <w:rFonts w:ascii="Arial" w:hAnsi="Arial" w:cs="Arial"/>
          <w:shd w:val="clear" w:color="auto" w:fill="FFFFFF"/>
        </w:rPr>
        <w:t>E) INCORRETA. Na hipótese de multa aplicada por órgãos da fiscalização do trabalho, a competência originária para analisar mandado de segurança impetrado pelo empregador é do juiz do trabalho de primeiro grau, e não do TRT.</w:t>
      </w:r>
    </w:p>
    <w:p w:rsidR="00B55AD0" w:rsidRDefault="00B55AD0" w:rsidP="00B55AD0">
      <w:pPr>
        <w:jc w:val="both"/>
        <w:rPr>
          <w:rFonts w:ascii="Arial" w:hAnsi="Arial" w:cs="Arial"/>
          <w:shd w:val="clear" w:color="auto" w:fill="FFFFFF"/>
        </w:rPr>
      </w:pPr>
    </w:p>
    <w:p w:rsidR="00B55AD0" w:rsidRDefault="00B55AD0" w:rsidP="00B55AD0">
      <w:pPr>
        <w:jc w:val="both"/>
        <w:rPr>
          <w:rFonts w:ascii="Arial" w:hAnsi="Arial" w:cs="Arial"/>
        </w:rPr>
      </w:pPr>
      <w:r>
        <w:rPr>
          <w:rFonts w:ascii="Arial" w:hAnsi="Arial" w:cs="Arial"/>
          <w:b/>
        </w:rPr>
        <w:t>PROBLEMA Nº 14</w:t>
      </w:r>
    </w:p>
    <w:p w:rsidR="00B55AD0" w:rsidRDefault="00B55AD0" w:rsidP="00B55AD0">
      <w:pPr>
        <w:jc w:val="both"/>
        <w:rPr>
          <w:rFonts w:ascii="Arial" w:hAnsi="Arial" w:cs="Arial"/>
        </w:rPr>
      </w:pPr>
    </w:p>
    <w:p w:rsidR="00B55AD0" w:rsidRPr="00FB3EAD" w:rsidRDefault="00B55AD0" w:rsidP="00B55AD0">
      <w:pPr>
        <w:shd w:val="clear" w:color="auto" w:fill="FFFFFF"/>
        <w:jc w:val="both"/>
        <w:rPr>
          <w:rFonts w:ascii="Arial" w:hAnsi="Arial" w:cs="Arial"/>
        </w:rPr>
      </w:pPr>
      <w:r w:rsidRPr="00FB3EAD">
        <w:rPr>
          <w:rFonts w:ascii="Arial" w:hAnsi="Arial" w:cs="Arial"/>
        </w:rPr>
        <w:t>a) Consoante entendimento do TST, o ato judicial que determina penhora em direito do executado para garantir crédito exequendo em execução definitiva </w:t>
      </w:r>
      <w:r w:rsidRPr="00FB3EAD">
        <w:rPr>
          <w:rStyle w:val="Forte"/>
          <w:rFonts w:ascii="Arial" w:hAnsi="Arial" w:cs="Arial"/>
        </w:rPr>
        <w:t>fere direito líquido e certo</w:t>
      </w:r>
      <w:r w:rsidRPr="00FB3EAD">
        <w:rPr>
          <w:rFonts w:ascii="Arial" w:hAnsi="Arial" w:cs="Arial"/>
        </w:rPr>
        <w:t>, sendo cabível mandado de segurança.</w:t>
      </w:r>
    </w:p>
    <w:p w:rsidR="00B55AD0" w:rsidRPr="00FB3EAD" w:rsidRDefault="00B55AD0" w:rsidP="00B55AD0">
      <w:pPr>
        <w:pStyle w:val="NormalWeb"/>
        <w:shd w:val="clear" w:color="auto" w:fill="FFFFFF"/>
        <w:spacing w:before="0" w:beforeAutospacing="0" w:after="0" w:afterAutospacing="0"/>
        <w:jc w:val="both"/>
        <w:rPr>
          <w:rFonts w:ascii="Arial" w:hAnsi="Arial" w:cs="Arial"/>
        </w:rPr>
      </w:pPr>
      <w:r w:rsidRPr="00FB3EAD">
        <w:rPr>
          <w:rStyle w:val="Forte"/>
          <w:rFonts w:ascii="Arial" w:hAnsi="Arial" w:cs="Arial"/>
          <w:shd w:val="clear" w:color="auto" w:fill="AFEEEE"/>
        </w:rPr>
        <w:t>Súmula nº 417 do TST. </w:t>
      </w:r>
      <w:r w:rsidRPr="00FB3EAD">
        <w:rPr>
          <w:rFonts w:ascii="Arial" w:hAnsi="Arial" w:cs="Arial"/>
        </w:rPr>
        <w:t xml:space="preserve">MANDADO DE SEGURANÇA. PENHORA EM DINHEIRO (conversão das Orientações Jurisprudenciais </w:t>
      </w:r>
      <w:proofErr w:type="spellStart"/>
      <w:r w:rsidRPr="00FB3EAD">
        <w:rPr>
          <w:rFonts w:ascii="Arial" w:hAnsi="Arial" w:cs="Arial"/>
        </w:rPr>
        <w:t>nºs</w:t>
      </w:r>
      <w:proofErr w:type="spellEnd"/>
      <w:r w:rsidRPr="00FB3EAD">
        <w:rPr>
          <w:rFonts w:ascii="Arial" w:hAnsi="Arial" w:cs="Arial"/>
        </w:rPr>
        <w:t xml:space="preserve"> 60, 61 e 62 da SBDI-2) - Res. 137/2005, DJ 22, 23 e 24.08.2005 I - </w:t>
      </w:r>
      <w:r w:rsidRPr="00FB3EAD">
        <w:rPr>
          <w:rStyle w:val="Forte"/>
          <w:rFonts w:ascii="Arial" w:hAnsi="Arial" w:cs="Arial"/>
        </w:rPr>
        <w:t>Não fere direito líquido e certo</w:t>
      </w:r>
      <w:r w:rsidRPr="00FB3EAD">
        <w:rPr>
          <w:rFonts w:ascii="Arial" w:hAnsi="Arial" w:cs="Arial"/>
        </w:rPr>
        <w:t> do impetrante o ato judicial que determina penhora em dinheiro do executado, em </w:t>
      </w:r>
      <w:r w:rsidRPr="00FB3EAD">
        <w:rPr>
          <w:rStyle w:val="Forte"/>
          <w:rFonts w:ascii="Arial" w:hAnsi="Arial" w:cs="Arial"/>
        </w:rPr>
        <w:t>execução definitiva, </w:t>
      </w:r>
      <w:r w:rsidRPr="00FB3EAD">
        <w:rPr>
          <w:rFonts w:ascii="Arial" w:hAnsi="Arial" w:cs="Arial"/>
        </w:rPr>
        <w:t xml:space="preserve">para garantir crédito </w:t>
      </w:r>
      <w:proofErr w:type="spellStart"/>
      <w:r w:rsidRPr="00FB3EAD">
        <w:rPr>
          <w:rFonts w:ascii="Arial" w:hAnsi="Arial" w:cs="Arial"/>
        </w:rPr>
        <w:t>exeqüendo</w:t>
      </w:r>
      <w:proofErr w:type="spellEnd"/>
      <w:r w:rsidRPr="00FB3EAD">
        <w:rPr>
          <w:rFonts w:ascii="Arial" w:hAnsi="Arial" w:cs="Arial"/>
        </w:rPr>
        <w:t xml:space="preserve">, uma vez que </w:t>
      </w:r>
      <w:proofErr w:type="gramStart"/>
      <w:r w:rsidRPr="00FB3EAD">
        <w:rPr>
          <w:rFonts w:ascii="Arial" w:hAnsi="Arial" w:cs="Arial"/>
        </w:rPr>
        <w:t>obedece</w:t>
      </w:r>
      <w:proofErr w:type="gramEnd"/>
      <w:r w:rsidRPr="00FB3EAD">
        <w:rPr>
          <w:rFonts w:ascii="Arial" w:hAnsi="Arial" w:cs="Arial"/>
        </w:rPr>
        <w:t xml:space="preserve"> à gradação prevista no art. 655 do CPC. (</w:t>
      </w:r>
      <w:proofErr w:type="spellStart"/>
      <w:r w:rsidRPr="00FB3EAD">
        <w:rPr>
          <w:rFonts w:ascii="Arial" w:hAnsi="Arial" w:cs="Arial"/>
        </w:rPr>
        <w:t>ex-OJ</w:t>
      </w:r>
      <w:proofErr w:type="spellEnd"/>
      <w:r w:rsidRPr="00FB3EAD">
        <w:rPr>
          <w:rFonts w:ascii="Arial" w:hAnsi="Arial" w:cs="Arial"/>
        </w:rPr>
        <w:t xml:space="preserve"> nº 60 da SBDI-2  - inserida em 20.09.2000)</w:t>
      </w:r>
    </w:p>
    <w:p w:rsidR="00B55AD0" w:rsidRPr="00FB3EAD" w:rsidRDefault="00B55AD0" w:rsidP="00B55AD0">
      <w:pPr>
        <w:shd w:val="clear" w:color="auto" w:fill="FFFFFF"/>
        <w:jc w:val="both"/>
        <w:rPr>
          <w:rFonts w:ascii="Arial" w:hAnsi="Arial" w:cs="Arial"/>
        </w:rPr>
      </w:pPr>
      <w:r w:rsidRPr="00FB3EAD">
        <w:rPr>
          <w:rFonts w:ascii="Arial" w:hAnsi="Arial" w:cs="Arial"/>
        </w:rPr>
        <w:t>b) Conforme entendimento do TST, verificada, na petição inicial de mandado de segurança, a ausência de documento indispensável para a regularidade processual, </w:t>
      </w:r>
      <w:r w:rsidRPr="00FB3EAD">
        <w:rPr>
          <w:rStyle w:val="Forte"/>
          <w:rFonts w:ascii="Arial" w:hAnsi="Arial" w:cs="Arial"/>
        </w:rPr>
        <w:t>deve o juiz determinar a emenda da inicial em dez dias.</w:t>
      </w:r>
    </w:p>
    <w:p w:rsidR="00B55AD0" w:rsidRPr="00FB3EAD" w:rsidRDefault="00B55AD0" w:rsidP="00B55AD0">
      <w:pPr>
        <w:pStyle w:val="NormalWeb"/>
        <w:shd w:val="clear" w:color="auto" w:fill="FFFFFF"/>
        <w:spacing w:before="0" w:beforeAutospacing="0" w:after="0" w:afterAutospacing="0"/>
        <w:jc w:val="both"/>
        <w:rPr>
          <w:rFonts w:ascii="Arial" w:hAnsi="Arial" w:cs="Arial"/>
        </w:rPr>
      </w:pPr>
      <w:r w:rsidRPr="00FB3EAD">
        <w:rPr>
          <w:rStyle w:val="Forte"/>
          <w:rFonts w:ascii="Arial" w:hAnsi="Arial" w:cs="Arial"/>
          <w:shd w:val="clear" w:color="auto" w:fill="AFEEEE"/>
        </w:rPr>
        <w:t>Súmula nº 415 do TST. </w:t>
      </w:r>
      <w:r w:rsidRPr="00FB3EAD">
        <w:rPr>
          <w:rFonts w:ascii="Arial" w:hAnsi="Arial" w:cs="Arial"/>
        </w:rPr>
        <w:t xml:space="preserve">MANDADO DE SEGURANÇA. ART. 284 DO CPC. APLICABILIDADE (conversão da Orientação Jurisprudencial nº 52 da SBDI-2) - Res. 137/2005, DJ 22, 23 e 24.08.2005. Exigindo o mandado de segurança </w:t>
      </w:r>
      <w:proofErr w:type="gramStart"/>
      <w:r w:rsidRPr="00FB3EAD">
        <w:rPr>
          <w:rFonts w:ascii="Arial" w:hAnsi="Arial" w:cs="Arial"/>
        </w:rPr>
        <w:t>prova</w:t>
      </w:r>
      <w:proofErr w:type="gramEnd"/>
      <w:r w:rsidRPr="00FB3EAD">
        <w:rPr>
          <w:rFonts w:ascii="Arial" w:hAnsi="Arial" w:cs="Arial"/>
        </w:rPr>
        <w:t xml:space="preserve"> documental pré-constituída,</w:t>
      </w:r>
      <w:r w:rsidRPr="00FB3EAD">
        <w:rPr>
          <w:rStyle w:val="Forte"/>
          <w:rFonts w:ascii="Arial" w:hAnsi="Arial" w:cs="Arial"/>
        </w:rPr>
        <w:t xml:space="preserve"> inaplicável se torna o art. 284 do CPC </w:t>
      </w:r>
      <w:r w:rsidRPr="00FB3EAD">
        <w:rPr>
          <w:rStyle w:val="Forte"/>
          <w:rFonts w:ascii="Arial" w:hAnsi="Arial" w:cs="Arial"/>
        </w:rPr>
        <w:lastRenderedPageBreak/>
        <w:t>quando verificada</w:t>
      </w:r>
      <w:r w:rsidRPr="00FB3EAD">
        <w:rPr>
          <w:rFonts w:ascii="Arial" w:hAnsi="Arial" w:cs="Arial"/>
        </w:rPr>
        <w:t>, na petição inicial do "</w:t>
      </w:r>
      <w:proofErr w:type="spellStart"/>
      <w:r w:rsidRPr="00FB3EAD">
        <w:rPr>
          <w:rFonts w:ascii="Arial" w:hAnsi="Arial" w:cs="Arial"/>
        </w:rPr>
        <w:t>mandamus</w:t>
      </w:r>
      <w:proofErr w:type="spellEnd"/>
      <w:r w:rsidRPr="00FB3EAD">
        <w:rPr>
          <w:rFonts w:ascii="Arial" w:hAnsi="Arial" w:cs="Arial"/>
        </w:rPr>
        <w:t>", a ausência de documento indispensável ou de sua autenticação. (</w:t>
      </w:r>
      <w:proofErr w:type="spellStart"/>
      <w:r w:rsidRPr="00FB3EAD">
        <w:rPr>
          <w:rFonts w:ascii="Arial" w:hAnsi="Arial" w:cs="Arial"/>
        </w:rPr>
        <w:t>ex-OJ</w:t>
      </w:r>
      <w:proofErr w:type="spellEnd"/>
      <w:r w:rsidRPr="00FB3EAD">
        <w:rPr>
          <w:rFonts w:ascii="Arial" w:hAnsi="Arial" w:cs="Arial"/>
        </w:rPr>
        <w:t xml:space="preserve"> nº 52 da SBDI-2  - inserida em 20.09.2000)</w:t>
      </w:r>
    </w:p>
    <w:p w:rsidR="00B55AD0" w:rsidRDefault="00B55AD0" w:rsidP="00B55AD0">
      <w:pPr>
        <w:pStyle w:val="NormalWeb"/>
        <w:shd w:val="clear" w:color="auto" w:fill="FFFFFF"/>
        <w:spacing w:before="0" w:beforeAutospacing="0" w:after="0" w:afterAutospacing="0"/>
        <w:jc w:val="both"/>
        <w:rPr>
          <w:rStyle w:val="Forte"/>
          <w:rFonts w:ascii="Arial" w:hAnsi="Arial" w:cs="Arial"/>
        </w:rPr>
      </w:pPr>
      <w:r w:rsidRPr="00FB3EAD">
        <w:rPr>
          <w:rFonts w:ascii="Arial" w:hAnsi="Arial" w:cs="Arial"/>
        </w:rPr>
        <w:t xml:space="preserve">c) O inquérito para apuração de falta grave é ação de natureza constitutivo-negativa promovida pelo empregador para resolução de contrato de trabalho de empregado estável; não havendo suspensão do empregado e julgada procedente a ação, considerar- se- á </w:t>
      </w:r>
      <w:proofErr w:type="gramStart"/>
      <w:r w:rsidRPr="00FB3EAD">
        <w:rPr>
          <w:rFonts w:ascii="Arial" w:hAnsi="Arial" w:cs="Arial"/>
        </w:rPr>
        <w:t>findo</w:t>
      </w:r>
      <w:proofErr w:type="gramEnd"/>
      <w:r w:rsidRPr="00FB3EAD">
        <w:rPr>
          <w:rFonts w:ascii="Arial" w:hAnsi="Arial" w:cs="Arial"/>
        </w:rPr>
        <w:t xml:space="preserve"> o contrato de trabalho</w:t>
      </w:r>
      <w:r w:rsidRPr="00FB3EAD">
        <w:rPr>
          <w:rStyle w:val="apple-converted-space"/>
          <w:rFonts w:ascii="Arial" w:hAnsi="Arial" w:cs="Arial"/>
        </w:rPr>
        <w:t> </w:t>
      </w:r>
      <w:r w:rsidRPr="00FB3EAD">
        <w:rPr>
          <w:rStyle w:val="Forte"/>
          <w:rFonts w:ascii="Arial" w:hAnsi="Arial" w:cs="Arial"/>
        </w:rPr>
        <w:t>na data da sentença.</w:t>
      </w:r>
    </w:p>
    <w:p w:rsidR="00B55AD0" w:rsidRPr="00FB3EAD" w:rsidRDefault="00B55AD0" w:rsidP="00B55AD0">
      <w:pPr>
        <w:pStyle w:val="NormalWeb"/>
        <w:shd w:val="clear" w:color="auto" w:fill="FFFFFF"/>
        <w:spacing w:before="0" w:beforeAutospacing="0" w:after="0" w:afterAutospacing="0"/>
        <w:jc w:val="both"/>
        <w:rPr>
          <w:rFonts w:ascii="Arial" w:hAnsi="Arial" w:cs="Arial"/>
        </w:rPr>
      </w:pPr>
      <w:r w:rsidRPr="00FB3EAD">
        <w:rPr>
          <w:rStyle w:val="Forte"/>
          <w:rFonts w:ascii="Arial" w:hAnsi="Arial" w:cs="Arial"/>
        </w:rPr>
        <w:t>O contrato será considerado rescindido da data</w:t>
      </w:r>
      <w:r w:rsidRPr="00FB3EAD">
        <w:rPr>
          <w:rStyle w:val="apple-converted-space"/>
          <w:rFonts w:ascii="Arial" w:hAnsi="Arial" w:cs="Arial"/>
          <w:b/>
          <w:bCs/>
        </w:rPr>
        <w:t> </w:t>
      </w:r>
      <w:r w:rsidRPr="00FB3EAD">
        <w:rPr>
          <w:rStyle w:val="Forte"/>
          <w:rFonts w:ascii="Arial" w:hAnsi="Arial" w:cs="Arial"/>
          <w:u w:val="single"/>
        </w:rPr>
        <w:t>do ajuizamento da ação!</w:t>
      </w:r>
    </w:p>
    <w:p w:rsidR="00B55AD0" w:rsidRPr="00FB3EAD" w:rsidRDefault="00B55AD0" w:rsidP="00B55AD0">
      <w:pPr>
        <w:shd w:val="clear" w:color="auto" w:fill="FFFFFF"/>
        <w:jc w:val="both"/>
        <w:rPr>
          <w:rFonts w:ascii="Arial" w:hAnsi="Arial" w:cs="Arial"/>
        </w:rPr>
      </w:pPr>
      <w:r w:rsidRPr="00FB3EAD">
        <w:rPr>
          <w:rFonts w:ascii="Arial" w:hAnsi="Arial" w:cs="Arial"/>
        </w:rPr>
        <w:t>d) A propositura da ação rescisória na justiça do trabalho está sujeita ao </w:t>
      </w:r>
      <w:r w:rsidRPr="00FB3EAD">
        <w:rPr>
          <w:rStyle w:val="Forte"/>
          <w:rFonts w:ascii="Arial" w:hAnsi="Arial" w:cs="Arial"/>
        </w:rPr>
        <w:t>depósito prévio de 5% do valor da causa</w:t>
      </w:r>
      <w:r w:rsidRPr="00FB3EAD">
        <w:rPr>
          <w:rFonts w:ascii="Arial" w:hAnsi="Arial" w:cs="Arial"/>
        </w:rPr>
        <w:t>, salvo prova de miserabilidade jurídica do autor.</w:t>
      </w:r>
    </w:p>
    <w:p w:rsidR="00B55AD0" w:rsidRPr="00FB3EAD" w:rsidRDefault="00B55AD0" w:rsidP="00B55AD0">
      <w:pPr>
        <w:pStyle w:val="NormalWeb"/>
        <w:shd w:val="clear" w:color="auto" w:fill="FFFFFF"/>
        <w:spacing w:before="0" w:beforeAutospacing="0" w:after="0" w:afterAutospacing="0"/>
        <w:jc w:val="both"/>
        <w:rPr>
          <w:rFonts w:ascii="Arial" w:hAnsi="Arial" w:cs="Arial"/>
        </w:rPr>
      </w:pPr>
      <w:r w:rsidRPr="00FB3EAD">
        <w:rPr>
          <w:rFonts w:ascii="Arial" w:hAnsi="Arial" w:cs="Arial"/>
          <w:b/>
          <w:bCs/>
        </w:rPr>
        <w:t>Art. 836, CLT:</w:t>
      </w:r>
      <w:r w:rsidRPr="00FB3EAD">
        <w:rPr>
          <w:rFonts w:ascii="Arial" w:hAnsi="Arial" w:cs="Arial"/>
        </w:rPr>
        <w:t xml:space="preserve"> É vedado aos órgãos da Justiça do Trabalho conhecer de </w:t>
      </w:r>
      <w:proofErr w:type="gramStart"/>
      <w:r w:rsidRPr="00FB3EAD">
        <w:rPr>
          <w:rFonts w:ascii="Arial" w:hAnsi="Arial" w:cs="Arial"/>
        </w:rPr>
        <w:t>questões já decididas, excetuados</w:t>
      </w:r>
      <w:proofErr w:type="gramEnd"/>
      <w:r w:rsidRPr="00FB3EAD">
        <w:rPr>
          <w:rFonts w:ascii="Arial" w:hAnsi="Arial" w:cs="Arial"/>
        </w:rPr>
        <w:t xml:space="preserve"> os casos expressamente previstos neste Título e a ação rescisória, que será admitida na forma do disposto no Capítulo IV do Título IX da Lei nº 5.869, de 11 de janeiro de 1973 – Código de Processo Civil, sujeita ao </w:t>
      </w:r>
      <w:r w:rsidRPr="00FB3EAD">
        <w:rPr>
          <w:rStyle w:val="Forte"/>
          <w:rFonts w:ascii="Arial" w:hAnsi="Arial" w:cs="Arial"/>
          <w:u w:val="single"/>
        </w:rPr>
        <w:t>depósito prévio de 20% (vinte por cento) do valor da causa</w:t>
      </w:r>
      <w:r w:rsidRPr="00FB3EAD">
        <w:rPr>
          <w:rFonts w:ascii="Arial" w:hAnsi="Arial" w:cs="Arial"/>
        </w:rPr>
        <w:t>, salvo prova de miserabilidade jurídica do autor.</w:t>
      </w:r>
    </w:p>
    <w:p w:rsidR="00B55AD0" w:rsidRPr="00FB3EAD" w:rsidRDefault="00B55AD0" w:rsidP="00B55AD0">
      <w:pPr>
        <w:shd w:val="clear" w:color="auto" w:fill="FFFFFF"/>
        <w:jc w:val="both"/>
        <w:rPr>
          <w:rFonts w:ascii="Arial" w:hAnsi="Arial" w:cs="Arial"/>
        </w:rPr>
      </w:pPr>
      <w:r w:rsidRPr="00FB3EAD">
        <w:rPr>
          <w:rFonts w:ascii="Arial" w:hAnsi="Arial" w:cs="Arial"/>
        </w:rPr>
        <w:t>e) Embora um dos requisitos da ação rescisória seja a existência de uma sentença de mérito transitada em julgado, uma questão processual, segundo entendimento firmado do TST, pode ser objeto de rescisória desde que consista em pressuposto de validade de uma sentença de mérito.</w:t>
      </w:r>
    </w:p>
    <w:p w:rsidR="00B55AD0" w:rsidRDefault="00B55AD0" w:rsidP="00B55AD0">
      <w:pPr>
        <w:jc w:val="both"/>
        <w:rPr>
          <w:rFonts w:ascii="Arial" w:hAnsi="Arial" w:cs="Arial"/>
        </w:rPr>
      </w:pPr>
    </w:p>
    <w:p w:rsidR="00B55AD0" w:rsidRDefault="00B55AD0" w:rsidP="00B55AD0">
      <w:pPr>
        <w:jc w:val="both"/>
        <w:rPr>
          <w:rFonts w:ascii="Arial" w:hAnsi="Arial" w:cs="Arial"/>
          <w:b/>
        </w:rPr>
      </w:pPr>
      <w:r>
        <w:rPr>
          <w:rFonts w:ascii="Arial" w:hAnsi="Arial" w:cs="Arial"/>
          <w:b/>
        </w:rPr>
        <w:t>PROBLEMA Nº 15 – D</w:t>
      </w:r>
    </w:p>
    <w:p w:rsidR="00B55AD0" w:rsidRDefault="00B55AD0" w:rsidP="00B55AD0">
      <w:pPr>
        <w:jc w:val="both"/>
        <w:rPr>
          <w:rFonts w:ascii="Arial" w:hAnsi="Arial" w:cs="Arial"/>
          <w:b/>
        </w:rPr>
      </w:pPr>
    </w:p>
    <w:p w:rsidR="00B55AD0" w:rsidRDefault="00B55AD0" w:rsidP="00B55AD0">
      <w:pPr>
        <w:jc w:val="both"/>
        <w:rPr>
          <w:rFonts w:ascii="Arial" w:hAnsi="Arial" w:cs="Arial"/>
          <w:shd w:val="clear" w:color="auto" w:fill="FFFFFF"/>
        </w:rPr>
      </w:pPr>
      <w:r w:rsidRPr="00B60F07">
        <w:rPr>
          <w:rFonts w:ascii="Arial" w:hAnsi="Arial" w:cs="Arial"/>
          <w:shd w:val="clear" w:color="auto" w:fill="FFFFFF"/>
        </w:rPr>
        <w:t>Com exceção da assertiva "e" a questão cobrou a literalidade da súmula 100 do TST, sendo fundamental o conhecimento aprofundado da mesma.  </w:t>
      </w:r>
      <w:r w:rsidRPr="00B60F07">
        <w:rPr>
          <w:rFonts w:ascii="Arial" w:hAnsi="Arial" w:cs="Arial"/>
        </w:rPr>
        <w:br/>
      </w:r>
      <w:r w:rsidRPr="00B60F07">
        <w:rPr>
          <w:rFonts w:ascii="Arial" w:hAnsi="Arial" w:cs="Arial"/>
        </w:rPr>
        <w:br/>
      </w:r>
      <w:proofErr w:type="gramStart"/>
      <w:r w:rsidRPr="00B60F07">
        <w:rPr>
          <w:rFonts w:ascii="Arial" w:hAnsi="Arial" w:cs="Arial"/>
          <w:shd w:val="clear" w:color="auto" w:fill="FFFFFF"/>
        </w:rPr>
        <w:t>a</w:t>
      </w:r>
      <w:proofErr w:type="gramEnd"/>
      <w:r w:rsidRPr="00B60F07">
        <w:rPr>
          <w:rFonts w:ascii="Arial" w:hAnsi="Arial" w:cs="Arial"/>
          <w:shd w:val="clear" w:color="auto" w:fill="FFFFFF"/>
        </w:rPr>
        <w:t xml:space="preserve">) O prazo de decadência, na ação rescisória, conta-se do dia imediatamente </w:t>
      </w:r>
      <w:proofErr w:type="spellStart"/>
      <w:r w:rsidRPr="00B60F07">
        <w:rPr>
          <w:rFonts w:ascii="Arial" w:hAnsi="Arial" w:cs="Arial"/>
          <w:shd w:val="clear" w:color="auto" w:fill="FFFFFF"/>
        </w:rPr>
        <w:t>subseqüente</w:t>
      </w:r>
      <w:proofErr w:type="spellEnd"/>
      <w:r w:rsidRPr="00B60F07">
        <w:rPr>
          <w:rFonts w:ascii="Arial" w:hAnsi="Arial" w:cs="Arial"/>
          <w:shd w:val="clear" w:color="auto" w:fill="FFFFFF"/>
        </w:rPr>
        <w:t xml:space="preserve"> ao trânsito em julgado da última decisão proferida na causa,</w:t>
      </w:r>
      <w:r w:rsidRPr="00B60F07">
        <w:rPr>
          <w:rStyle w:val="apple-converted-space"/>
          <w:rFonts w:ascii="Arial" w:hAnsi="Arial" w:cs="Arial"/>
          <w:shd w:val="clear" w:color="auto" w:fill="FFFFFF"/>
        </w:rPr>
        <w:t> </w:t>
      </w:r>
      <w:r w:rsidRPr="00B60F07">
        <w:rPr>
          <w:rFonts w:ascii="Arial" w:hAnsi="Arial" w:cs="Arial"/>
          <w:shd w:val="clear" w:color="auto" w:fill="FFFF00"/>
        </w:rPr>
        <w:t>desde que seja de mérito</w:t>
      </w:r>
      <w:r w:rsidRPr="00B60F07">
        <w:rPr>
          <w:rFonts w:ascii="Arial" w:hAnsi="Arial" w:cs="Arial"/>
          <w:shd w:val="clear" w:color="auto" w:fill="FFFFFF"/>
        </w:rPr>
        <w:t>. (seja de mérito ou não. Súmula 100, I do TST) </w:t>
      </w:r>
      <w:proofErr w:type="gramStart"/>
      <w:r w:rsidRPr="00B60F07">
        <w:rPr>
          <w:rFonts w:ascii="Arial" w:hAnsi="Arial" w:cs="Arial"/>
          <w:shd w:val="clear" w:color="auto" w:fill="FFFFFF"/>
        </w:rPr>
        <w:br/>
      </w:r>
      <w:r w:rsidRPr="00B60F07">
        <w:rPr>
          <w:rFonts w:ascii="Arial" w:hAnsi="Arial" w:cs="Arial"/>
          <w:shd w:val="clear" w:color="auto" w:fill="FFFFFF"/>
        </w:rPr>
        <w:br/>
        <w:t>b)</w:t>
      </w:r>
      <w:proofErr w:type="gramEnd"/>
      <w:r w:rsidRPr="00B60F07">
        <w:rPr>
          <w:rFonts w:ascii="Arial" w:hAnsi="Arial" w:cs="Arial"/>
          <w:shd w:val="clear" w:color="auto" w:fill="FFFFFF"/>
        </w:rPr>
        <w:t> A interposição de recurso intempestivo ou a interposição de recurso incabível</w:t>
      </w:r>
      <w:r>
        <w:rPr>
          <w:rFonts w:ascii="Arial" w:hAnsi="Arial" w:cs="Arial"/>
          <w:shd w:val="clear" w:color="auto" w:fill="FFFFFF"/>
        </w:rPr>
        <w:t xml:space="preserve"> </w:t>
      </w:r>
      <w:r w:rsidRPr="00B60F07">
        <w:rPr>
          <w:rFonts w:ascii="Arial" w:hAnsi="Arial" w:cs="Arial"/>
          <w:shd w:val="clear" w:color="auto" w:fill="FFFF00"/>
        </w:rPr>
        <w:t>protrai</w:t>
      </w:r>
      <w:r w:rsidRPr="00B60F07">
        <w:rPr>
          <w:rStyle w:val="apple-converted-space"/>
          <w:rFonts w:ascii="Arial" w:hAnsi="Arial" w:cs="Arial"/>
          <w:shd w:val="clear" w:color="auto" w:fill="FFFFFF"/>
        </w:rPr>
        <w:t> </w:t>
      </w:r>
      <w:r w:rsidRPr="00B60F07">
        <w:rPr>
          <w:rFonts w:ascii="Arial" w:hAnsi="Arial" w:cs="Arial"/>
          <w:shd w:val="clear" w:color="auto" w:fill="FFFFFF"/>
        </w:rPr>
        <w:t>o termo inicial do prazo decadencial para propositura da ação rescisória. (não protrai. Súmula 100, III do TST). OBS: Lembrar que nesse caso específico existe a exceção da dúvida razoável. </w:t>
      </w:r>
    </w:p>
    <w:p w:rsidR="00B55AD0" w:rsidRDefault="00B55AD0" w:rsidP="00B55AD0">
      <w:pPr>
        <w:jc w:val="both"/>
        <w:rPr>
          <w:rFonts w:ascii="Arial" w:hAnsi="Arial" w:cs="Arial"/>
          <w:shd w:val="clear" w:color="auto" w:fill="FFFFFF"/>
        </w:rPr>
      </w:pPr>
      <w:r w:rsidRPr="00B60F07">
        <w:rPr>
          <w:rFonts w:ascii="Arial" w:hAnsi="Arial" w:cs="Arial"/>
          <w:shd w:val="clear" w:color="auto" w:fill="FFFFFF"/>
        </w:rPr>
        <w:br/>
      </w:r>
      <w:proofErr w:type="gramStart"/>
      <w:r w:rsidRPr="00B60F07">
        <w:rPr>
          <w:rFonts w:ascii="Arial" w:hAnsi="Arial" w:cs="Arial"/>
          <w:shd w:val="clear" w:color="auto" w:fill="FFFFFF"/>
        </w:rPr>
        <w:t>c)</w:t>
      </w:r>
      <w:proofErr w:type="gramEnd"/>
      <w:r w:rsidRPr="00B60F07">
        <w:rPr>
          <w:rFonts w:ascii="Arial" w:hAnsi="Arial" w:cs="Arial"/>
          <w:shd w:val="clear" w:color="auto" w:fill="FFFFFF"/>
        </w:rPr>
        <w:t xml:space="preserve"> o juízo </w:t>
      </w:r>
      <w:proofErr w:type="spellStart"/>
      <w:r w:rsidRPr="00B60F07">
        <w:rPr>
          <w:rFonts w:ascii="Arial" w:hAnsi="Arial" w:cs="Arial"/>
          <w:shd w:val="clear" w:color="auto" w:fill="FFFFFF"/>
        </w:rPr>
        <w:t>rescindente</w:t>
      </w:r>
      <w:proofErr w:type="spellEnd"/>
      <w:r w:rsidRPr="00B60F07">
        <w:rPr>
          <w:rStyle w:val="apple-converted-space"/>
          <w:rFonts w:ascii="Arial" w:hAnsi="Arial" w:cs="Arial"/>
          <w:shd w:val="clear" w:color="auto" w:fill="FFFF00"/>
        </w:rPr>
        <w:t> </w:t>
      </w:r>
      <w:r w:rsidRPr="00B60F07">
        <w:rPr>
          <w:rFonts w:ascii="Arial" w:hAnsi="Arial" w:cs="Arial"/>
          <w:shd w:val="clear" w:color="auto" w:fill="FFFF00"/>
        </w:rPr>
        <w:t>está adstrito</w:t>
      </w:r>
      <w:r w:rsidRPr="00B60F07">
        <w:rPr>
          <w:rStyle w:val="apple-converted-space"/>
          <w:rFonts w:ascii="Arial" w:hAnsi="Arial" w:cs="Arial"/>
          <w:shd w:val="clear" w:color="auto" w:fill="FFFFFF"/>
        </w:rPr>
        <w:t> </w:t>
      </w:r>
      <w:r w:rsidRPr="00B60F07">
        <w:rPr>
          <w:rFonts w:ascii="Arial" w:hAnsi="Arial" w:cs="Arial"/>
          <w:shd w:val="clear" w:color="auto" w:fill="FFFFFF"/>
        </w:rPr>
        <w:t>à certidão de trânsito em julgado juntada com a petição inicial da ação rescisória,</w:t>
      </w:r>
      <w:r w:rsidRPr="00B60F07">
        <w:rPr>
          <w:rStyle w:val="apple-converted-space"/>
          <w:rFonts w:ascii="Arial" w:hAnsi="Arial" w:cs="Arial"/>
          <w:shd w:val="clear" w:color="auto" w:fill="FFFFFF"/>
        </w:rPr>
        <w:t> </w:t>
      </w:r>
      <w:r w:rsidRPr="00B60F07">
        <w:rPr>
          <w:rFonts w:ascii="Arial" w:hAnsi="Arial" w:cs="Arial"/>
          <w:shd w:val="clear" w:color="auto" w:fill="FFFF00"/>
        </w:rPr>
        <w:t>não podendo</w:t>
      </w:r>
      <w:r w:rsidRPr="00B60F07">
        <w:rPr>
          <w:rStyle w:val="apple-converted-space"/>
          <w:rFonts w:ascii="Arial" w:hAnsi="Arial" w:cs="Arial"/>
          <w:shd w:val="clear" w:color="auto" w:fill="FFFFFF"/>
        </w:rPr>
        <w:t> </w:t>
      </w:r>
      <w:r w:rsidRPr="00B60F07">
        <w:rPr>
          <w:rFonts w:ascii="Arial" w:hAnsi="Arial" w:cs="Arial"/>
          <w:shd w:val="clear" w:color="auto" w:fill="FFFFFF"/>
        </w:rPr>
        <w:t>formar o seu convencimento através de outros elementos dos autos quanto à antecipação ou postergação do </w:t>
      </w:r>
      <w:r w:rsidRPr="00B60F07">
        <w:rPr>
          <w:rFonts w:ascii="Arial" w:hAnsi="Arial" w:cs="Arial"/>
          <w:i/>
          <w:iCs/>
          <w:shd w:val="clear" w:color="auto" w:fill="FFFFFF"/>
        </w:rPr>
        <w:t>dies a quo </w:t>
      </w:r>
      <w:r w:rsidRPr="00B60F07">
        <w:rPr>
          <w:rFonts w:ascii="Arial" w:hAnsi="Arial" w:cs="Arial"/>
          <w:shd w:val="clear" w:color="auto" w:fill="FFFFFF"/>
        </w:rPr>
        <w:t>do prazo decadencial. (não está adstrito e pode formar seu convencimento através de outros elementos dos autos. Súmula 100, IV do TST</w:t>
      </w:r>
      <w:proofErr w:type="gramStart"/>
      <w:r w:rsidRPr="00B60F07">
        <w:rPr>
          <w:rFonts w:ascii="Arial" w:hAnsi="Arial" w:cs="Arial"/>
          <w:shd w:val="clear" w:color="auto" w:fill="FFFFFF"/>
        </w:rPr>
        <w:t>)</w:t>
      </w:r>
      <w:proofErr w:type="gramEnd"/>
      <w:r w:rsidRPr="00B60F07">
        <w:rPr>
          <w:rFonts w:ascii="Arial" w:hAnsi="Arial" w:cs="Arial"/>
          <w:shd w:val="clear" w:color="auto" w:fill="FFFFFF"/>
        </w:rPr>
        <w:t> </w:t>
      </w:r>
    </w:p>
    <w:p w:rsidR="00B55AD0" w:rsidRDefault="00B55AD0" w:rsidP="00B55AD0">
      <w:pPr>
        <w:jc w:val="both"/>
        <w:rPr>
          <w:rFonts w:ascii="Arial" w:hAnsi="Arial" w:cs="Arial"/>
          <w:shd w:val="clear" w:color="auto" w:fill="FFFFFF"/>
        </w:rPr>
      </w:pPr>
      <w:r w:rsidRPr="00B60F07">
        <w:rPr>
          <w:rFonts w:ascii="Arial" w:hAnsi="Arial" w:cs="Arial"/>
          <w:shd w:val="clear" w:color="auto" w:fill="FFFFFF"/>
        </w:rPr>
        <w:br/>
        <w:t>d) Correta (Súmula 100, IX do TST</w:t>
      </w:r>
      <w:proofErr w:type="gramStart"/>
      <w:r w:rsidRPr="00B60F07">
        <w:rPr>
          <w:rFonts w:ascii="Arial" w:hAnsi="Arial" w:cs="Arial"/>
          <w:shd w:val="clear" w:color="auto" w:fill="FFFFFF"/>
        </w:rPr>
        <w:t>)</w:t>
      </w:r>
      <w:proofErr w:type="gramEnd"/>
      <w:r w:rsidRPr="00B60F07">
        <w:rPr>
          <w:rFonts w:ascii="Arial" w:hAnsi="Arial" w:cs="Arial"/>
          <w:shd w:val="clear" w:color="auto" w:fill="FFFFFF"/>
        </w:rPr>
        <w:t> </w:t>
      </w:r>
    </w:p>
    <w:p w:rsidR="00B55AD0" w:rsidRPr="00B60F07" w:rsidRDefault="00B55AD0" w:rsidP="00B55AD0">
      <w:pPr>
        <w:jc w:val="both"/>
        <w:rPr>
          <w:rFonts w:ascii="Arial" w:hAnsi="Arial" w:cs="Arial"/>
        </w:rPr>
      </w:pPr>
      <w:r w:rsidRPr="00B60F07">
        <w:rPr>
          <w:rFonts w:ascii="Arial" w:hAnsi="Arial" w:cs="Arial"/>
          <w:shd w:val="clear" w:color="auto" w:fill="FFFFFF"/>
        </w:rPr>
        <w:br/>
      </w:r>
      <w:proofErr w:type="gramStart"/>
      <w:r w:rsidRPr="00B60F07">
        <w:rPr>
          <w:rFonts w:ascii="Arial" w:hAnsi="Arial" w:cs="Arial"/>
          <w:shd w:val="clear" w:color="auto" w:fill="FFFFFF"/>
        </w:rPr>
        <w:t>e</w:t>
      </w:r>
      <w:proofErr w:type="gramEnd"/>
      <w:r w:rsidRPr="00B60F07">
        <w:rPr>
          <w:rFonts w:ascii="Arial" w:hAnsi="Arial" w:cs="Arial"/>
          <w:shd w:val="clear" w:color="auto" w:fill="FFFFFF"/>
        </w:rPr>
        <w:t>) O sindicato, substituto processual e autor da reclamação trabalhista, em cujos autos fora proferida a decisão rescindenda,</w:t>
      </w:r>
      <w:r w:rsidRPr="00B60F07">
        <w:rPr>
          <w:rStyle w:val="apple-converted-space"/>
          <w:rFonts w:ascii="Arial" w:hAnsi="Arial" w:cs="Arial"/>
          <w:shd w:val="clear" w:color="auto" w:fill="FFFFFF"/>
        </w:rPr>
        <w:t> </w:t>
      </w:r>
      <w:r w:rsidRPr="00B60F07">
        <w:rPr>
          <w:rFonts w:ascii="Arial" w:hAnsi="Arial" w:cs="Arial"/>
          <w:shd w:val="clear" w:color="auto" w:fill="FFFF00"/>
        </w:rPr>
        <w:t>não possui</w:t>
      </w:r>
      <w:r w:rsidRPr="00B60F07">
        <w:rPr>
          <w:rStyle w:val="apple-converted-space"/>
          <w:rFonts w:ascii="Arial" w:hAnsi="Arial" w:cs="Arial"/>
          <w:shd w:val="clear" w:color="auto" w:fill="FFFFFF"/>
        </w:rPr>
        <w:t> </w:t>
      </w:r>
      <w:r w:rsidRPr="00B60F07">
        <w:rPr>
          <w:rFonts w:ascii="Arial" w:hAnsi="Arial" w:cs="Arial"/>
          <w:shd w:val="clear" w:color="auto" w:fill="FFFFFF"/>
        </w:rPr>
        <w:t xml:space="preserve">legitimidade para figurar como réu na ação rescisória. (Possui legitimidade. Súmula 406, II do </w:t>
      </w:r>
      <w:r w:rsidRPr="00B60F07">
        <w:rPr>
          <w:rFonts w:ascii="Arial" w:hAnsi="Arial" w:cs="Arial"/>
          <w:shd w:val="clear" w:color="auto" w:fill="FFFFFF"/>
        </w:rPr>
        <w:lastRenderedPageBreak/>
        <w:t>TST) </w:t>
      </w:r>
      <w:r w:rsidRPr="00B60F07">
        <w:rPr>
          <w:rFonts w:ascii="Arial" w:hAnsi="Arial" w:cs="Arial"/>
          <w:shd w:val="clear" w:color="auto" w:fill="FFFFFF"/>
        </w:rPr>
        <w:br/>
      </w:r>
    </w:p>
    <w:p w:rsidR="00B55AD0" w:rsidRPr="00DD234F" w:rsidRDefault="00B55AD0" w:rsidP="00B55AD0">
      <w:pPr>
        <w:jc w:val="both"/>
        <w:rPr>
          <w:rFonts w:ascii="Arial" w:hAnsi="Arial" w:cs="Arial"/>
        </w:rPr>
      </w:pPr>
    </w:p>
    <w:p w:rsidR="005900CC" w:rsidRDefault="005900CC"/>
    <w:sectPr w:rsidR="005900CC" w:rsidSect="00DA7E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B55AD0"/>
    <w:rsid w:val="005900CC"/>
    <w:rsid w:val="00B55AD0"/>
    <w:rsid w:val="00C63E93"/>
    <w:rsid w:val="00DA7E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AD0"/>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
    <w:name w:val="Estilo"/>
    <w:rsid w:val="00B55AD0"/>
    <w:pPr>
      <w:widowControl w:val="0"/>
      <w:autoSpaceDE w:val="0"/>
      <w:autoSpaceDN w:val="0"/>
      <w:adjustRightInd w:val="0"/>
      <w:spacing w:after="0"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rsid w:val="00B55AD0"/>
  </w:style>
  <w:style w:type="character" w:styleId="Forte">
    <w:name w:val="Strong"/>
    <w:uiPriority w:val="22"/>
    <w:qFormat/>
    <w:rsid w:val="00B55AD0"/>
    <w:rPr>
      <w:b/>
      <w:bCs/>
    </w:rPr>
  </w:style>
  <w:style w:type="character" w:styleId="nfase">
    <w:name w:val="Emphasis"/>
    <w:uiPriority w:val="20"/>
    <w:qFormat/>
    <w:rsid w:val="00B55AD0"/>
    <w:rPr>
      <w:i/>
      <w:iCs/>
    </w:rPr>
  </w:style>
  <w:style w:type="paragraph" w:styleId="NormalWeb">
    <w:name w:val="Normal (Web)"/>
    <w:basedOn w:val="Normal"/>
    <w:uiPriority w:val="99"/>
    <w:unhideWhenUsed/>
    <w:rsid w:val="00B55AD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AD0"/>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
    <w:name w:val="Estilo"/>
    <w:rsid w:val="00B55AD0"/>
    <w:pPr>
      <w:widowControl w:val="0"/>
      <w:autoSpaceDE w:val="0"/>
      <w:autoSpaceDN w:val="0"/>
      <w:adjustRightInd w:val="0"/>
      <w:spacing w:after="0"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rsid w:val="00B55AD0"/>
  </w:style>
  <w:style w:type="character" w:styleId="Forte">
    <w:name w:val="Strong"/>
    <w:uiPriority w:val="22"/>
    <w:qFormat/>
    <w:rsid w:val="00B55AD0"/>
    <w:rPr>
      <w:b/>
      <w:bCs/>
    </w:rPr>
  </w:style>
  <w:style w:type="character" w:styleId="nfase">
    <w:name w:val="Emphasis"/>
    <w:uiPriority w:val="20"/>
    <w:qFormat/>
    <w:rsid w:val="00B55AD0"/>
    <w:rPr>
      <w:i/>
      <w:iCs/>
    </w:rPr>
  </w:style>
  <w:style w:type="paragraph" w:styleId="NormalWeb">
    <w:name w:val="Normal (Web)"/>
    <w:basedOn w:val="Normal"/>
    <w:uiPriority w:val="99"/>
    <w:unhideWhenUsed/>
    <w:rsid w:val="00B55AD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1965</Words>
  <Characters>10616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 Documentos</dc:creator>
  <cp:lastModifiedBy>usuario</cp:lastModifiedBy>
  <cp:revision>2</cp:revision>
  <dcterms:created xsi:type="dcterms:W3CDTF">2014-03-27T17:48:00Z</dcterms:created>
  <dcterms:modified xsi:type="dcterms:W3CDTF">2014-03-27T17:48:00Z</dcterms:modified>
</cp:coreProperties>
</file>