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890" w:rsidRPr="008C379E" w:rsidRDefault="00617890" w:rsidP="001864E9">
      <w:pPr>
        <w:jc w:val="center"/>
        <w:rPr>
          <w:rFonts w:ascii="Times New Roman" w:hAnsi="Times New Roman" w:cs="Times New Roman"/>
          <w:b/>
          <w:bCs/>
          <w:sz w:val="28"/>
          <w:szCs w:val="28"/>
        </w:rPr>
      </w:pPr>
      <w:r w:rsidRPr="008C379E">
        <w:rPr>
          <w:rFonts w:ascii="Times New Roman" w:hAnsi="Times New Roman" w:cs="Times New Roman"/>
          <w:b/>
          <w:bCs/>
          <w:sz w:val="28"/>
          <w:szCs w:val="28"/>
        </w:rPr>
        <w:t>O PROPÓSITO NEGOCIAL COMO CONDIÇÃO DA ELISÃO FISCAL NAS REORGANIZAÇÕES SOCIETÁRIAS</w:t>
      </w:r>
    </w:p>
    <w:p w:rsidR="00617890" w:rsidRPr="008C379E" w:rsidRDefault="00617890" w:rsidP="00B60BC4">
      <w:pPr>
        <w:jc w:val="center"/>
        <w:rPr>
          <w:rFonts w:ascii="Times New Roman" w:hAnsi="Times New Roman" w:cs="Times New Roman"/>
          <w:b/>
          <w:bCs/>
          <w:i/>
          <w:iCs/>
        </w:rPr>
      </w:pPr>
    </w:p>
    <w:p w:rsidR="00617890" w:rsidRPr="008C379E" w:rsidRDefault="00617890" w:rsidP="00B60BC4">
      <w:pPr>
        <w:jc w:val="center"/>
        <w:rPr>
          <w:rFonts w:ascii="Times New Roman" w:hAnsi="Times New Roman" w:cs="Times New Roman"/>
          <w:b/>
          <w:bCs/>
          <w:i/>
          <w:iCs/>
          <w:lang w:val="en-US"/>
        </w:rPr>
      </w:pPr>
      <w:r w:rsidRPr="008C379E">
        <w:rPr>
          <w:rFonts w:ascii="Times New Roman" w:hAnsi="Times New Roman" w:cs="Times New Roman"/>
          <w:i/>
          <w:iCs/>
          <w:lang w:val="en-US"/>
        </w:rPr>
        <w:t>Business purpose as a tax avoidance condition in corporate reorganizations</w:t>
      </w:r>
    </w:p>
    <w:p w:rsidR="00617890" w:rsidRPr="00B60BC4" w:rsidRDefault="00617890" w:rsidP="005903C6">
      <w:pPr>
        <w:rPr>
          <w:rFonts w:ascii="Times New Roman" w:hAnsi="Times New Roman" w:cs="Times New Roman"/>
          <w:b/>
          <w:bCs/>
          <w:lang w:val="en-US"/>
        </w:rPr>
      </w:pPr>
    </w:p>
    <w:p w:rsidR="00617890" w:rsidRDefault="00617890" w:rsidP="001864E9">
      <w:pPr>
        <w:jc w:val="center"/>
        <w:rPr>
          <w:rFonts w:ascii="Times New Roman" w:hAnsi="Times New Roman" w:cs="Times New Roman"/>
        </w:rPr>
      </w:pPr>
      <w:r>
        <w:rPr>
          <w:rFonts w:ascii="Times New Roman" w:hAnsi="Times New Roman" w:cs="Times New Roman"/>
        </w:rPr>
        <w:t>Marciano Buffon</w:t>
      </w:r>
    </w:p>
    <w:p w:rsidR="00617890" w:rsidRPr="00254762" w:rsidRDefault="00617890" w:rsidP="001864E9">
      <w:pPr>
        <w:jc w:val="center"/>
        <w:rPr>
          <w:rFonts w:ascii="Times New Roman" w:hAnsi="Times New Roman" w:cs="Times New Roman"/>
        </w:rPr>
      </w:pPr>
      <w:r w:rsidRPr="00254762">
        <w:rPr>
          <w:rFonts w:ascii="Times New Roman" w:hAnsi="Times New Roman" w:cs="Times New Roman"/>
        </w:rPr>
        <w:t>Isaías Luz da Silva</w:t>
      </w:r>
      <w:r>
        <w:rPr>
          <w:rStyle w:val="FootnoteReference"/>
          <w:rFonts w:ascii="Times New Roman" w:hAnsi="Times New Roman"/>
        </w:rPr>
        <w:footnoteReference w:id="1"/>
      </w:r>
    </w:p>
    <w:p w:rsidR="00617890" w:rsidRPr="008C379E" w:rsidRDefault="00617890" w:rsidP="005903C6">
      <w:pPr>
        <w:rPr>
          <w:rFonts w:ascii="Times New Roman" w:hAnsi="Times New Roman" w:cs="Times New Roman"/>
        </w:rPr>
      </w:pPr>
    </w:p>
    <w:p w:rsidR="00617890" w:rsidRDefault="00617890" w:rsidP="006C4BDC">
      <w:pPr>
        <w:pStyle w:val="23-Resumo"/>
        <w:spacing w:after="0"/>
        <w:rPr>
          <w:rFonts w:ascii="Times New Roman" w:hAnsi="Times New Roman" w:cs="Times New Roman"/>
          <w:sz w:val="22"/>
          <w:szCs w:val="22"/>
        </w:rPr>
      </w:pPr>
      <w:r w:rsidRPr="00B354F4">
        <w:rPr>
          <w:rFonts w:ascii="Times New Roman" w:hAnsi="Times New Roman" w:cs="Times New Roman"/>
          <w:b/>
          <w:bCs/>
          <w:sz w:val="22"/>
          <w:szCs w:val="22"/>
        </w:rPr>
        <w:t>RESUMO</w:t>
      </w:r>
      <w:r w:rsidRPr="008C379E">
        <w:rPr>
          <w:rFonts w:ascii="Times New Roman" w:hAnsi="Times New Roman" w:cs="Times New Roman"/>
          <w:sz w:val="22"/>
          <w:szCs w:val="22"/>
        </w:rPr>
        <w:t>: Com a promulgação da norma geral antielisiva n</w:t>
      </w:r>
      <w:r>
        <w:rPr>
          <w:rFonts w:ascii="Times New Roman" w:hAnsi="Times New Roman" w:cs="Times New Roman"/>
          <w:sz w:val="22"/>
          <w:szCs w:val="22"/>
        </w:rPr>
        <w:t>a</w:t>
      </w:r>
      <w:r w:rsidRPr="008C379E">
        <w:rPr>
          <w:rFonts w:ascii="Times New Roman" w:hAnsi="Times New Roman" w:cs="Times New Roman"/>
          <w:sz w:val="22"/>
          <w:szCs w:val="22"/>
        </w:rPr>
        <w:t xml:space="preserve"> legislação tributária nacional, diversos são os julgamentos do Conselho Administrativo de Recursos Fiscais (CARF) que têm se utilizado de um instituto antielisivo do direito comparado para considerar determinadas práticas decorrentes da fusão, cisão e incorporação de sociedades como planejamento tributário abusivo. Trata-se da denominada doutrina do propósito negocial, a qual vem conduzindo os Conselheiros do Tribunal Administrativo Fiscal Pátrio a estabelecer limites ao exercício da atividade empresarial, mas ainda pouco discutida pela doutrina brasileira. Em síntese, esta nova concepção visa impedir que operações societárias desta natureza sejam realizadas com o objetivo de construir uma realidade jurídica diversa da fática, sob o manto do formalismo legal. A licitude nas reorganizações societárias, sob o enfoque a teoria do propósito negocial, tem sido condicionada à observância de três requisitos básicos: a temporalidade do negócio, a interdependência das partes e a normalidade da operação. Em que pesem as controvérsias existentes sobre a legitimidade do instituto, observa-se que a adoção do “</w:t>
      </w:r>
      <w:r w:rsidRPr="001864E9">
        <w:rPr>
          <w:rFonts w:ascii="Times New Roman" w:hAnsi="Times New Roman" w:cs="Times New Roman"/>
          <w:i/>
          <w:iCs/>
          <w:sz w:val="22"/>
          <w:szCs w:val="22"/>
        </w:rPr>
        <w:t>business purpose test</w:t>
      </w:r>
      <w:r w:rsidRPr="008C379E">
        <w:rPr>
          <w:rFonts w:ascii="Times New Roman" w:hAnsi="Times New Roman" w:cs="Times New Roman"/>
          <w:sz w:val="22"/>
          <w:szCs w:val="22"/>
        </w:rPr>
        <w:t>” mostra-se plausível, porquanto a figura identifica-se com a causa do negócio jurídico.</w:t>
      </w:r>
    </w:p>
    <w:p w:rsidR="00617890" w:rsidRDefault="00617890" w:rsidP="006C4BDC">
      <w:pPr>
        <w:pStyle w:val="23-Resumo"/>
        <w:spacing w:after="0"/>
        <w:rPr>
          <w:rFonts w:ascii="Times New Roman" w:hAnsi="Times New Roman" w:cs="Times New Roman"/>
          <w:sz w:val="22"/>
          <w:szCs w:val="22"/>
        </w:rPr>
      </w:pPr>
    </w:p>
    <w:p w:rsidR="00617890" w:rsidRDefault="00617890" w:rsidP="006C4BDC">
      <w:pPr>
        <w:pStyle w:val="23-Resumo"/>
        <w:spacing w:after="0"/>
        <w:rPr>
          <w:rFonts w:ascii="Times New Roman" w:hAnsi="Times New Roman" w:cs="Times New Roman"/>
          <w:color w:val="000000"/>
          <w:sz w:val="22"/>
          <w:szCs w:val="22"/>
        </w:rPr>
      </w:pPr>
      <w:r w:rsidRPr="006C4BDC">
        <w:rPr>
          <w:rFonts w:ascii="Times New Roman" w:hAnsi="Times New Roman" w:cs="Times New Roman"/>
          <w:i/>
          <w:iCs/>
          <w:color w:val="000000"/>
          <w:sz w:val="22"/>
          <w:szCs w:val="22"/>
        </w:rPr>
        <w:t>Palavras-chave:Planejamento tributário. Elisão Fiscal. Reorganização Societária. Propósito Negocial. Negócio Jurídico</w:t>
      </w:r>
      <w:r>
        <w:rPr>
          <w:rFonts w:ascii="Times New Roman" w:hAnsi="Times New Roman" w:cs="Times New Roman"/>
          <w:i/>
          <w:iCs/>
          <w:color w:val="000000"/>
          <w:sz w:val="22"/>
          <w:szCs w:val="22"/>
        </w:rPr>
        <w:t>.</w:t>
      </w:r>
    </w:p>
    <w:p w:rsidR="00617890" w:rsidRDefault="00617890" w:rsidP="006C4BDC">
      <w:pPr>
        <w:pStyle w:val="23-Resumo"/>
        <w:spacing w:after="0"/>
        <w:rPr>
          <w:rFonts w:ascii="Times New Roman" w:hAnsi="Times New Roman" w:cs="Times New Roman"/>
          <w:color w:val="000000"/>
          <w:sz w:val="22"/>
          <w:szCs w:val="22"/>
        </w:rPr>
      </w:pPr>
    </w:p>
    <w:p w:rsidR="00617890" w:rsidRDefault="00617890" w:rsidP="006C4BDC">
      <w:pPr>
        <w:pStyle w:val="23-Resumo"/>
        <w:rPr>
          <w:rFonts w:ascii="Times New Roman" w:hAnsi="Times New Roman" w:cs="Times New Roman"/>
          <w:i/>
          <w:iCs/>
          <w:sz w:val="22"/>
          <w:szCs w:val="22"/>
          <w:lang w:val="en-US"/>
        </w:rPr>
      </w:pPr>
      <w:r w:rsidRPr="00B354F4">
        <w:rPr>
          <w:rFonts w:ascii="Times New Roman" w:hAnsi="Times New Roman" w:cs="Times New Roman"/>
          <w:b/>
          <w:bCs/>
          <w:sz w:val="22"/>
          <w:szCs w:val="22"/>
          <w:lang w:val="en-US"/>
        </w:rPr>
        <w:t>ABSTRACT</w:t>
      </w:r>
      <w:r w:rsidRPr="008C379E">
        <w:rPr>
          <w:rFonts w:ascii="Times New Roman" w:hAnsi="Times New Roman" w:cs="Times New Roman"/>
          <w:sz w:val="22"/>
          <w:szCs w:val="22"/>
          <w:lang w:val="en-US"/>
        </w:rPr>
        <w:t xml:space="preserve">: With the approval of the general norm of tax avoidance in the national tax laws, there are several judgments of the Administrative Council of Tax Appeals (CARF), which have used a tax avoidance institute of comparative law to consider specific practices resulting from companies’ mergers, demergers or amalgamation as abusive tax planning. It is known as the business purpose doctrine, which has been running the Audit of the Brazilian Administrative Court to establish limits on the exercise of business activity, but still little discussed under the Brazilian doctrine. In summary, this new approach seeks to prevent that corporate transactions of this kind are carried out with the purpose of building a diverse legal reality of the factual, under the cover of legal formalism. The legality in corporate reorganizations focusing on the business purpose </w:t>
      </w:r>
      <w:r>
        <w:rPr>
          <w:rFonts w:ascii="Times New Roman" w:hAnsi="Times New Roman" w:cs="Times New Roman"/>
          <w:sz w:val="22"/>
          <w:szCs w:val="22"/>
          <w:lang w:val="en-US"/>
        </w:rPr>
        <w:t xml:space="preserve">theory </w:t>
      </w:r>
      <w:r w:rsidRPr="008C379E">
        <w:rPr>
          <w:rFonts w:ascii="Times New Roman" w:hAnsi="Times New Roman" w:cs="Times New Roman"/>
          <w:sz w:val="22"/>
          <w:szCs w:val="22"/>
          <w:lang w:val="en-US"/>
        </w:rPr>
        <w:t>has been subject to compliance to three basic requirements: the temporality of business, the interdependence of the parties and the normality of the operation. In spite of the controversies regarding the legitimacy of the institute, it is</w:t>
      </w:r>
      <w:r>
        <w:rPr>
          <w:rFonts w:ascii="Times New Roman" w:hAnsi="Times New Roman" w:cs="Times New Roman"/>
          <w:sz w:val="22"/>
          <w:szCs w:val="22"/>
          <w:lang w:val="en-US"/>
        </w:rPr>
        <w:t xml:space="preserve"> </w:t>
      </w:r>
      <w:r w:rsidRPr="008C379E">
        <w:rPr>
          <w:rFonts w:ascii="Times New Roman" w:hAnsi="Times New Roman" w:cs="Times New Roman"/>
          <w:sz w:val="22"/>
          <w:szCs w:val="22"/>
          <w:lang w:val="en-US"/>
        </w:rPr>
        <w:t>noted that adopting a business purpose test seems plausible, once the institute is identified with the cause of the legal business</w:t>
      </w:r>
      <w:r w:rsidRPr="006C4BDC">
        <w:rPr>
          <w:rFonts w:ascii="Times New Roman" w:hAnsi="Times New Roman" w:cs="Times New Roman"/>
          <w:i/>
          <w:iCs/>
          <w:sz w:val="22"/>
          <w:szCs w:val="22"/>
          <w:lang w:val="en-US"/>
        </w:rPr>
        <w:t>.</w:t>
      </w:r>
    </w:p>
    <w:p w:rsidR="00617890" w:rsidRPr="006C4BDC" w:rsidRDefault="00617890" w:rsidP="006C4BDC">
      <w:pPr>
        <w:pStyle w:val="23-Resumo"/>
        <w:rPr>
          <w:rFonts w:ascii="Times New Roman" w:hAnsi="Times New Roman" w:cs="Times New Roman"/>
          <w:i/>
          <w:iCs/>
          <w:sz w:val="22"/>
          <w:szCs w:val="22"/>
          <w:lang w:val="en-US"/>
        </w:rPr>
      </w:pPr>
      <w:r w:rsidRPr="006C4BDC">
        <w:rPr>
          <w:rFonts w:ascii="Times New Roman" w:hAnsi="Times New Roman" w:cs="Times New Roman"/>
          <w:i/>
          <w:iCs/>
          <w:sz w:val="22"/>
          <w:szCs w:val="22"/>
          <w:lang w:val="en-US"/>
        </w:rPr>
        <w:t>Keywords: Tax planning. Tax avoidance. Business purpose. Corporate Reorganization. Legal Fact.</w:t>
      </w:r>
    </w:p>
    <w:p w:rsidR="00617890" w:rsidRDefault="00617890" w:rsidP="008C379E">
      <w:pPr>
        <w:jc w:val="both"/>
        <w:rPr>
          <w:rFonts w:ascii="Times New Roman" w:hAnsi="Times New Roman" w:cs="Times New Roman"/>
          <w:sz w:val="22"/>
          <w:szCs w:val="22"/>
          <w:lang w:val="en-US"/>
        </w:rPr>
      </w:pPr>
    </w:p>
    <w:p w:rsidR="00617890" w:rsidRDefault="00617890" w:rsidP="008C379E">
      <w:pPr>
        <w:jc w:val="both"/>
        <w:rPr>
          <w:rFonts w:ascii="Times New Roman" w:hAnsi="Times New Roman" w:cs="Times New Roman"/>
          <w:sz w:val="22"/>
          <w:szCs w:val="22"/>
          <w:lang w:val="en-US"/>
        </w:rPr>
      </w:pPr>
    </w:p>
    <w:p w:rsidR="00617890" w:rsidRPr="003658CF" w:rsidRDefault="00617890" w:rsidP="001864E9">
      <w:pPr>
        <w:jc w:val="center"/>
        <w:rPr>
          <w:rFonts w:ascii="Times New Roman" w:hAnsi="Times New Roman" w:cs="Times New Roman"/>
          <w:b/>
          <w:bCs/>
          <w:sz w:val="28"/>
          <w:szCs w:val="28"/>
          <w:lang w:val="en-US"/>
        </w:rPr>
      </w:pPr>
    </w:p>
    <w:p w:rsidR="00617890" w:rsidRPr="003658CF" w:rsidRDefault="00617890" w:rsidP="001864E9">
      <w:pPr>
        <w:jc w:val="center"/>
        <w:rPr>
          <w:rFonts w:ascii="Times New Roman" w:hAnsi="Times New Roman" w:cs="Times New Roman"/>
          <w:b/>
          <w:bCs/>
          <w:sz w:val="28"/>
          <w:szCs w:val="28"/>
          <w:lang w:val="en-US"/>
        </w:rPr>
      </w:pPr>
    </w:p>
    <w:p w:rsidR="00617890" w:rsidRPr="008C379E" w:rsidRDefault="00617890" w:rsidP="001864E9">
      <w:pPr>
        <w:jc w:val="center"/>
        <w:rPr>
          <w:rFonts w:ascii="Times New Roman" w:hAnsi="Times New Roman" w:cs="Times New Roman"/>
          <w:b/>
          <w:bCs/>
          <w:sz w:val="28"/>
          <w:szCs w:val="28"/>
        </w:rPr>
      </w:pPr>
      <w:r w:rsidRPr="008C379E">
        <w:rPr>
          <w:rFonts w:ascii="Times New Roman" w:hAnsi="Times New Roman" w:cs="Times New Roman"/>
          <w:b/>
          <w:bCs/>
          <w:sz w:val="28"/>
          <w:szCs w:val="28"/>
        </w:rPr>
        <w:t>O PROPÓSITO NEGOCIAL COMO CONDIÇÃO DA ELISÃO FISCAL NAS REORGANIZAÇÕES SOCIETÁRIAS</w:t>
      </w:r>
    </w:p>
    <w:p w:rsidR="00617890" w:rsidRPr="008C379E" w:rsidRDefault="00617890" w:rsidP="001864E9">
      <w:pPr>
        <w:jc w:val="center"/>
        <w:rPr>
          <w:rFonts w:ascii="Times New Roman" w:hAnsi="Times New Roman" w:cs="Times New Roman"/>
          <w:b/>
          <w:bCs/>
          <w:i/>
          <w:iCs/>
        </w:rPr>
      </w:pPr>
      <w:bookmarkStart w:id="0" w:name="_GoBack"/>
      <w:bookmarkEnd w:id="0"/>
    </w:p>
    <w:p w:rsidR="00617890" w:rsidRPr="008C379E" w:rsidRDefault="00617890" w:rsidP="001864E9">
      <w:pPr>
        <w:jc w:val="center"/>
        <w:rPr>
          <w:rFonts w:ascii="Times New Roman" w:hAnsi="Times New Roman" w:cs="Times New Roman"/>
          <w:b/>
          <w:bCs/>
          <w:i/>
          <w:iCs/>
          <w:lang w:val="en-US"/>
        </w:rPr>
      </w:pPr>
      <w:r w:rsidRPr="008C379E">
        <w:rPr>
          <w:rFonts w:ascii="Times New Roman" w:hAnsi="Times New Roman" w:cs="Times New Roman"/>
          <w:i/>
          <w:iCs/>
          <w:lang w:val="en-US"/>
        </w:rPr>
        <w:t>Business purpose as a tax avoidance condition in corporate reorganizations</w:t>
      </w:r>
    </w:p>
    <w:p w:rsidR="00617890" w:rsidRPr="003658CF" w:rsidRDefault="00617890" w:rsidP="001864E9">
      <w:pPr>
        <w:rPr>
          <w:rFonts w:ascii="Times New Roman" w:hAnsi="Times New Roman" w:cs="Times New Roman"/>
          <w:lang w:val="en-US"/>
        </w:rPr>
      </w:pPr>
    </w:p>
    <w:p w:rsidR="00617890" w:rsidRPr="00B354F4" w:rsidRDefault="00617890" w:rsidP="001864E9">
      <w:pPr>
        <w:pStyle w:val="23-Resumo"/>
        <w:spacing w:after="0"/>
        <w:rPr>
          <w:rFonts w:ascii="Times New Roman" w:hAnsi="Times New Roman" w:cs="Times New Roman"/>
          <w:i/>
          <w:iCs/>
          <w:sz w:val="22"/>
          <w:szCs w:val="22"/>
        </w:rPr>
      </w:pPr>
      <w:r>
        <w:rPr>
          <w:rFonts w:ascii="Times New Roman" w:hAnsi="Times New Roman" w:cs="Times New Roman"/>
          <w:b/>
          <w:bCs/>
          <w:sz w:val="22"/>
          <w:szCs w:val="22"/>
        </w:rPr>
        <w:t>SUMÁRIO/</w:t>
      </w:r>
      <w:r w:rsidRPr="00B354F4">
        <w:rPr>
          <w:rFonts w:ascii="Times New Roman" w:hAnsi="Times New Roman" w:cs="Times New Roman"/>
          <w:b/>
          <w:bCs/>
          <w:sz w:val="22"/>
          <w:szCs w:val="22"/>
        </w:rPr>
        <w:t>SUMMARY</w:t>
      </w:r>
      <w:r>
        <w:rPr>
          <w:rFonts w:ascii="Times New Roman" w:hAnsi="Times New Roman" w:cs="Times New Roman"/>
          <w:sz w:val="22"/>
          <w:szCs w:val="22"/>
        </w:rPr>
        <w:t xml:space="preserve">: </w:t>
      </w:r>
      <w:r w:rsidRPr="00B354F4">
        <w:rPr>
          <w:rFonts w:ascii="Times New Roman" w:hAnsi="Times New Roman" w:cs="Times New Roman"/>
          <w:sz w:val="22"/>
          <w:szCs w:val="22"/>
        </w:rPr>
        <w:t xml:space="preserve">Introdução. </w:t>
      </w:r>
      <w:r w:rsidRPr="00B354F4">
        <w:rPr>
          <w:rFonts w:ascii="Times New Roman" w:hAnsi="Times New Roman" w:cs="Times New Roman"/>
          <w:i/>
          <w:iCs/>
          <w:sz w:val="22"/>
          <w:szCs w:val="22"/>
        </w:rPr>
        <w:t>Introduction</w:t>
      </w:r>
      <w:r w:rsidRPr="00B354F4">
        <w:rPr>
          <w:rFonts w:ascii="Times New Roman" w:hAnsi="Times New Roman" w:cs="Times New Roman"/>
          <w:sz w:val="22"/>
          <w:szCs w:val="22"/>
        </w:rPr>
        <w:t xml:space="preserve">. </w:t>
      </w:r>
      <w:r w:rsidRPr="00B354F4">
        <w:rPr>
          <w:rFonts w:ascii="Times New Roman" w:hAnsi="Times New Roman" w:cs="Times New Roman"/>
          <w:b/>
          <w:bCs/>
          <w:sz w:val="22"/>
          <w:szCs w:val="22"/>
        </w:rPr>
        <w:t>1.O propósito negocial</w:t>
      </w:r>
      <w:r w:rsidRPr="00B354F4">
        <w:rPr>
          <w:rFonts w:ascii="Times New Roman" w:hAnsi="Times New Roman" w:cs="Times New Roman"/>
          <w:sz w:val="22"/>
          <w:szCs w:val="22"/>
        </w:rPr>
        <w:t>: uma abordagem histórica.</w:t>
      </w:r>
      <w:r w:rsidRPr="00B354F4">
        <w:rPr>
          <w:rFonts w:ascii="Times New Roman" w:hAnsi="Times New Roman" w:cs="Times New Roman"/>
          <w:i/>
          <w:iCs/>
          <w:sz w:val="22"/>
          <w:szCs w:val="22"/>
        </w:rPr>
        <w:t xml:space="preserve"> Business purpose:a histórical approach.</w:t>
      </w:r>
      <w:r>
        <w:rPr>
          <w:rFonts w:ascii="Times New Roman" w:hAnsi="Times New Roman" w:cs="Times New Roman"/>
          <w:i/>
          <w:iCs/>
          <w:sz w:val="22"/>
          <w:szCs w:val="22"/>
        </w:rPr>
        <w:t xml:space="preserve"> </w:t>
      </w:r>
      <w:r w:rsidRPr="00B354F4">
        <w:rPr>
          <w:rFonts w:ascii="Times New Roman" w:hAnsi="Times New Roman" w:cs="Times New Roman"/>
          <w:b/>
          <w:bCs/>
          <w:sz w:val="22"/>
          <w:szCs w:val="22"/>
        </w:rPr>
        <w:t>2.A doutrina do propósito negocial no direito norte-americano</w:t>
      </w:r>
      <w:r w:rsidRPr="00B354F4">
        <w:rPr>
          <w:rFonts w:ascii="Times New Roman" w:hAnsi="Times New Roman" w:cs="Times New Roman"/>
          <w:sz w:val="22"/>
          <w:szCs w:val="22"/>
        </w:rPr>
        <w:t>.</w:t>
      </w:r>
      <w:r w:rsidRPr="00B354F4">
        <w:rPr>
          <w:rFonts w:ascii="Times New Roman" w:hAnsi="Times New Roman" w:cs="Times New Roman"/>
          <w:i/>
          <w:iCs/>
          <w:sz w:val="22"/>
          <w:szCs w:val="22"/>
        </w:rPr>
        <w:t xml:space="preserve"> Business purpose doctrine in the North American Legal System.</w:t>
      </w:r>
      <w:r w:rsidRPr="00B354F4">
        <w:rPr>
          <w:rFonts w:ascii="Times New Roman" w:hAnsi="Times New Roman" w:cs="Times New Roman"/>
          <w:b/>
          <w:bCs/>
          <w:sz w:val="22"/>
          <w:szCs w:val="22"/>
        </w:rPr>
        <w:t>3. A (des)construção da doutrina propósito negocial no Ordenamento Jurídico Brasileiro.</w:t>
      </w:r>
      <w:r w:rsidRPr="00B354F4">
        <w:rPr>
          <w:rFonts w:ascii="Times New Roman" w:hAnsi="Times New Roman" w:cs="Times New Roman"/>
          <w:sz w:val="22"/>
          <w:szCs w:val="22"/>
        </w:rPr>
        <w:t xml:space="preserve"> </w:t>
      </w:r>
      <w:r>
        <w:rPr>
          <w:rFonts w:ascii="Times New Roman" w:hAnsi="Times New Roman" w:cs="Times New Roman"/>
          <w:i/>
          <w:iCs/>
          <w:sz w:val="22"/>
          <w:szCs w:val="22"/>
          <w:lang w:val="en-US"/>
        </w:rPr>
        <w:t>(Des)</w:t>
      </w:r>
      <w:r w:rsidRPr="00B354F4">
        <w:rPr>
          <w:rFonts w:ascii="Times New Roman" w:hAnsi="Times New Roman" w:cs="Times New Roman"/>
          <w:i/>
          <w:iCs/>
          <w:sz w:val="22"/>
          <w:szCs w:val="22"/>
          <w:lang w:val="en-US"/>
        </w:rPr>
        <w:t xml:space="preserve">construction) of the Business Purpose Doctrine in the Brazilian Jurisdiction. </w:t>
      </w:r>
      <w:r w:rsidRPr="00B354F4">
        <w:rPr>
          <w:rFonts w:ascii="Times New Roman" w:hAnsi="Times New Roman" w:cs="Times New Roman"/>
          <w:b/>
          <w:bCs/>
          <w:sz w:val="22"/>
          <w:szCs w:val="22"/>
        </w:rPr>
        <w:t>4. Propósito negocial e direito civil:</w:t>
      </w:r>
      <w:r w:rsidRPr="00B354F4">
        <w:rPr>
          <w:rFonts w:ascii="Times New Roman" w:hAnsi="Times New Roman" w:cs="Times New Roman"/>
          <w:sz w:val="22"/>
          <w:szCs w:val="22"/>
        </w:rPr>
        <w:t xml:space="preserve"> causa objetiva do negócio jurídico. </w:t>
      </w:r>
      <w:r w:rsidRPr="00B354F4">
        <w:rPr>
          <w:rFonts w:ascii="Times New Roman" w:hAnsi="Times New Roman" w:cs="Times New Roman"/>
          <w:i/>
          <w:iCs/>
          <w:sz w:val="22"/>
          <w:szCs w:val="22"/>
          <w:lang w:val="en-US"/>
        </w:rPr>
        <w:t>Business Purpose and Civil Law: Objective Cause of the Legal Business</w:t>
      </w:r>
      <w:r w:rsidRPr="00B354F4">
        <w:rPr>
          <w:rFonts w:ascii="Times New Roman" w:hAnsi="Times New Roman" w:cs="Times New Roman"/>
          <w:sz w:val="22"/>
          <w:szCs w:val="22"/>
          <w:lang w:val="en-US"/>
        </w:rPr>
        <w:t xml:space="preserve">. </w:t>
      </w:r>
      <w:r w:rsidRPr="00B354F4">
        <w:rPr>
          <w:rFonts w:ascii="Times New Roman" w:hAnsi="Times New Roman" w:cs="Times New Roman"/>
          <w:b/>
          <w:bCs/>
          <w:sz w:val="22"/>
          <w:szCs w:val="22"/>
        </w:rPr>
        <w:t>Considerações finais</w:t>
      </w:r>
      <w:r>
        <w:rPr>
          <w:rFonts w:ascii="Times New Roman" w:hAnsi="Times New Roman" w:cs="Times New Roman"/>
          <w:sz w:val="22"/>
          <w:szCs w:val="22"/>
        </w:rPr>
        <w:t xml:space="preserve">. </w:t>
      </w:r>
      <w:r w:rsidRPr="00B354F4">
        <w:rPr>
          <w:rFonts w:ascii="Times New Roman" w:hAnsi="Times New Roman" w:cs="Times New Roman"/>
          <w:i/>
          <w:iCs/>
          <w:sz w:val="22"/>
          <w:szCs w:val="22"/>
        </w:rPr>
        <w:t>Final Considerations.</w:t>
      </w:r>
      <w:r>
        <w:rPr>
          <w:rFonts w:ascii="Times New Roman" w:hAnsi="Times New Roman" w:cs="Times New Roman"/>
          <w:sz w:val="22"/>
          <w:szCs w:val="22"/>
        </w:rPr>
        <w:t xml:space="preserve"> </w:t>
      </w:r>
      <w:r w:rsidRPr="004E5654">
        <w:rPr>
          <w:rFonts w:ascii="Times New Roman" w:hAnsi="Times New Roman" w:cs="Times New Roman"/>
          <w:b/>
          <w:bCs/>
          <w:sz w:val="22"/>
          <w:szCs w:val="22"/>
        </w:rPr>
        <w:t>Referências</w:t>
      </w:r>
      <w:r w:rsidRPr="00B354F4">
        <w:rPr>
          <w:rFonts w:ascii="Times New Roman" w:hAnsi="Times New Roman" w:cs="Times New Roman"/>
          <w:sz w:val="22"/>
          <w:szCs w:val="22"/>
        </w:rPr>
        <w:t xml:space="preserve">. </w:t>
      </w:r>
      <w:r w:rsidRPr="00B354F4">
        <w:rPr>
          <w:rFonts w:ascii="Times New Roman" w:hAnsi="Times New Roman" w:cs="Times New Roman"/>
          <w:i/>
          <w:iCs/>
          <w:sz w:val="22"/>
          <w:szCs w:val="22"/>
        </w:rPr>
        <w:t xml:space="preserve">Reference. </w:t>
      </w:r>
    </w:p>
    <w:p w:rsidR="00617890" w:rsidRPr="00B354F4" w:rsidRDefault="00617890" w:rsidP="001864E9">
      <w:pPr>
        <w:pStyle w:val="23-Resumo"/>
        <w:spacing w:after="0"/>
        <w:rPr>
          <w:rFonts w:ascii="Times New Roman" w:hAnsi="Times New Roman" w:cs="Times New Roman"/>
          <w:i/>
          <w:iCs/>
          <w:sz w:val="22"/>
          <w:szCs w:val="22"/>
        </w:rPr>
      </w:pPr>
    </w:p>
    <w:p w:rsidR="00617890" w:rsidRPr="00420097" w:rsidRDefault="00617890" w:rsidP="008C379E">
      <w:pPr>
        <w:jc w:val="both"/>
        <w:rPr>
          <w:rFonts w:ascii="Times New Roman" w:hAnsi="Times New Roman" w:cs="Times New Roman"/>
          <w:sz w:val="22"/>
          <w:szCs w:val="22"/>
        </w:rPr>
      </w:pPr>
    </w:p>
    <w:p w:rsidR="00617890" w:rsidRDefault="00617890" w:rsidP="005E274F">
      <w:pPr>
        <w:jc w:val="both"/>
        <w:rPr>
          <w:rFonts w:ascii="Times New Roman" w:hAnsi="Times New Roman" w:cs="Times New Roman"/>
          <w:color w:val="000000"/>
          <w:u w:val="single"/>
        </w:rPr>
      </w:pPr>
      <w:r w:rsidRPr="00D2120D">
        <w:rPr>
          <w:rFonts w:ascii="Times New Roman" w:hAnsi="Times New Roman" w:cs="Times New Roman"/>
          <w:color w:val="000000"/>
        </w:rPr>
        <w:t>INTRODUÇÃO</w:t>
      </w:r>
    </w:p>
    <w:p w:rsidR="00617890" w:rsidRPr="001864E9" w:rsidRDefault="00617890" w:rsidP="005E274F">
      <w:pPr>
        <w:jc w:val="both"/>
        <w:rPr>
          <w:rFonts w:ascii="Times New Roman" w:hAnsi="Times New Roman" w:cs="Times New Roman"/>
          <w:color w:val="000000"/>
          <w:u w:val="single"/>
        </w:rPr>
      </w:pPr>
    </w:p>
    <w:p w:rsidR="00617890" w:rsidRDefault="00617890" w:rsidP="00D2120D">
      <w:pPr>
        <w:spacing w:line="360" w:lineRule="auto"/>
        <w:ind w:firstLine="851"/>
        <w:jc w:val="both"/>
        <w:rPr>
          <w:rFonts w:ascii="Times New Roman" w:hAnsi="Times New Roman" w:cs="Times New Roman"/>
          <w:color w:val="000000"/>
        </w:rPr>
      </w:pPr>
      <w:r w:rsidRPr="00A63571">
        <w:rPr>
          <w:rFonts w:ascii="Times New Roman" w:hAnsi="Times New Roman" w:cs="Times New Roman"/>
          <w:color w:val="000000"/>
        </w:rPr>
        <w:t>O presente artigo aborda a construção da doutrina do propósito negocial</w:t>
      </w:r>
      <w:r w:rsidRPr="001864E9">
        <w:rPr>
          <w:rFonts w:ascii="Times New Roman" w:hAnsi="Times New Roman" w:cs="Times New Roman"/>
          <w:color w:val="000000"/>
        </w:rPr>
        <w:t xml:space="preserve">, criação jurisprudencial norte-americana, </w:t>
      </w:r>
      <w:r w:rsidRPr="00A63571">
        <w:rPr>
          <w:rFonts w:ascii="Times New Roman" w:hAnsi="Times New Roman" w:cs="Times New Roman"/>
          <w:color w:val="000000"/>
        </w:rPr>
        <w:t xml:space="preserve">no </w:t>
      </w:r>
      <w:r>
        <w:rPr>
          <w:rFonts w:ascii="Times New Roman" w:hAnsi="Times New Roman" w:cs="Times New Roman"/>
          <w:color w:val="000000"/>
        </w:rPr>
        <w:t>O</w:t>
      </w:r>
      <w:r w:rsidRPr="00A63571">
        <w:rPr>
          <w:rFonts w:ascii="Times New Roman" w:hAnsi="Times New Roman" w:cs="Times New Roman"/>
          <w:color w:val="000000"/>
        </w:rPr>
        <w:t>rdenamento</w:t>
      </w:r>
      <w:r>
        <w:rPr>
          <w:rFonts w:ascii="Times New Roman" w:hAnsi="Times New Roman" w:cs="Times New Roman"/>
          <w:color w:val="000000"/>
        </w:rPr>
        <w:t xml:space="preserve"> J</w:t>
      </w:r>
      <w:r w:rsidRPr="00A63571">
        <w:rPr>
          <w:rFonts w:ascii="Times New Roman" w:hAnsi="Times New Roman" w:cs="Times New Roman"/>
          <w:color w:val="000000"/>
        </w:rPr>
        <w:t xml:space="preserve">urídico </w:t>
      </w:r>
      <w:r>
        <w:rPr>
          <w:rFonts w:ascii="Times New Roman" w:hAnsi="Times New Roman" w:cs="Times New Roman"/>
          <w:color w:val="000000"/>
        </w:rPr>
        <w:t>P</w:t>
      </w:r>
      <w:r w:rsidRPr="00A63571">
        <w:rPr>
          <w:rFonts w:ascii="Times New Roman" w:hAnsi="Times New Roman" w:cs="Times New Roman"/>
          <w:color w:val="000000"/>
        </w:rPr>
        <w:t xml:space="preserve">átrio sob a perspectiva de direito civil e os critérios adotados pela administração fazendária para aplicação da aludida </w:t>
      </w:r>
      <w:r>
        <w:rPr>
          <w:rFonts w:ascii="Times New Roman" w:hAnsi="Times New Roman" w:cs="Times New Roman"/>
          <w:color w:val="000000"/>
        </w:rPr>
        <w:t xml:space="preserve">doutrina nas decisões administrativas. Para tanto, há de se ter presente que o propósito negocial corresponde ao ato que induz a organização a realizar a operação societária pela existência de algum objetivo mercantil, e não a simples economia de tributos. Nesta perspectiva, o trabalho se propõe a examinar a postura adotada pelo Conselho Administrativo de Recursos Fiscais (CARF) na utilização do </w:t>
      </w:r>
      <w:r>
        <w:rPr>
          <w:rFonts w:ascii="Times New Roman" w:hAnsi="Times New Roman" w:cs="Times New Roman"/>
          <w:i/>
          <w:iCs/>
          <w:color w:val="000000"/>
        </w:rPr>
        <w:t>business purpose</w:t>
      </w:r>
      <w:r>
        <w:rPr>
          <w:rFonts w:ascii="Times New Roman" w:hAnsi="Times New Roman" w:cs="Times New Roman"/>
          <w:color w:val="000000"/>
        </w:rPr>
        <w:t xml:space="preserve"> , no sentido de verificar se o entendimento que vem prevalecendo encontra guarida no Direito Brasileiro.</w:t>
      </w:r>
    </w:p>
    <w:p w:rsidR="00617890" w:rsidRDefault="00617890" w:rsidP="00D2120D">
      <w:pPr>
        <w:spacing w:line="360" w:lineRule="auto"/>
        <w:ind w:firstLine="851"/>
        <w:jc w:val="both"/>
        <w:rPr>
          <w:rFonts w:ascii="Times New Roman" w:hAnsi="Times New Roman" w:cs="Times New Roman"/>
          <w:color w:val="000000"/>
        </w:rPr>
      </w:pPr>
      <w:r>
        <w:rPr>
          <w:rFonts w:ascii="Times New Roman" w:hAnsi="Times New Roman" w:cs="Times New Roman"/>
          <w:color w:val="000000"/>
        </w:rPr>
        <w:t>Para viabilizar tal empreitada, analisa-se, em um primeiro momento, a concepção das normas antielisivas nas legislações de direito comparado, criadas para refrear os planejamentos tributários abusivos, entre elas o desenvolvimento da doutrina decorrente da construção jurisprudencial norte-americana e inglesa, pautada basicamente no propósito mercantil.</w:t>
      </w:r>
    </w:p>
    <w:p w:rsidR="00617890" w:rsidRDefault="00617890" w:rsidP="00D2120D">
      <w:pPr>
        <w:spacing w:line="360" w:lineRule="auto"/>
        <w:ind w:firstLine="851"/>
        <w:jc w:val="both"/>
        <w:rPr>
          <w:rFonts w:ascii="Times New Roman" w:hAnsi="Times New Roman" w:cs="Times New Roman"/>
          <w:color w:val="000000"/>
        </w:rPr>
      </w:pPr>
      <w:r w:rsidRPr="00D2120D">
        <w:rPr>
          <w:rFonts w:ascii="Times New Roman" w:hAnsi="Times New Roman" w:cs="Times New Roman"/>
          <w:color w:val="000000"/>
        </w:rPr>
        <w:t xml:space="preserve">Conhecida como </w:t>
      </w:r>
      <w:r w:rsidRPr="00D2120D">
        <w:rPr>
          <w:rFonts w:ascii="Times New Roman" w:hAnsi="Times New Roman" w:cs="Times New Roman"/>
          <w:i/>
          <w:iCs/>
          <w:color w:val="000000"/>
        </w:rPr>
        <w:t>business purpose test</w:t>
      </w:r>
      <w:r w:rsidRPr="00D2120D">
        <w:rPr>
          <w:rFonts w:ascii="Times New Roman" w:hAnsi="Times New Roman" w:cs="Times New Roman"/>
          <w:color w:val="000000"/>
        </w:rPr>
        <w:t xml:space="preserve"> ou </w:t>
      </w:r>
      <w:r w:rsidRPr="00D2120D">
        <w:rPr>
          <w:rFonts w:ascii="Times New Roman" w:hAnsi="Times New Roman" w:cs="Times New Roman"/>
          <w:i/>
          <w:iCs/>
          <w:color w:val="000000"/>
        </w:rPr>
        <w:t>business purpose dosctrine</w:t>
      </w:r>
      <w:r w:rsidRPr="00D2120D">
        <w:rPr>
          <w:rFonts w:ascii="Times New Roman" w:hAnsi="Times New Roman" w:cs="Times New Roman"/>
          <w:color w:val="000000"/>
        </w:rPr>
        <w:t xml:space="preserve"> no direito norte-americano, a doutrina do propósito negocial</w:t>
      </w:r>
      <w:r>
        <w:rPr>
          <w:rFonts w:ascii="Times New Roman" w:hAnsi="Times New Roman" w:cs="Times New Roman"/>
          <w:color w:val="000000"/>
        </w:rPr>
        <w:t xml:space="preserve"> -</w:t>
      </w:r>
      <w:r w:rsidRPr="00D2120D">
        <w:rPr>
          <w:rFonts w:ascii="Times New Roman" w:hAnsi="Times New Roman" w:cs="Times New Roman"/>
          <w:color w:val="000000"/>
        </w:rPr>
        <w:t xml:space="preserve"> também denominada doutrina da utilidade negocial entre os doutrinadores brasileiros</w:t>
      </w:r>
      <w:r>
        <w:rPr>
          <w:rFonts w:ascii="Times New Roman" w:hAnsi="Times New Roman" w:cs="Times New Roman"/>
          <w:color w:val="000000"/>
        </w:rPr>
        <w:t xml:space="preserve"> -</w:t>
      </w:r>
      <w:r w:rsidRPr="00D2120D">
        <w:rPr>
          <w:rFonts w:ascii="Times New Roman" w:hAnsi="Times New Roman" w:cs="Times New Roman"/>
          <w:color w:val="000000"/>
        </w:rPr>
        <w:t xml:space="preserve"> foi concebida no ano de 1935 </w:t>
      </w:r>
      <w:r w:rsidRPr="00A63571">
        <w:rPr>
          <w:rFonts w:ascii="Times New Roman" w:hAnsi="Times New Roman" w:cs="Times New Roman"/>
          <w:color w:val="000000"/>
        </w:rPr>
        <w:t>pela Suprema Corte norte-americana</w:t>
      </w:r>
      <w:r>
        <w:rPr>
          <w:rFonts w:ascii="Times New Roman" w:hAnsi="Times New Roman" w:cs="Times New Roman"/>
          <w:color w:val="000000"/>
        </w:rPr>
        <w:t xml:space="preserve">, de modo a pautar </w:t>
      </w:r>
      <w:r w:rsidRPr="00A63571">
        <w:rPr>
          <w:rFonts w:ascii="Times New Roman" w:hAnsi="Times New Roman" w:cs="Times New Roman"/>
          <w:color w:val="000000"/>
        </w:rPr>
        <w:t xml:space="preserve">o planejamento tributário na seara administrativa e judicial norte-americana, </w:t>
      </w:r>
      <w:r>
        <w:rPr>
          <w:rFonts w:ascii="Times New Roman" w:hAnsi="Times New Roman" w:cs="Times New Roman"/>
          <w:color w:val="000000"/>
        </w:rPr>
        <w:t xml:space="preserve">fixando </w:t>
      </w:r>
      <w:r w:rsidRPr="00A63571">
        <w:rPr>
          <w:rFonts w:ascii="Times New Roman" w:hAnsi="Times New Roman" w:cs="Times New Roman"/>
          <w:color w:val="000000"/>
        </w:rPr>
        <w:t>os critérios para a licitude e ilicitude na condução dos negócios societários.</w:t>
      </w:r>
    </w:p>
    <w:p w:rsidR="00617890" w:rsidRDefault="00617890" w:rsidP="00D2120D">
      <w:pPr>
        <w:spacing w:line="360" w:lineRule="auto"/>
        <w:ind w:firstLine="851"/>
        <w:jc w:val="both"/>
        <w:rPr>
          <w:rFonts w:ascii="Times New Roman" w:hAnsi="Times New Roman" w:cs="Times New Roman"/>
          <w:color w:val="000000"/>
        </w:rPr>
      </w:pPr>
      <w:r w:rsidRPr="00A63571">
        <w:rPr>
          <w:rFonts w:ascii="Times New Roman" w:hAnsi="Times New Roman" w:cs="Times New Roman"/>
          <w:color w:val="000000"/>
        </w:rPr>
        <w:t>Não obstante a divergência entre o sistema jurídico continental e a Commom Law, o CARF, acompanhando a evolução das normas antielisivas</w:t>
      </w:r>
      <w:r>
        <w:rPr>
          <w:rFonts w:ascii="Times New Roman" w:hAnsi="Times New Roman" w:cs="Times New Roman"/>
          <w:color w:val="000000"/>
        </w:rPr>
        <w:t xml:space="preserve"> dos mais diversos sistemas jurídicos do direito comparado</w:t>
      </w:r>
      <w:r w:rsidRPr="00A63571">
        <w:rPr>
          <w:rFonts w:ascii="Times New Roman" w:hAnsi="Times New Roman" w:cs="Times New Roman"/>
          <w:color w:val="000000"/>
        </w:rPr>
        <w:t>, trouxe ao Ordenamento Jurídico Pátrio o teste do propósito negocial, ainda que sob outras figuras</w:t>
      </w:r>
      <w:r>
        <w:rPr>
          <w:rFonts w:ascii="Times New Roman" w:hAnsi="Times New Roman" w:cs="Times New Roman"/>
          <w:color w:val="000000"/>
        </w:rPr>
        <w:t xml:space="preserve"> correlatas à seara do planejamento tributário</w:t>
      </w:r>
      <w:r w:rsidRPr="00A63571">
        <w:rPr>
          <w:rFonts w:ascii="Times New Roman" w:hAnsi="Times New Roman" w:cs="Times New Roman"/>
          <w:color w:val="000000"/>
        </w:rPr>
        <w:t xml:space="preserve">, como forma de legitimar as práticas elisivas, provocando controvérsias diversas na doutrina. Porém, como se observa na segunda parte deste estudo, a jurisprudência administrativa brasileira </w:t>
      </w:r>
      <w:r>
        <w:rPr>
          <w:rFonts w:ascii="Times New Roman" w:hAnsi="Times New Roman" w:cs="Times New Roman"/>
          <w:color w:val="000000"/>
        </w:rPr>
        <w:t>construiu</w:t>
      </w:r>
      <w:r w:rsidRPr="00A63571">
        <w:rPr>
          <w:rFonts w:ascii="Times New Roman" w:hAnsi="Times New Roman" w:cs="Times New Roman"/>
          <w:color w:val="000000"/>
        </w:rPr>
        <w:t xml:space="preserve"> critérios outros que não somente aqueles adotados pelos Tribunais norte-americanos para aplicação do teste da utilidade negocial.</w:t>
      </w:r>
    </w:p>
    <w:p w:rsidR="00617890" w:rsidRDefault="00617890" w:rsidP="00D2120D">
      <w:pPr>
        <w:spacing w:line="360" w:lineRule="auto"/>
        <w:ind w:firstLine="851"/>
        <w:jc w:val="both"/>
        <w:rPr>
          <w:rFonts w:ascii="Times New Roman" w:hAnsi="Times New Roman" w:cs="Times New Roman"/>
          <w:color w:val="000000"/>
        </w:rPr>
      </w:pPr>
      <w:r>
        <w:rPr>
          <w:rFonts w:ascii="Times New Roman" w:hAnsi="Times New Roman" w:cs="Times New Roman"/>
          <w:color w:val="000000"/>
        </w:rPr>
        <w:t>Não por outras razões,</w:t>
      </w:r>
      <w:r w:rsidRPr="00A63571">
        <w:rPr>
          <w:rFonts w:ascii="Times New Roman" w:hAnsi="Times New Roman" w:cs="Times New Roman"/>
          <w:color w:val="000000"/>
        </w:rPr>
        <w:t xml:space="preserve"> já se admite entre a doutrina tributária falar-se que o instituto criado pela Suprema Corte e pela administração tributária estadunidense</w:t>
      </w:r>
      <w:r>
        <w:rPr>
          <w:rFonts w:ascii="Times New Roman" w:hAnsi="Times New Roman" w:cs="Times New Roman"/>
          <w:color w:val="000000"/>
        </w:rPr>
        <w:t xml:space="preserve"> </w:t>
      </w:r>
      <w:r w:rsidRPr="00A63571">
        <w:rPr>
          <w:rFonts w:ascii="Times New Roman" w:hAnsi="Times New Roman" w:cs="Times New Roman"/>
          <w:color w:val="000000"/>
        </w:rPr>
        <w:t xml:space="preserve">corresponde </w:t>
      </w:r>
      <w:r w:rsidRPr="00D2120D">
        <w:rPr>
          <w:rFonts w:ascii="Times New Roman" w:hAnsi="Times New Roman" w:cs="Times New Roman"/>
          <w:color w:val="000000"/>
        </w:rPr>
        <w:t>a</w:t>
      </w:r>
      <w:r w:rsidRPr="00A63571">
        <w:rPr>
          <w:rFonts w:ascii="Times New Roman" w:hAnsi="Times New Roman" w:cs="Times New Roman"/>
          <w:color w:val="000000"/>
        </w:rPr>
        <w:t>o elemento civilista da causa objetiva do negócio jurídico, raz</w:t>
      </w:r>
      <w:r>
        <w:rPr>
          <w:rFonts w:ascii="Times New Roman" w:hAnsi="Times New Roman" w:cs="Times New Roman"/>
          <w:color w:val="000000"/>
        </w:rPr>
        <w:t xml:space="preserve">ão pela qual a </w:t>
      </w:r>
      <w:r w:rsidRPr="00A63571">
        <w:rPr>
          <w:rFonts w:ascii="Times New Roman" w:hAnsi="Times New Roman" w:cs="Times New Roman"/>
          <w:color w:val="000000"/>
        </w:rPr>
        <w:t>administração tributária estaria</w:t>
      </w:r>
      <w:r w:rsidRPr="00D2120D">
        <w:rPr>
          <w:rFonts w:ascii="Times New Roman" w:hAnsi="Times New Roman" w:cs="Times New Roman"/>
          <w:color w:val="000000"/>
        </w:rPr>
        <w:t xml:space="preserve"> apta</w:t>
      </w:r>
      <w:r w:rsidRPr="00A63571">
        <w:rPr>
          <w:rFonts w:ascii="Times New Roman" w:hAnsi="Times New Roman" w:cs="Times New Roman"/>
          <w:color w:val="000000"/>
        </w:rPr>
        <w:t xml:space="preserve"> a aplicá-lo nos seus julgamentos.</w:t>
      </w:r>
      <w:r>
        <w:rPr>
          <w:rFonts w:ascii="Times New Roman" w:hAnsi="Times New Roman" w:cs="Times New Roman"/>
          <w:color w:val="000000"/>
        </w:rPr>
        <w:t xml:space="preserve"> É o que se analisará na terceira parte deste estudo.</w:t>
      </w:r>
    </w:p>
    <w:p w:rsidR="00617890" w:rsidRDefault="00617890" w:rsidP="005E274F">
      <w:pPr>
        <w:jc w:val="both"/>
        <w:rPr>
          <w:rFonts w:ascii="Times New Roman" w:hAnsi="Times New Roman" w:cs="Times New Roman"/>
          <w:color w:val="000000"/>
        </w:rPr>
      </w:pPr>
    </w:p>
    <w:p w:rsidR="00617890" w:rsidRDefault="00617890" w:rsidP="005E274F">
      <w:pPr>
        <w:jc w:val="both"/>
        <w:rPr>
          <w:rFonts w:ascii="Times New Roman" w:hAnsi="Times New Roman" w:cs="Times New Roman"/>
          <w:color w:val="000000"/>
        </w:rPr>
      </w:pPr>
      <w:r>
        <w:rPr>
          <w:rFonts w:ascii="Times New Roman" w:hAnsi="Times New Roman" w:cs="Times New Roman"/>
          <w:color w:val="000000"/>
        </w:rPr>
        <w:t xml:space="preserve">1 </w:t>
      </w:r>
      <w:r w:rsidRPr="00DB29A5">
        <w:rPr>
          <w:rFonts w:ascii="Times New Roman" w:hAnsi="Times New Roman" w:cs="Times New Roman"/>
          <w:color w:val="000000"/>
        </w:rPr>
        <w:t>O PROPÓSITO NEGOCIAL</w:t>
      </w:r>
      <w:r>
        <w:rPr>
          <w:rFonts w:ascii="Times New Roman" w:hAnsi="Times New Roman" w:cs="Times New Roman"/>
          <w:color w:val="000000"/>
        </w:rPr>
        <w:t xml:space="preserve">: uma abordagem histórica </w:t>
      </w:r>
    </w:p>
    <w:p w:rsidR="00617890" w:rsidRPr="006128B0" w:rsidRDefault="00617890" w:rsidP="005E274F">
      <w:pPr>
        <w:jc w:val="both"/>
        <w:rPr>
          <w:rFonts w:ascii="Times New Roman" w:hAnsi="Times New Roman" w:cs="Times New Roman"/>
          <w:color w:val="000000"/>
        </w:rPr>
      </w:pPr>
    </w:p>
    <w:p w:rsidR="00617890" w:rsidRDefault="00617890" w:rsidP="005E274F">
      <w:pPr>
        <w:pStyle w:val="01-Pargrafo"/>
        <w:rPr>
          <w:rFonts w:ascii="Times New Roman" w:hAnsi="Times New Roman" w:cs="Times New Roman"/>
          <w:color w:val="000000"/>
        </w:rPr>
      </w:pPr>
      <w:r>
        <w:rPr>
          <w:rFonts w:ascii="Times New Roman" w:hAnsi="Times New Roman" w:cs="Times New Roman"/>
          <w:color w:val="000000"/>
        </w:rPr>
        <w:t xml:space="preserve">Quando se pretende examinar uma temática que envolve a tributação, invariavelmente assume-me o risco de enfrentar posições antagônicas, fortemente defendidas por seus arautos. Trata-se, inegavelmente, de um ramo de direito marcado pelo constante e interminável conflito entre Estado e contribuinte, sendo este confronto especialmente visível quando se examina a questão atinente a distinção entre elisão e evasão fiscal. </w:t>
      </w:r>
    </w:p>
    <w:p w:rsidR="00617890" w:rsidRDefault="00617890" w:rsidP="005E274F">
      <w:pPr>
        <w:pStyle w:val="01-Pargrafo"/>
        <w:rPr>
          <w:rFonts w:ascii="Times New Roman" w:hAnsi="Times New Roman" w:cs="Times New Roman"/>
          <w:color w:val="000000"/>
        </w:rPr>
      </w:pPr>
      <w:r>
        <w:rPr>
          <w:rFonts w:ascii="Times New Roman" w:hAnsi="Times New Roman" w:cs="Times New Roman"/>
          <w:color w:val="000000"/>
        </w:rPr>
        <w:t xml:space="preserve">Historicamente, a caracterização do ato elisivo e, portanto, lícito tem sido objeto de discussões infindáveis, notadamente no que diz respeito a sua caracterização. Especificamente em relação à reorganização societária, tais contendas jurídicas foram ganhando um espaço de crescente importância no contexto de um mercado globalizado, em que os competidores buscam assegurar para si um tratamento tributário, o mais favorável possível.  </w:t>
      </w:r>
    </w:p>
    <w:p w:rsidR="00617890" w:rsidRPr="006128B0" w:rsidRDefault="00617890" w:rsidP="005E274F">
      <w:pPr>
        <w:pStyle w:val="01-Pargrafo"/>
        <w:rPr>
          <w:rFonts w:ascii="Times New Roman" w:hAnsi="Times New Roman" w:cs="Times New Roman"/>
          <w:color w:val="000000"/>
        </w:rPr>
      </w:pPr>
      <w:r>
        <w:rPr>
          <w:rFonts w:ascii="Times New Roman" w:hAnsi="Times New Roman" w:cs="Times New Roman"/>
          <w:color w:val="000000"/>
        </w:rPr>
        <w:t xml:space="preserve">A clássica distinção entre os atos elisivos e evasivos, baseada tão somente nos critérios da temporalidade da operação e da licitude da conduta praticada, tornou-se insuficiente para solução de inúmeras controvérsias que surgiram ao longo dos anos. Pode-se entender isso como causa de </w:t>
      </w:r>
      <w:r w:rsidRPr="006128B0">
        <w:rPr>
          <w:rFonts w:ascii="Times New Roman" w:hAnsi="Times New Roman" w:cs="Times New Roman"/>
          <w:color w:val="000000"/>
        </w:rPr>
        <w:t>Lei Complementar nº 104,</w:t>
      </w:r>
      <w:r>
        <w:rPr>
          <w:rFonts w:ascii="Times New Roman" w:hAnsi="Times New Roman" w:cs="Times New Roman"/>
          <w:color w:val="000000"/>
        </w:rPr>
        <w:t xml:space="preserve"> de</w:t>
      </w:r>
      <w:r w:rsidRPr="006128B0">
        <w:rPr>
          <w:rFonts w:ascii="Times New Roman" w:hAnsi="Times New Roman" w:cs="Times New Roman"/>
          <w:color w:val="000000"/>
        </w:rPr>
        <w:t xml:space="preserve"> 10 de janeiro de 2001</w:t>
      </w:r>
      <w:r>
        <w:rPr>
          <w:rFonts w:ascii="Times New Roman" w:hAnsi="Times New Roman" w:cs="Times New Roman"/>
          <w:color w:val="000000"/>
        </w:rPr>
        <w:t>,</w:t>
      </w:r>
      <w:r w:rsidRPr="006128B0">
        <w:rPr>
          <w:rFonts w:ascii="Times New Roman" w:hAnsi="Times New Roman" w:cs="Times New Roman"/>
          <w:color w:val="000000"/>
        </w:rPr>
        <w:t xml:space="preserve"> </w:t>
      </w:r>
      <w:r>
        <w:rPr>
          <w:rFonts w:ascii="Times New Roman" w:hAnsi="Times New Roman" w:cs="Times New Roman"/>
          <w:color w:val="000000"/>
        </w:rPr>
        <w:t xml:space="preserve">ter </w:t>
      </w:r>
      <w:r w:rsidRPr="006128B0">
        <w:rPr>
          <w:rFonts w:ascii="Times New Roman" w:hAnsi="Times New Roman" w:cs="Times New Roman"/>
          <w:color w:val="000000"/>
        </w:rPr>
        <w:t>introduzi</w:t>
      </w:r>
      <w:r>
        <w:rPr>
          <w:rFonts w:ascii="Times New Roman" w:hAnsi="Times New Roman" w:cs="Times New Roman"/>
          <w:color w:val="000000"/>
        </w:rPr>
        <w:t>do</w:t>
      </w:r>
      <w:r w:rsidRPr="006128B0">
        <w:rPr>
          <w:rFonts w:ascii="Times New Roman" w:hAnsi="Times New Roman" w:cs="Times New Roman"/>
          <w:color w:val="000000"/>
        </w:rPr>
        <w:t xml:space="preserve"> o </w:t>
      </w:r>
      <w:r>
        <w:rPr>
          <w:rFonts w:ascii="Times New Roman" w:hAnsi="Times New Roman" w:cs="Times New Roman"/>
          <w:color w:val="000000"/>
        </w:rPr>
        <w:t>P</w:t>
      </w:r>
      <w:r w:rsidRPr="006128B0">
        <w:rPr>
          <w:rFonts w:ascii="Times New Roman" w:hAnsi="Times New Roman" w:cs="Times New Roman"/>
          <w:color w:val="000000"/>
        </w:rPr>
        <w:t xml:space="preserve">arágrafo </w:t>
      </w:r>
      <w:r>
        <w:rPr>
          <w:rFonts w:ascii="Times New Roman" w:hAnsi="Times New Roman" w:cs="Times New Roman"/>
          <w:color w:val="000000"/>
        </w:rPr>
        <w:t>Ú</w:t>
      </w:r>
      <w:r w:rsidRPr="006128B0">
        <w:rPr>
          <w:rFonts w:ascii="Times New Roman" w:hAnsi="Times New Roman" w:cs="Times New Roman"/>
          <w:color w:val="000000"/>
        </w:rPr>
        <w:t>nico no artigo 116 do Código Tributário Nacional, cuja redação é a seguinte:</w:t>
      </w:r>
    </w:p>
    <w:p w:rsidR="00617890" w:rsidRPr="007F0420" w:rsidRDefault="00617890" w:rsidP="005E274F">
      <w:pPr>
        <w:pStyle w:val="02-Citao01"/>
        <w:rPr>
          <w:rFonts w:ascii="Times New Roman" w:hAnsi="Times New Roman" w:cs="Times New Roman"/>
          <w:color w:val="000000"/>
          <w:sz w:val="20"/>
          <w:szCs w:val="20"/>
        </w:rPr>
      </w:pPr>
      <w:r w:rsidRPr="007F0420">
        <w:rPr>
          <w:rFonts w:ascii="Times New Roman" w:hAnsi="Times New Roman" w:cs="Times New Roman"/>
          <w:color w:val="000000"/>
          <w:sz w:val="20"/>
          <w:szCs w:val="20"/>
        </w:rPr>
        <w:t>A autoridade administrativa poderá desconsiderar atos ou negócios jurídicos praticados com a finalidade de dissimular a ocorrência do fato gerador do tributo ou a natureza dos elementos constitutivos da obrigação tributária, observados os procedimentos a serem estabelecidos em lei ordinária.</w:t>
      </w:r>
    </w:p>
    <w:p w:rsidR="00617890" w:rsidRPr="006128B0" w:rsidRDefault="00617890" w:rsidP="00D41DA8">
      <w:pPr>
        <w:pStyle w:val="01-Pargrafo"/>
        <w:rPr>
          <w:rFonts w:ascii="Times New Roman" w:hAnsi="Times New Roman" w:cs="Times New Roman"/>
          <w:color w:val="000000"/>
        </w:rPr>
      </w:pPr>
      <w:r w:rsidRPr="006128B0">
        <w:rPr>
          <w:rFonts w:ascii="Times New Roman" w:hAnsi="Times New Roman" w:cs="Times New Roman"/>
          <w:color w:val="000000"/>
        </w:rPr>
        <w:t>Com o advento do referido dispositivo no Código Tributário Nacional, a administração fazendária estaria autorizada a desconsiderar os atos e negócios jurídicos firmados pelo contribuinte quando tais instrumentos estivessem revestidos por atos comerciais ou econômicos que não representassem a realidade do negócio realizado entre as partes, ou seja, na ocorrência de uma dissimulação</w:t>
      </w:r>
      <w:r>
        <w:rPr>
          <w:rFonts w:ascii="Times New Roman" w:hAnsi="Times New Roman" w:cs="Times New Roman"/>
          <w:color w:val="000000"/>
        </w:rPr>
        <w:t>, desde que fosse editada lei ordinária fixando os procedimentos respectivos.</w:t>
      </w:r>
    </w:p>
    <w:p w:rsidR="00617890" w:rsidRPr="006128B0" w:rsidRDefault="00617890" w:rsidP="00786653">
      <w:pPr>
        <w:pStyle w:val="01-Pargrafo"/>
        <w:rPr>
          <w:rFonts w:ascii="Times New Roman" w:hAnsi="Times New Roman" w:cs="Times New Roman"/>
          <w:color w:val="000000"/>
        </w:rPr>
      </w:pPr>
      <w:r w:rsidRPr="006128B0">
        <w:rPr>
          <w:rFonts w:ascii="Times New Roman" w:hAnsi="Times New Roman" w:cs="Times New Roman"/>
          <w:color w:val="000000"/>
        </w:rPr>
        <w:t xml:space="preserve">Não por outras razões que o enfrentamento dessas questões </w:t>
      </w:r>
      <w:r>
        <w:rPr>
          <w:rFonts w:ascii="Times New Roman" w:hAnsi="Times New Roman" w:cs="Times New Roman"/>
          <w:color w:val="000000"/>
        </w:rPr>
        <w:t xml:space="preserve">induziu </w:t>
      </w:r>
      <w:r w:rsidRPr="006128B0">
        <w:rPr>
          <w:rFonts w:ascii="Times New Roman" w:hAnsi="Times New Roman" w:cs="Times New Roman"/>
          <w:color w:val="000000"/>
        </w:rPr>
        <w:t>a doutrina e a jurisprudência administrativa a discussões relacionadas ao caráter antielisivo ou antievasivo do dispositivo em comento.</w:t>
      </w:r>
    </w:p>
    <w:p w:rsidR="00617890" w:rsidRDefault="00617890" w:rsidP="002470D9">
      <w:pPr>
        <w:pStyle w:val="01-Pargrafo"/>
        <w:rPr>
          <w:rFonts w:ascii="Times New Roman" w:hAnsi="Times New Roman" w:cs="Times New Roman"/>
          <w:color w:val="000000"/>
        </w:rPr>
      </w:pPr>
      <w:r w:rsidRPr="006128B0">
        <w:rPr>
          <w:rFonts w:ascii="Times New Roman" w:hAnsi="Times New Roman" w:cs="Times New Roman"/>
          <w:color w:val="000000"/>
        </w:rPr>
        <w:t>À vista disso, no que se refere à regra estampada no parágrafo único do art. 116 do referido diploma legal, dividiu-se a doutrina em duas correntes.</w:t>
      </w:r>
      <w:r>
        <w:rPr>
          <w:rFonts w:ascii="Times New Roman" w:hAnsi="Times New Roman" w:cs="Times New Roman"/>
          <w:color w:val="000000"/>
        </w:rPr>
        <w:t xml:space="preserve"> </w:t>
      </w:r>
      <w:r w:rsidRPr="006128B0">
        <w:rPr>
          <w:rFonts w:ascii="Times New Roman" w:hAnsi="Times New Roman" w:cs="Times New Roman"/>
          <w:color w:val="000000"/>
        </w:rPr>
        <w:t xml:space="preserve">A primeira corrente, liderada </w:t>
      </w:r>
      <w:r>
        <w:rPr>
          <w:rFonts w:ascii="Times New Roman" w:hAnsi="Times New Roman" w:cs="Times New Roman"/>
          <w:color w:val="000000"/>
        </w:rPr>
        <w:t xml:space="preserve">por </w:t>
      </w:r>
      <w:r w:rsidRPr="006128B0">
        <w:rPr>
          <w:rFonts w:ascii="Times New Roman" w:hAnsi="Times New Roman" w:cs="Times New Roman"/>
          <w:color w:val="000000"/>
        </w:rPr>
        <w:t xml:space="preserve">Alberto Xavier de Couto, afirmava que o parágrafo único do art. 116 tratava-se de norma antievasiva, pois, caso antielisiva fosse, conflitaria com o princípio da tipicidade fechada (tributária). A segunda corrente, liderada </w:t>
      </w:r>
      <w:r>
        <w:rPr>
          <w:rFonts w:ascii="Times New Roman" w:hAnsi="Times New Roman" w:cs="Times New Roman"/>
          <w:color w:val="000000"/>
        </w:rPr>
        <w:t xml:space="preserve">por </w:t>
      </w:r>
      <w:r w:rsidRPr="006128B0">
        <w:rPr>
          <w:rFonts w:ascii="Times New Roman" w:hAnsi="Times New Roman" w:cs="Times New Roman"/>
          <w:color w:val="000000"/>
        </w:rPr>
        <w:t>Marco Aurélio Greco, def</w:t>
      </w:r>
      <w:r>
        <w:rPr>
          <w:rFonts w:ascii="Times New Roman" w:hAnsi="Times New Roman" w:cs="Times New Roman"/>
          <w:color w:val="000000"/>
        </w:rPr>
        <w:t>end</w:t>
      </w:r>
      <w:r w:rsidRPr="006128B0">
        <w:rPr>
          <w:rFonts w:ascii="Times New Roman" w:hAnsi="Times New Roman" w:cs="Times New Roman"/>
          <w:color w:val="000000"/>
        </w:rPr>
        <w:t>ia que o parágrafo único é norma antielisiva, seguindo a orientação das normas antielisivas no direito comparado (</w:t>
      </w:r>
      <w:r w:rsidRPr="006128B0">
        <w:rPr>
          <w:rFonts w:ascii="Times New Roman" w:hAnsi="Times New Roman" w:cs="Times New Roman"/>
          <w:i/>
          <w:iCs/>
          <w:color w:val="000000"/>
        </w:rPr>
        <w:t>specific tax avoidance rule</w:t>
      </w:r>
      <w:r w:rsidRPr="006128B0">
        <w:rPr>
          <w:rFonts w:ascii="Times New Roman" w:hAnsi="Times New Roman" w:cs="Times New Roman"/>
          <w:color w:val="000000"/>
        </w:rPr>
        <w:t xml:space="preserve">), que atuam no combate à fraude à lei (Alemanha, Espanha, Portugal), ao abuso de direito (França) ou a supremacia da forma sobre a substância (Estados </w:t>
      </w:r>
      <w:r>
        <w:rPr>
          <w:rFonts w:ascii="Times New Roman" w:hAnsi="Times New Roman" w:cs="Times New Roman"/>
          <w:color w:val="000000"/>
        </w:rPr>
        <w:t>Unidos, Inglaterra, Canadá etc) (TORRES, 2012, p.03).</w:t>
      </w:r>
    </w:p>
    <w:p w:rsidR="00617890" w:rsidRPr="006128B0" w:rsidRDefault="00617890" w:rsidP="002470D9">
      <w:pPr>
        <w:pStyle w:val="01-Pargrafo"/>
        <w:rPr>
          <w:rFonts w:ascii="Times New Roman" w:hAnsi="Times New Roman" w:cs="Times New Roman"/>
          <w:color w:val="000000"/>
        </w:rPr>
      </w:pPr>
      <w:r w:rsidRPr="006128B0">
        <w:rPr>
          <w:rFonts w:ascii="Times New Roman" w:hAnsi="Times New Roman" w:cs="Times New Roman"/>
          <w:color w:val="000000"/>
        </w:rPr>
        <w:t>Os adeptos da interpretação econômica do direito tributário, em concordância com o que sustenta Marco Aurélio Greco, defendem que o dispositivo é norma antielisiva, pois o planejamento tributário será lícito quando não houver abuso de direito, e, caso este ocorra, poderá o administrador tributário intervir nos negócios realizados entre os particulares de modo a desconsiderar o ato ou o negócio realizado. Em sentido inverso, há quem entenda que a interpretação econômica é inconstitucional porque ofende a legalidade e a tipicidade fechada da lei tributária (</w:t>
      </w:r>
      <w:r>
        <w:rPr>
          <w:rFonts w:ascii="Times New Roman" w:hAnsi="Times New Roman" w:cs="Times New Roman"/>
          <w:color w:val="000000"/>
        </w:rPr>
        <w:t>PORTO</w:t>
      </w:r>
      <w:r w:rsidRPr="006128B0">
        <w:rPr>
          <w:rFonts w:ascii="Times New Roman" w:hAnsi="Times New Roman" w:cs="Times New Roman"/>
          <w:color w:val="000000"/>
        </w:rPr>
        <w:t>, 2012, p.155).</w:t>
      </w:r>
    </w:p>
    <w:p w:rsidR="00617890" w:rsidRDefault="00617890" w:rsidP="00786653">
      <w:pPr>
        <w:pStyle w:val="01-Pargrafo"/>
        <w:rPr>
          <w:rFonts w:ascii="Times New Roman" w:hAnsi="Times New Roman" w:cs="Times New Roman"/>
          <w:color w:val="000000"/>
        </w:rPr>
      </w:pPr>
      <w:r w:rsidRPr="006128B0">
        <w:rPr>
          <w:rFonts w:ascii="Times New Roman" w:hAnsi="Times New Roman" w:cs="Times New Roman"/>
          <w:color w:val="000000"/>
        </w:rPr>
        <w:t xml:space="preserve">Frente </w:t>
      </w:r>
      <w:r>
        <w:rPr>
          <w:rFonts w:ascii="Times New Roman" w:hAnsi="Times New Roman" w:cs="Times New Roman"/>
          <w:color w:val="000000"/>
        </w:rPr>
        <w:t xml:space="preserve">às divergências postas, a caracterização do </w:t>
      </w:r>
      <w:r w:rsidRPr="006128B0">
        <w:rPr>
          <w:rFonts w:ascii="Times New Roman" w:hAnsi="Times New Roman" w:cs="Times New Roman"/>
          <w:color w:val="000000"/>
        </w:rPr>
        <w:t xml:space="preserve">planejamento tributário relacionado aos conceitos de elisão e evasão fiscal tornou-se obsoleta pela clássica distinção </w:t>
      </w:r>
      <w:r>
        <w:rPr>
          <w:rFonts w:ascii="Times New Roman" w:hAnsi="Times New Roman" w:cs="Times New Roman"/>
          <w:color w:val="000000"/>
        </w:rPr>
        <w:t xml:space="preserve">da </w:t>
      </w:r>
      <w:r w:rsidRPr="006128B0">
        <w:rPr>
          <w:rFonts w:ascii="Times New Roman" w:hAnsi="Times New Roman" w:cs="Times New Roman"/>
          <w:color w:val="000000"/>
        </w:rPr>
        <w:t>temporal</w:t>
      </w:r>
      <w:r>
        <w:rPr>
          <w:rFonts w:ascii="Times New Roman" w:hAnsi="Times New Roman" w:cs="Times New Roman"/>
          <w:color w:val="000000"/>
        </w:rPr>
        <w:t>idade</w:t>
      </w:r>
      <w:r w:rsidRPr="006128B0">
        <w:rPr>
          <w:rFonts w:ascii="Times New Roman" w:hAnsi="Times New Roman" w:cs="Times New Roman"/>
          <w:color w:val="000000"/>
        </w:rPr>
        <w:t xml:space="preserve"> e da licitude no </w:t>
      </w:r>
      <w:r>
        <w:rPr>
          <w:rFonts w:ascii="Times New Roman" w:hAnsi="Times New Roman" w:cs="Times New Roman"/>
          <w:color w:val="000000"/>
        </w:rPr>
        <w:t>Ordenamento J</w:t>
      </w:r>
      <w:r w:rsidRPr="006128B0">
        <w:rPr>
          <w:rFonts w:ascii="Times New Roman" w:hAnsi="Times New Roman" w:cs="Times New Roman"/>
          <w:color w:val="000000"/>
        </w:rPr>
        <w:t>urídico, uma vez que no cenário tributário contemporâneo o campo de discussão volta</w:t>
      </w:r>
      <w:r>
        <w:rPr>
          <w:rFonts w:ascii="Times New Roman" w:hAnsi="Times New Roman" w:cs="Times New Roman"/>
          <w:color w:val="000000"/>
        </w:rPr>
        <w:t>-se</w:t>
      </w:r>
      <w:r w:rsidRPr="006128B0">
        <w:rPr>
          <w:rFonts w:ascii="Times New Roman" w:hAnsi="Times New Roman" w:cs="Times New Roman"/>
          <w:color w:val="000000"/>
        </w:rPr>
        <w:t xml:space="preserve"> para os planejamentos tributários abusivos, vislumbrando-se uma interpretação da lei tributária que busque a justiça fiscal.</w:t>
      </w:r>
      <w:r>
        <w:rPr>
          <w:rFonts w:ascii="Times New Roman" w:hAnsi="Times New Roman" w:cs="Times New Roman"/>
          <w:color w:val="000000"/>
        </w:rPr>
        <w:t xml:space="preserve"> (GOMES, 2005, p.503).</w:t>
      </w:r>
    </w:p>
    <w:p w:rsidR="00617890" w:rsidRPr="006128B0" w:rsidRDefault="00617890" w:rsidP="00786653">
      <w:pPr>
        <w:pStyle w:val="01-Pargrafo"/>
        <w:rPr>
          <w:rFonts w:ascii="Times New Roman" w:hAnsi="Times New Roman" w:cs="Times New Roman"/>
          <w:color w:val="000000"/>
        </w:rPr>
      </w:pPr>
      <w:r w:rsidRPr="006128B0">
        <w:rPr>
          <w:rFonts w:ascii="Times New Roman" w:hAnsi="Times New Roman" w:cs="Times New Roman"/>
          <w:color w:val="000000"/>
        </w:rPr>
        <w:t>Diante dessa conjuntura, a doutrina e as legislações do direito comparado foram, paulatinamente, criando balizas para coibir os planejamentos tributários abusivos.</w:t>
      </w:r>
    </w:p>
    <w:p w:rsidR="00617890" w:rsidRDefault="00617890" w:rsidP="006128B0">
      <w:pPr>
        <w:pStyle w:val="01-Pargrafo"/>
        <w:rPr>
          <w:color w:val="000000"/>
        </w:rPr>
      </w:pPr>
      <w:r w:rsidRPr="006128B0">
        <w:rPr>
          <w:rFonts w:ascii="Times New Roman" w:hAnsi="Times New Roman" w:cs="Times New Roman"/>
          <w:color w:val="000000"/>
        </w:rPr>
        <w:t>Em paí</w:t>
      </w:r>
      <w:r>
        <w:rPr>
          <w:rFonts w:ascii="Times New Roman" w:hAnsi="Times New Roman" w:cs="Times New Roman"/>
          <w:color w:val="000000"/>
        </w:rPr>
        <w:t>ses como Estados Unidos, Canadá e</w:t>
      </w:r>
      <w:r w:rsidRPr="006128B0">
        <w:rPr>
          <w:rFonts w:ascii="Times New Roman" w:hAnsi="Times New Roman" w:cs="Times New Roman"/>
          <w:color w:val="000000"/>
        </w:rPr>
        <w:t xml:space="preserve"> Inglaterra, desenvolveu-se uma doutrina motivada pela utilidade do negócio realizado entre as partes, denominada doutrina do “propósito negocial”, “propósito mercantil” (</w:t>
      </w:r>
      <w:r w:rsidRPr="006128B0">
        <w:rPr>
          <w:rFonts w:ascii="Times New Roman" w:hAnsi="Times New Roman" w:cs="Times New Roman"/>
          <w:i/>
          <w:iCs/>
          <w:color w:val="000000"/>
        </w:rPr>
        <w:t>business purpose</w:t>
      </w:r>
      <w:r w:rsidRPr="006128B0">
        <w:rPr>
          <w:rFonts w:ascii="Times New Roman" w:hAnsi="Times New Roman" w:cs="Times New Roman"/>
          <w:color w:val="000000"/>
        </w:rPr>
        <w:t>) ou “utilidade negocial”, decorrente de construção jurisprudencial nos Estados Unidos da América e na Inglaterra (</w:t>
      </w:r>
      <w:r w:rsidRPr="006128B0">
        <w:rPr>
          <w:rFonts w:ascii="Times New Roman" w:hAnsi="Times New Roman" w:cs="Times New Roman"/>
          <w:i/>
          <w:iCs/>
          <w:color w:val="000000"/>
        </w:rPr>
        <w:t>anti avoidance rules</w:t>
      </w:r>
      <w:r w:rsidRPr="006128B0">
        <w:rPr>
          <w:rFonts w:ascii="Times New Roman" w:hAnsi="Times New Roman" w:cs="Times New Roman"/>
          <w:color w:val="000000"/>
        </w:rPr>
        <w:t>) ou da legislação, no Canadá, Austrália e Suécia</w:t>
      </w:r>
      <w:r>
        <w:rPr>
          <w:rFonts w:ascii="Times New Roman" w:hAnsi="Times New Roman" w:cs="Times New Roman"/>
          <w:color w:val="000000"/>
        </w:rPr>
        <w:t xml:space="preserve"> (GOMES, 2005, p.503).</w:t>
      </w:r>
    </w:p>
    <w:p w:rsidR="00617890" w:rsidRDefault="00617890" w:rsidP="00D2120D">
      <w:pPr>
        <w:pStyle w:val="01-Pargrafo"/>
        <w:rPr>
          <w:rFonts w:ascii="Times New Roman" w:hAnsi="Times New Roman" w:cs="Times New Roman"/>
          <w:color w:val="000000"/>
        </w:rPr>
      </w:pPr>
      <w:r w:rsidRPr="00320DD0">
        <w:rPr>
          <w:rFonts w:ascii="Times New Roman" w:hAnsi="Times New Roman" w:cs="Times New Roman"/>
          <w:color w:val="000000"/>
        </w:rPr>
        <w:t>No Canadá as normas antielisivas são aplicadas quando ocorre elisão abusiva (</w:t>
      </w:r>
      <w:r w:rsidRPr="00320DD0">
        <w:rPr>
          <w:rFonts w:ascii="Times New Roman" w:hAnsi="Times New Roman" w:cs="Times New Roman"/>
          <w:i/>
          <w:iCs/>
          <w:color w:val="000000"/>
        </w:rPr>
        <w:t>abusive tax avoidance</w:t>
      </w:r>
      <w:r w:rsidRPr="00320DD0">
        <w:rPr>
          <w:rFonts w:ascii="Times New Roman" w:hAnsi="Times New Roman" w:cs="Times New Roman"/>
          <w:color w:val="000000"/>
        </w:rPr>
        <w:t>). Na cláusula geral antielisiva (</w:t>
      </w:r>
      <w:r w:rsidRPr="00320DD0">
        <w:rPr>
          <w:rFonts w:ascii="Times New Roman" w:hAnsi="Times New Roman" w:cs="Times New Roman"/>
          <w:i/>
          <w:iCs/>
          <w:color w:val="000000"/>
        </w:rPr>
        <w:t>general anti-avoidance provision</w:t>
      </w:r>
      <w:r w:rsidRPr="00320DD0">
        <w:rPr>
          <w:rFonts w:ascii="Times New Roman" w:hAnsi="Times New Roman" w:cs="Times New Roman"/>
          <w:color w:val="000000"/>
        </w:rPr>
        <w:t>) do direito canadense</w:t>
      </w:r>
      <w:r>
        <w:rPr>
          <w:rFonts w:ascii="Times New Roman" w:hAnsi="Times New Roman" w:cs="Times New Roman"/>
          <w:color w:val="000000"/>
        </w:rPr>
        <w:t xml:space="preserve"> </w:t>
      </w:r>
      <w:r w:rsidRPr="00320DD0">
        <w:rPr>
          <w:rFonts w:ascii="Times New Roman" w:hAnsi="Times New Roman" w:cs="Times New Roman"/>
          <w:color w:val="000000"/>
        </w:rPr>
        <w:t>há autorização expressa que o Fisco pode denegar os benefícios fiscais que resultam direta ou indiretamente das operações caso entenda que essas não for</w:t>
      </w:r>
      <w:r>
        <w:rPr>
          <w:rFonts w:ascii="Times New Roman" w:hAnsi="Times New Roman" w:cs="Times New Roman"/>
          <w:color w:val="000000"/>
        </w:rPr>
        <w:t>am realizadas de forma razoável (AMARAL, 2002, p.296).</w:t>
      </w:r>
    </w:p>
    <w:p w:rsidR="00617890" w:rsidRDefault="00617890" w:rsidP="00D2120D">
      <w:pPr>
        <w:pStyle w:val="01-Pargrafo"/>
        <w:rPr>
          <w:rFonts w:ascii="Times New Roman" w:hAnsi="Times New Roman" w:cs="Times New Roman"/>
          <w:color w:val="000000"/>
        </w:rPr>
      </w:pPr>
      <w:r w:rsidRPr="00320DD0">
        <w:rPr>
          <w:rFonts w:ascii="Times New Roman" w:hAnsi="Times New Roman" w:cs="Times New Roman"/>
          <w:color w:val="000000"/>
        </w:rPr>
        <w:t xml:space="preserve">No Reino Unido as normas antielisivas surgiram através do entendimento jurisprudencial de dois significativos casos da “indústria” do planejamento tributário: os casos </w:t>
      </w:r>
      <w:r w:rsidRPr="00320DD0">
        <w:rPr>
          <w:rFonts w:ascii="Times New Roman" w:hAnsi="Times New Roman" w:cs="Times New Roman"/>
          <w:i/>
          <w:iCs/>
          <w:color w:val="000000"/>
        </w:rPr>
        <w:t>Ramsay e Furniss</w:t>
      </w:r>
      <w:r>
        <w:rPr>
          <w:rFonts w:ascii="Times New Roman" w:hAnsi="Times New Roman" w:cs="Times New Roman"/>
          <w:color w:val="000000"/>
        </w:rPr>
        <w:t xml:space="preserve"> (AMARAL, 2002, p.295). N</w:t>
      </w:r>
      <w:r w:rsidRPr="00320DD0">
        <w:rPr>
          <w:rFonts w:ascii="Times New Roman" w:hAnsi="Times New Roman" w:cs="Times New Roman"/>
          <w:color w:val="000000"/>
        </w:rPr>
        <w:t xml:space="preserve">o primeiro, o contribuinte visava </w:t>
      </w:r>
      <w:r>
        <w:rPr>
          <w:rFonts w:ascii="Times New Roman" w:hAnsi="Times New Roman" w:cs="Times New Roman"/>
          <w:color w:val="000000"/>
        </w:rPr>
        <w:t>à</w:t>
      </w:r>
      <w:r w:rsidRPr="00320DD0">
        <w:rPr>
          <w:rFonts w:ascii="Times New Roman" w:hAnsi="Times New Roman" w:cs="Times New Roman"/>
          <w:color w:val="000000"/>
        </w:rPr>
        <w:t xml:space="preserve"> venda de um imóvel a determinado comprador sem pagar o imposto na Inglaterra, realizando a transferência do bem para uma empresa em um paraíso fiscal (Ilhas Mann) a fim de que a empresa vendesse o imóvel diretamente ao comprador na Inglaterra (operação circuito). No caso </w:t>
      </w:r>
      <w:r w:rsidRPr="00320DD0">
        <w:rPr>
          <w:rFonts w:ascii="Times New Roman" w:hAnsi="Times New Roman" w:cs="Times New Roman"/>
          <w:i/>
          <w:iCs/>
          <w:color w:val="000000"/>
        </w:rPr>
        <w:t>Furniss</w:t>
      </w:r>
      <w:r w:rsidRPr="00320DD0">
        <w:rPr>
          <w:rFonts w:ascii="Times New Roman" w:hAnsi="Times New Roman" w:cs="Times New Roman"/>
          <w:color w:val="000000"/>
        </w:rPr>
        <w:t>, determinado contribuinte inglês vendeu imóvel à empresa localizada nas Ilhas Mann e essa o vendeu para outro contribuinte auferindo ganho de capital.</w:t>
      </w:r>
    </w:p>
    <w:p w:rsidR="00617890" w:rsidRPr="00320DD0" w:rsidRDefault="00617890" w:rsidP="006128B0">
      <w:pPr>
        <w:pStyle w:val="01-Pargrafo"/>
        <w:rPr>
          <w:rFonts w:ascii="Times New Roman" w:hAnsi="Times New Roman" w:cs="Times New Roman"/>
          <w:color w:val="000000"/>
        </w:rPr>
      </w:pPr>
      <w:r w:rsidRPr="00320DD0">
        <w:rPr>
          <w:rFonts w:ascii="Times New Roman" w:hAnsi="Times New Roman" w:cs="Times New Roman"/>
          <w:color w:val="000000"/>
        </w:rPr>
        <w:t>A “</w:t>
      </w:r>
      <w:r w:rsidRPr="00320DD0">
        <w:rPr>
          <w:rFonts w:ascii="Times New Roman" w:hAnsi="Times New Roman" w:cs="Times New Roman"/>
          <w:i/>
          <w:iCs/>
          <w:color w:val="000000"/>
        </w:rPr>
        <w:t>House of Lords”</w:t>
      </w:r>
      <w:r w:rsidRPr="00320DD0">
        <w:rPr>
          <w:rFonts w:ascii="Times New Roman" w:hAnsi="Times New Roman" w:cs="Times New Roman"/>
          <w:color w:val="000000"/>
        </w:rPr>
        <w:t xml:space="preserve">, superior instância britânica, ao analisar ambos os casos, decidiu que no Caso </w:t>
      </w:r>
      <w:r w:rsidRPr="00320DD0">
        <w:rPr>
          <w:rFonts w:ascii="Times New Roman" w:hAnsi="Times New Roman" w:cs="Times New Roman"/>
          <w:i/>
          <w:iCs/>
          <w:color w:val="000000"/>
        </w:rPr>
        <w:t>Ramsay</w:t>
      </w:r>
      <w:r w:rsidRPr="00320DD0">
        <w:rPr>
          <w:rFonts w:ascii="Times New Roman" w:hAnsi="Times New Roman" w:cs="Times New Roman"/>
          <w:color w:val="000000"/>
        </w:rPr>
        <w:t xml:space="preserve"> a operação seria desconsiderada porque o que existia de fato era um negócio de compra e venda. Já no caso Furniss a Corte decidiu que a operação era válida porque não havia comprador determinado naquela situação, de modo que não existia uma “estrutura circular” do negócio, tal como no primeiro caso, ou seja, inequívoco objetivo de obter a vantagem econômica e lesar o </w:t>
      </w:r>
      <w:r w:rsidRPr="00320DD0">
        <w:rPr>
          <w:rFonts w:ascii="Times New Roman" w:hAnsi="Times New Roman" w:cs="Times New Roman"/>
          <w:i/>
          <w:iCs/>
          <w:color w:val="000000"/>
        </w:rPr>
        <w:t>Tax Statute</w:t>
      </w:r>
      <w:r>
        <w:rPr>
          <w:rFonts w:ascii="Times New Roman" w:hAnsi="Times New Roman" w:cs="Times New Roman"/>
          <w:i/>
          <w:iCs/>
          <w:color w:val="000000"/>
        </w:rPr>
        <w:t xml:space="preserve"> </w:t>
      </w:r>
      <w:r>
        <w:rPr>
          <w:rFonts w:ascii="Times New Roman" w:hAnsi="Times New Roman" w:cs="Times New Roman"/>
          <w:color w:val="000000"/>
        </w:rPr>
        <w:t>(AMARAL, 2002, p.296).</w:t>
      </w:r>
    </w:p>
    <w:p w:rsidR="00617890" w:rsidRPr="00320DD0" w:rsidRDefault="00617890" w:rsidP="006128B0">
      <w:pPr>
        <w:pStyle w:val="01-Pargrafo"/>
        <w:rPr>
          <w:rFonts w:ascii="Times New Roman" w:hAnsi="Times New Roman" w:cs="Times New Roman"/>
          <w:color w:val="000000"/>
        </w:rPr>
      </w:pPr>
      <w:r w:rsidRPr="00320DD0">
        <w:rPr>
          <w:rFonts w:ascii="Times New Roman" w:hAnsi="Times New Roman" w:cs="Times New Roman"/>
          <w:color w:val="000000"/>
        </w:rPr>
        <w:t>A partir desse contexto, consolida-se nas Cortes Britânicas o chamado “</w:t>
      </w:r>
      <w:r w:rsidRPr="00320DD0">
        <w:rPr>
          <w:rFonts w:ascii="Times New Roman" w:hAnsi="Times New Roman" w:cs="Times New Roman"/>
          <w:i/>
          <w:iCs/>
          <w:color w:val="000000"/>
        </w:rPr>
        <w:t>Ramsay Principle</w:t>
      </w:r>
      <w:r>
        <w:rPr>
          <w:rFonts w:ascii="Times New Roman" w:hAnsi="Times New Roman" w:cs="Times New Roman"/>
          <w:color w:val="000000"/>
        </w:rPr>
        <w:t>”, aqui explicado por Túlio Rosembuj:</w:t>
      </w:r>
    </w:p>
    <w:p w:rsidR="00617890" w:rsidRPr="008835B7" w:rsidRDefault="00617890" w:rsidP="007F0420">
      <w:pPr>
        <w:pStyle w:val="02-Citao01"/>
        <w:rPr>
          <w:rFonts w:ascii="Times New Roman" w:hAnsi="Times New Roman" w:cs="Times New Roman"/>
          <w:sz w:val="20"/>
          <w:szCs w:val="20"/>
        </w:rPr>
      </w:pPr>
      <w:r w:rsidRPr="008835B7">
        <w:rPr>
          <w:rFonts w:ascii="Times New Roman" w:hAnsi="Times New Roman" w:cs="Times New Roman"/>
          <w:sz w:val="20"/>
          <w:szCs w:val="20"/>
        </w:rPr>
        <w:t>Según Lord Oliver, em el caso Ramsay se enuncia el principio de que los tribunales pueden considerar transaciones individuales como ‘un todo’ y, por tanto, como um plan organizado para eludir impuestos; que este plan organizado puede estar formado por transaciones (contratos, operaciones, etc) artificialmente concertadas para obtener um resultado diferente, em su conjunto, del que se habría producido de no existir tal conexión; que es importante establecer si en algunas de essas transaciones falta um objetivo comercial; que es suficiente para tener uma preorganización elusiva, uma ‘voluntad guía’ que pueda garantizar que los diferentes passos sucesivos serán llevado a cabo.</w:t>
      </w:r>
      <w:r>
        <w:rPr>
          <w:rFonts w:ascii="Times New Roman" w:hAnsi="Times New Roman" w:cs="Times New Roman"/>
          <w:sz w:val="20"/>
          <w:szCs w:val="20"/>
        </w:rPr>
        <w:t xml:space="preserve"> (ROSEMBUJ, 1999, p.380).</w:t>
      </w:r>
    </w:p>
    <w:p w:rsidR="00617890" w:rsidRPr="007F0420" w:rsidRDefault="00617890" w:rsidP="00786653">
      <w:pPr>
        <w:pStyle w:val="01-Pargrafo"/>
        <w:rPr>
          <w:rFonts w:ascii="Times New Roman" w:hAnsi="Times New Roman" w:cs="Times New Roman"/>
          <w:color w:val="000000"/>
        </w:rPr>
      </w:pPr>
      <w:r>
        <w:rPr>
          <w:rFonts w:ascii="Times New Roman" w:hAnsi="Times New Roman" w:cs="Times New Roman"/>
          <w:color w:val="000000"/>
        </w:rPr>
        <w:t xml:space="preserve">Entretanto, </w:t>
      </w:r>
      <w:r w:rsidRPr="007F0420">
        <w:rPr>
          <w:rFonts w:ascii="Times New Roman" w:hAnsi="Times New Roman" w:cs="Times New Roman"/>
          <w:color w:val="000000"/>
        </w:rPr>
        <w:t>é com o advento da doutrina do propósito negocial na jurisprudência norte-americana que se estabelece um marco divisório no cen</w:t>
      </w:r>
      <w:r>
        <w:rPr>
          <w:rFonts w:ascii="Times New Roman" w:hAnsi="Times New Roman" w:cs="Times New Roman"/>
          <w:color w:val="000000"/>
        </w:rPr>
        <w:t>ário do planejamento tributário (GODOY, 2003, p.61).</w:t>
      </w:r>
    </w:p>
    <w:p w:rsidR="00617890" w:rsidRPr="007F0420" w:rsidRDefault="00617890" w:rsidP="00786653">
      <w:pPr>
        <w:pStyle w:val="01-Pargrafo"/>
        <w:rPr>
          <w:rFonts w:ascii="Times New Roman" w:hAnsi="Times New Roman" w:cs="Times New Roman"/>
          <w:color w:val="000000"/>
        </w:rPr>
      </w:pPr>
      <w:r w:rsidRPr="007F0420">
        <w:rPr>
          <w:rFonts w:ascii="Times New Roman" w:hAnsi="Times New Roman" w:cs="Times New Roman"/>
          <w:color w:val="000000"/>
        </w:rPr>
        <w:t xml:space="preserve">Sem embargo, a construção da doutrina do propósito negocial firmou-se na intenção de considerar a elisão abusiva quando o contribuinte distancia-se do propósito do negócio em busca de vantagens na área fiscal. Trata-se de um teste criado pela jurisprudência ianque cujo objetivo é analisar se a operação teria sido realizada da mesma forma caso não existissem vantagens tributárias. </w:t>
      </w:r>
      <w:r>
        <w:rPr>
          <w:rFonts w:ascii="Times New Roman" w:hAnsi="Times New Roman" w:cs="Times New Roman"/>
          <w:color w:val="000000"/>
        </w:rPr>
        <w:t>(SCHOUERI, 2010, p.18).</w:t>
      </w:r>
    </w:p>
    <w:p w:rsidR="00617890" w:rsidRDefault="00617890" w:rsidP="00C7447E">
      <w:pPr>
        <w:pStyle w:val="01-Pargrafo"/>
        <w:rPr>
          <w:rFonts w:ascii="Times New Roman" w:hAnsi="Times New Roman" w:cs="Times New Roman"/>
          <w:color w:val="000000"/>
        </w:rPr>
      </w:pPr>
      <w:r w:rsidRPr="007F0420">
        <w:rPr>
          <w:rFonts w:ascii="Times New Roman" w:hAnsi="Times New Roman" w:cs="Times New Roman"/>
          <w:color w:val="000000"/>
        </w:rPr>
        <w:t>A doutrina desenvolveu-se nas cortes norte-americanas a partir da ideia da substância sobre a forma (</w:t>
      </w:r>
      <w:r w:rsidRPr="007F0420">
        <w:rPr>
          <w:rFonts w:ascii="Times New Roman" w:hAnsi="Times New Roman" w:cs="Times New Roman"/>
          <w:i/>
          <w:iCs/>
          <w:color w:val="000000"/>
        </w:rPr>
        <w:t>substance over form</w:t>
      </w:r>
      <w:r w:rsidRPr="007F0420">
        <w:rPr>
          <w:rFonts w:ascii="Times New Roman" w:hAnsi="Times New Roman" w:cs="Times New Roman"/>
          <w:color w:val="000000"/>
        </w:rPr>
        <w:t>), que implica na prevalência da substância (conteúdo) do negócio em face do revestimento (forma) da operação adotado pelas partes. (AMARAL, 2002, p.294)</w:t>
      </w:r>
    </w:p>
    <w:p w:rsidR="00617890" w:rsidRPr="007F0420" w:rsidRDefault="00617890" w:rsidP="00C7447E">
      <w:pPr>
        <w:pStyle w:val="01-Pargrafo"/>
        <w:rPr>
          <w:rFonts w:ascii="Times New Roman" w:hAnsi="Times New Roman" w:cs="Times New Roman"/>
          <w:color w:val="000000"/>
        </w:rPr>
      </w:pPr>
      <w:r w:rsidRPr="007F0420">
        <w:rPr>
          <w:rFonts w:ascii="Times New Roman" w:hAnsi="Times New Roman" w:cs="Times New Roman"/>
          <w:color w:val="000000"/>
        </w:rPr>
        <w:t>Dessa análise perfunctória, a partir do tópico seguinte</w:t>
      </w:r>
      <w:r>
        <w:rPr>
          <w:rFonts w:ascii="Times New Roman" w:hAnsi="Times New Roman" w:cs="Times New Roman"/>
          <w:color w:val="000000"/>
        </w:rPr>
        <w:t>,</w:t>
      </w:r>
      <w:r w:rsidRPr="007F0420">
        <w:rPr>
          <w:rFonts w:ascii="Times New Roman" w:hAnsi="Times New Roman" w:cs="Times New Roman"/>
          <w:color w:val="000000"/>
        </w:rPr>
        <w:t xml:space="preserve"> passa</w:t>
      </w:r>
      <w:r>
        <w:rPr>
          <w:rFonts w:ascii="Times New Roman" w:hAnsi="Times New Roman" w:cs="Times New Roman"/>
          <w:color w:val="000000"/>
        </w:rPr>
        <w:t>-se</w:t>
      </w:r>
      <w:r w:rsidRPr="007F0420">
        <w:rPr>
          <w:rFonts w:ascii="Times New Roman" w:hAnsi="Times New Roman" w:cs="Times New Roman"/>
          <w:color w:val="000000"/>
        </w:rPr>
        <w:t xml:space="preserve"> a estudar a origem da doutrina do propósito negocial e seu desdobramento na jurisprudência norte-americana.</w:t>
      </w:r>
    </w:p>
    <w:p w:rsidR="00617890" w:rsidRPr="007F0420" w:rsidRDefault="00617890" w:rsidP="00C7447E">
      <w:pPr>
        <w:pStyle w:val="01-Pargrafo"/>
        <w:ind w:firstLine="0"/>
        <w:rPr>
          <w:rFonts w:ascii="Times New Roman" w:hAnsi="Times New Roman" w:cs="Times New Roman"/>
          <w:color w:val="000000"/>
        </w:rPr>
      </w:pPr>
    </w:p>
    <w:p w:rsidR="00617890" w:rsidRPr="00DB29A5" w:rsidRDefault="00617890" w:rsidP="005E537B">
      <w:pPr>
        <w:pStyle w:val="01-Pargrafo"/>
        <w:spacing w:line="240" w:lineRule="auto"/>
        <w:ind w:firstLine="0"/>
        <w:rPr>
          <w:rFonts w:ascii="Times New Roman" w:hAnsi="Times New Roman" w:cs="Times New Roman"/>
          <w:color w:val="000000"/>
        </w:rPr>
      </w:pPr>
      <w:r>
        <w:rPr>
          <w:rFonts w:ascii="Times New Roman" w:hAnsi="Times New Roman" w:cs="Times New Roman"/>
          <w:color w:val="000000"/>
        </w:rPr>
        <w:t xml:space="preserve">2 </w:t>
      </w:r>
      <w:r w:rsidRPr="00DB29A5">
        <w:rPr>
          <w:rFonts w:ascii="Times New Roman" w:hAnsi="Times New Roman" w:cs="Times New Roman"/>
          <w:color w:val="000000"/>
        </w:rPr>
        <w:t>A DOUTRINA DO PROPÓSITO NEGOCIAL NO DIREITO NORTE-AMERICANO</w:t>
      </w:r>
    </w:p>
    <w:p w:rsidR="00617890" w:rsidRPr="007F0420" w:rsidRDefault="00617890" w:rsidP="00C7447E">
      <w:pPr>
        <w:pStyle w:val="01-Pargrafo"/>
        <w:ind w:firstLine="0"/>
        <w:rPr>
          <w:rFonts w:ascii="Times New Roman" w:hAnsi="Times New Roman" w:cs="Times New Roman"/>
          <w:color w:val="000000"/>
        </w:rPr>
      </w:pPr>
    </w:p>
    <w:p w:rsidR="00617890" w:rsidRDefault="00617890" w:rsidP="007F0420">
      <w:pPr>
        <w:pStyle w:val="01-Pargrafo"/>
        <w:rPr>
          <w:rFonts w:ascii="Times New Roman" w:hAnsi="Times New Roman" w:cs="Times New Roman"/>
          <w:color w:val="000000"/>
        </w:rPr>
      </w:pPr>
      <w:r w:rsidRPr="007F0420">
        <w:rPr>
          <w:rFonts w:ascii="Times New Roman" w:hAnsi="Times New Roman" w:cs="Times New Roman"/>
          <w:color w:val="000000"/>
        </w:rPr>
        <w:t xml:space="preserve">Entre os diversos institutos criados pela </w:t>
      </w:r>
      <w:r w:rsidRPr="007F0420">
        <w:rPr>
          <w:rFonts w:ascii="Times New Roman" w:hAnsi="Times New Roman" w:cs="Times New Roman"/>
          <w:i/>
          <w:iCs/>
          <w:color w:val="000000"/>
        </w:rPr>
        <w:t xml:space="preserve">judge-made law </w:t>
      </w:r>
      <w:r w:rsidRPr="007F0420">
        <w:rPr>
          <w:rFonts w:ascii="Times New Roman" w:hAnsi="Times New Roman" w:cs="Times New Roman"/>
          <w:color w:val="000000"/>
        </w:rPr>
        <w:t xml:space="preserve">nos Estados Unidos, ganha relevância o chamado teste do propósito negocial ou “business purpose test”, ora objeto deste </w:t>
      </w:r>
      <w:r>
        <w:rPr>
          <w:rFonts w:ascii="Times New Roman" w:hAnsi="Times New Roman" w:cs="Times New Roman"/>
          <w:color w:val="000000"/>
        </w:rPr>
        <w:t>estudo</w:t>
      </w:r>
      <w:r w:rsidRPr="007F0420">
        <w:rPr>
          <w:rFonts w:ascii="Times New Roman" w:hAnsi="Times New Roman" w:cs="Times New Roman"/>
          <w:color w:val="000000"/>
        </w:rPr>
        <w:t>, o qual possibilita, em maior amplitude, a análise da licitude e ilicitude na elisão fiscal.</w:t>
      </w:r>
    </w:p>
    <w:p w:rsidR="00617890" w:rsidRPr="007F0420" w:rsidRDefault="00617890" w:rsidP="007F0420">
      <w:pPr>
        <w:pStyle w:val="01-Pargrafo"/>
        <w:rPr>
          <w:rFonts w:ascii="Times New Roman" w:hAnsi="Times New Roman" w:cs="Times New Roman"/>
          <w:color w:val="000000"/>
        </w:rPr>
      </w:pPr>
      <w:r>
        <w:rPr>
          <w:rFonts w:ascii="Times New Roman" w:hAnsi="Times New Roman" w:cs="Times New Roman"/>
          <w:color w:val="000000"/>
        </w:rPr>
        <w:t xml:space="preserve">O </w:t>
      </w:r>
      <w:r w:rsidRPr="007F0420">
        <w:rPr>
          <w:rFonts w:ascii="Times New Roman" w:hAnsi="Times New Roman" w:cs="Times New Roman"/>
          <w:color w:val="000000"/>
        </w:rPr>
        <w:t>referido teste foi concebido em 1935 pela Suprema Corte americana com o julgamento do caso “</w:t>
      </w:r>
      <w:r w:rsidRPr="007F0420">
        <w:rPr>
          <w:rFonts w:ascii="Times New Roman" w:hAnsi="Times New Roman" w:cs="Times New Roman"/>
          <w:i/>
          <w:iCs/>
          <w:color w:val="000000"/>
        </w:rPr>
        <w:t>Gregory v. Helvering”</w:t>
      </w:r>
      <w:r w:rsidRPr="007F0420">
        <w:rPr>
          <w:rFonts w:ascii="Times New Roman" w:hAnsi="Times New Roman" w:cs="Times New Roman"/>
          <w:color w:val="000000"/>
        </w:rPr>
        <w:t xml:space="preserve"> (293 U.S. 465, 1935), no intuito de avaliar se em determinada operação comercial praticada pela contribuinte, Sr.ª Gregory, existia, de fato, “substância” econômica</w:t>
      </w:r>
      <w:r>
        <w:rPr>
          <w:rFonts w:ascii="Times New Roman" w:hAnsi="Times New Roman" w:cs="Times New Roman"/>
          <w:color w:val="000000"/>
        </w:rPr>
        <w:t xml:space="preserve"> (MACHADO, 2013, p.70).</w:t>
      </w:r>
    </w:p>
    <w:p w:rsidR="00617890" w:rsidRDefault="00617890" w:rsidP="00C7447E">
      <w:pPr>
        <w:pStyle w:val="01-Pargrafo"/>
        <w:rPr>
          <w:rFonts w:ascii="Times New Roman" w:hAnsi="Times New Roman" w:cs="Times New Roman"/>
          <w:color w:val="000000"/>
        </w:rPr>
      </w:pPr>
      <w:r>
        <w:rPr>
          <w:rFonts w:ascii="Times New Roman" w:hAnsi="Times New Roman" w:cs="Times New Roman"/>
          <w:color w:val="000000"/>
        </w:rPr>
        <w:t>Arnaldo Sampaio Moraes Godoy</w:t>
      </w:r>
      <w:r w:rsidRPr="007F0420">
        <w:rPr>
          <w:rFonts w:ascii="Times New Roman" w:hAnsi="Times New Roman" w:cs="Times New Roman"/>
          <w:color w:val="000000"/>
        </w:rPr>
        <w:t xml:space="preserve"> </w:t>
      </w:r>
      <w:r>
        <w:rPr>
          <w:rFonts w:ascii="Times New Roman" w:hAnsi="Times New Roman" w:cs="Times New Roman"/>
          <w:color w:val="000000"/>
        </w:rPr>
        <w:t>conta</w:t>
      </w:r>
      <w:r w:rsidRPr="007F0420">
        <w:rPr>
          <w:rFonts w:ascii="Times New Roman" w:hAnsi="Times New Roman" w:cs="Times New Roman"/>
          <w:color w:val="000000"/>
        </w:rPr>
        <w:t xml:space="preserve"> que ao tempo do julgamento – que data do ano de 1934 a 07/01/1935 - os Estados Unidos da América atravessava uma grande crise econômica, ainda lutando contra a recessão de 1929. A imagem institucional do país precisava ser restabelecida </w:t>
      </w:r>
      <w:r>
        <w:rPr>
          <w:rFonts w:ascii="Times New Roman" w:hAnsi="Times New Roman" w:cs="Times New Roman"/>
          <w:color w:val="000000"/>
        </w:rPr>
        <w:t xml:space="preserve">mediante a adoção </w:t>
      </w:r>
      <w:r w:rsidRPr="007F0420">
        <w:rPr>
          <w:rFonts w:ascii="Times New Roman" w:hAnsi="Times New Roman" w:cs="Times New Roman"/>
          <w:color w:val="000000"/>
        </w:rPr>
        <w:t>de medidas pedagógicas que solapassem a legislação comercial de 1920 e a Suprema Corte era o cenário ideal para esse intento</w:t>
      </w:r>
      <w:r>
        <w:rPr>
          <w:rFonts w:ascii="Times New Roman" w:hAnsi="Times New Roman" w:cs="Times New Roman"/>
          <w:color w:val="000000"/>
        </w:rPr>
        <w:t xml:space="preserve"> (GODOY, 2003, p.61).</w:t>
      </w:r>
    </w:p>
    <w:p w:rsidR="00617890" w:rsidRPr="007F0420" w:rsidRDefault="00617890" w:rsidP="00C7447E">
      <w:pPr>
        <w:pStyle w:val="01-Pargrafo"/>
        <w:rPr>
          <w:rFonts w:ascii="Times New Roman" w:hAnsi="Times New Roman" w:cs="Times New Roman"/>
          <w:color w:val="000000"/>
        </w:rPr>
      </w:pPr>
      <w:r w:rsidRPr="007F0420">
        <w:rPr>
          <w:rFonts w:ascii="Times New Roman" w:hAnsi="Times New Roman" w:cs="Times New Roman"/>
          <w:color w:val="000000"/>
        </w:rPr>
        <w:t xml:space="preserve">Em breve síntese, conforme se depreende da leitura da decisão e dos comentários do jurista anteriormente citado, a contribuinte, Sr.ª Evelyn Gregory, era proprietária de todas as ações da empresa </w:t>
      </w:r>
      <w:r w:rsidRPr="007F0420">
        <w:rPr>
          <w:rFonts w:ascii="Times New Roman" w:hAnsi="Times New Roman" w:cs="Times New Roman"/>
          <w:i/>
          <w:iCs/>
          <w:color w:val="000000"/>
        </w:rPr>
        <w:t>United Mortage Corporation</w:t>
      </w:r>
      <w:r w:rsidRPr="007F0420">
        <w:rPr>
          <w:rFonts w:ascii="Times New Roman" w:hAnsi="Times New Roman" w:cs="Times New Roman"/>
          <w:color w:val="000000"/>
        </w:rPr>
        <w:t xml:space="preserve">. A empresa </w:t>
      </w:r>
      <w:r w:rsidRPr="007F0420">
        <w:rPr>
          <w:rFonts w:ascii="Times New Roman" w:hAnsi="Times New Roman" w:cs="Times New Roman"/>
          <w:i/>
          <w:iCs/>
          <w:color w:val="000000"/>
        </w:rPr>
        <w:t>United</w:t>
      </w:r>
      <w:r w:rsidRPr="007F0420">
        <w:rPr>
          <w:rFonts w:ascii="Times New Roman" w:hAnsi="Times New Roman" w:cs="Times New Roman"/>
          <w:color w:val="000000"/>
        </w:rPr>
        <w:t xml:space="preserve"> possuía 1000 ações da empresa </w:t>
      </w:r>
      <w:r w:rsidRPr="007F0420">
        <w:rPr>
          <w:rFonts w:ascii="Times New Roman" w:hAnsi="Times New Roman" w:cs="Times New Roman"/>
          <w:i/>
          <w:iCs/>
          <w:color w:val="000000"/>
        </w:rPr>
        <w:t>Monitor Securities</w:t>
      </w:r>
      <w:r w:rsidRPr="007F0420">
        <w:rPr>
          <w:rFonts w:ascii="Times New Roman" w:hAnsi="Times New Roman" w:cs="Times New Roman"/>
          <w:color w:val="000000"/>
        </w:rPr>
        <w:t xml:space="preserve"> em seu ativo com o valor de mercado que excedia o valor contábil, razão pela qual queria aliená-las para ter acesso direto ao resultado da alienação. Inicialmente, a contribuinte poderia distribuir as cotas da Monitor a si mesma, para posteriormente aliená-las, o que resultaria na tributação dos dividendos no valor das quotas.</w:t>
      </w:r>
    </w:p>
    <w:p w:rsidR="00617890" w:rsidRDefault="00617890" w:rsidP="00C7447E">
      <w:pPr>
        <w:pStyle w:val="01-Pargrafo"/>
        <w:rPr>
          <w:rFonts w:ascii="Times New Roman" w:hAnsi="Times New Roman" w:cs="Times New Roman"/>
          <w:color w:val="000000"/>
        </w:rPr>
      </w:pPr>
      <w:r w:rsidRPr="007F0420">
        <w:rPr>
          <w:rFonts w:ascii="Times New Roman" w:hAnsi="Times New Roman" w:cs="Times New Roman"/>
          <w:color w:val="000000"/>
        </w:rPr>
        <w:t>Desse modo, a Sr.ª Gregory articulou uma reorganização societária conforme o disposto na seção 112(g) da Lei do Imposto de Renda de 1928 para transferir as ações para si, com o fito de diminuir a quantia do imposto de renda quando da transferência direta das ações. Tal norma isentava a tributação nos casos em que determinada empresa, através de uma operação societária, transferisse para seus acionistas as quotas que detinham em outra empresa.</w:t>
      </w:r>
    </w:p>
    <w:p w:rsidR="00617890" w:rsidRPr="007F0420" w:rsidRDefault="00617890" w:rsidP="00C7447E">
      <w:pPr>
        <w:pStyle w:val="01-Pargrafo"/>
        <w:rPr>
          <w:rFonts w:ascii="Times New Roman" w:hAnsi="Times New Roman" w:cs="Times New Roman"/>
          <w:color w:val="000000"/>
        </w:rPr>
      </w:pPr>
      <w:r w:rsidRPr="007F0420">
        <w:rPr>
          <w:rFonts w:ascii="Times New Roman" w:hAnsi="Times New Roman" w:cs="Times New Roman"/>
          <w:color w:val="000000"/>
        </w:rPr>
        <w:t xml:space="preserve">Ato contínuo, a contribuinte constituiu uma nova empresa denominada </w:t>
      </w:r>
      <w:r w:rsidRPr="007F0420">
        <w:rPr>
          <w:rFonts w:ascii="Times New Roman" w:hAnsi="Times New Roman" w:cs="Times New Roman"/>
          <w:i/>
          <w:iCs/>
          <w:color w:val="000000"/>
        </w:rPr>
        <w:t xml:space="preserve">Averill Corporation, </w:t>
      </w:r>
      <w:r w:rsidRPr="007F0420">
        <w:rPr>
          <w:rFonts w:ascii="Times New Roman" w:hAnsi="Times New Roman" w:cs="Times New Roman"/>
          <w:color w:val="000000"/>
        </w:rPr>
        <w:t xml:space="preserve">para a qual transferiu as ações que detinha em nome da </w:t>
      </w:r>
      <w:r w:rsidRPr="007F0420">
        <w:rPr>
          <w:rFonts w:ascii="Times New Roman" w:hAnsi="Times New Roman" w:cs="Times New Roman"/>
          <w:i/>
          <w:iCs/>
          <w:color w:val="000000"/>
        </w:rPr>
        <w:t>Monitor Securities</w:t>
      </w:r>
      <w:r w:rsidRPr="007F0420">
        <w:rPr>
          <w:rFonts w:ascii="Times New Roman" w:hAnsi="Times New Roman" w:cs="Times New Roman"/>
          <w:color w:val="000000"/>
        </w:rPr>
        <w:t xml:space="preserve">, dissolvendo, em sequência, a empresa </w:t>
      </w:r>
      <w:r w:rsidRPr="007F0420">
        <w:rPr>
          <w:rFonts w:ascii="Times New Roman" w:hAnsi="Times New Roman" w:cs="Times New Roman"/>
          <w:i/>
          <w:iCs/>
          <w:color w:val="000000"/>
        </w:rPr>
        <w:t>Averill</w:t>
      </w:r>
      <w:r w:rsidRPr="007F0420">
        <w:rPr>
          <w:rFonts w:ascii="Times New Roman" w:hAnsi="Times New Roman" w:cs="Times New Roman"/>
          <w:color w:val="000000"/>
        </w:rPr>
        <w:t>, e, ulteriormente, distribuindo os ativos desta para si mesma.</w:t>
      </w:r>
    </w:p>
    <w:p w:rsidR="00617890" w:rsidRPr="007F0420" w:rsidRDefault="00617890" w:rsidP="00C7447E">
      <w:pPr>
        <w:pStyle w:val="01-Pargrafo"/>
        <w:rPr>
          <w:rFonts w:ascii="Times New Roman" w:hAnsi="Times New Roman" w:cs="Times New Roman"/>
          <w:color w:val="000000"/>
        </w:rPr>
      </w:pPr>
      <w:r w:rsidRPr="007F0420">
        <w:rPr>
          <w:rFonts w:ascii="Times New Roman" w:hAnsi="Times New Roman" w:cs="Times New Roman"/>
          <w:color w:val="000000"/>
        </w:rPr>
        <w:t xml:space="preserve">O Fisco norte-americano, ao analisar cuidadosamente o caso, observou que a empresa Averill, criada </w:t>
      </w:r>
      <w:r>
        <w:rPr>
          <w:rFonts w:ascii="Times New Roman" w:hAnsi="Times New Roman" w:cs="Times New Roman"/>
          <w:color w:val="000000"/>
        </w:rPr>
        <w:t xml:space="preserve">mediante </w:t>
      </w:r>
      <w:r w:rsidRPr="007F0420">
        <w:rPr>
          <w:rFonts w:ascii="Times New Roman" w:hAnsi="Times New Roman" w:cs="Times New Roman"/>
          <w:color w:val="000000"/>
        </w:rPr>
        <w:t xml:space="preserve">uma operação societária, nunca possuiu substância e desse modo, sua existência deveria ser desconsiderada, ainda que a contribuinte </w:t>
      </w:r>
      <w:r>
        <w:rPr>
          <w:rFonts w:ascii="Times New Roman" w:hAnsi="Times New Roman" w:cs="Times New Roman"/>
          <w:color w:val="000000"/>
        </w:rPr>
        <w:t xml:space="preserve">não tivesse diretamente burlado  a </w:t>
      </w:r>
      <w:r w:rsidRPr="007F0420">
        <w:rPr>
          <w:rFonts w:ascii="Times New Roman" w:hAnsi="Times New Roman" w:cs="Times New Roman"/>
          <w:color w:val="000000"/>
        </w:rPr>
        <w:t>legislação vigente.</w:t>
      </w:r>
    </w:p>
    <w:p w:rsidR="00617890" w:rsidRDefault="00617890" w:rsidP="00220D7B">
      <w:pPr>
        <w:pStyle w:val="01-Pargrafo"/>
        <w:rPr>
          <w:rFonts w:ascii="Times New Roman" w:hAnsi="Times New Roman" w:cs="Times New Roman"/>
          <w:color w:val="000000"/>
        </w:rPr>
      </w:pPr>
      <w:r w:rsidRPr="007F0420">
        <w:rPr>
          <w:rFonts w:ascii="Times New Roman" w:hAnsi="Times New Roman" w:cs="Times New Roman"/>
          <w:color w:val="000000"/>
        </w:rPr>
        <w:t xml:space="preserve">Embora no tribunal administrativo – </w:t>
      </w:r>
      <w:r w:rsidRPr="007F0420">
        <w:rPr>
          <w:rFonts w:ascii="Times New Roman" w:hAnsi="Times New Roman" w:cs="Times New Roman"/>
          <w:i/>
          <w:iCs/>
          <w:color w:val="000000"/>
        </w:rPr>
        <w:t xml:space="preserve">The Board of Tax Appeals </w:t>
      </w:r>
      <w:r w:rsidRPr="007F0420">
        <w:rPr>
          <w:rFonts w:ascii="Times New Roman" w:hAnsi="Times New Roman" w:cs="Times New Roman"/>
          <w:color w:val="000000"/>
        </w:rPr>
        <w:t xml:space="preserve">- a visão da administração fiscal tenha sido rejeitada, a Corte de Apelação – </w:t>
      </w:r>
      <w:r w:rsidRPr="007F0420">
        <w:rPr>
          <w:rFonts w:ascii="Times New Roman" w:hAnsi="Times New Roman" w:cs="Times New Roman"/>
          <w:i/>
          <w:iCs/>
          <w:color w:val="000000"/>
        </w:rPr>
        <w:t>The United States Court of Appeals for the Second District</w:t>
      </w:r>
      <w:r w:rsidRPr="007F0420">
        <w:rPr>
          <w:rFonts w:ascii="Times New Roman" w:hAnsi="Times New Roman" w:cs="Times New Roman"/>
          <w:color w:val="000000"/>
        </w:rPr>
        <w:t xml:space="preserve"> - reverteu o julgamento, considerando que, de fato, a operação ocorreu nos ditames da legislação, mas que o negócio não atendia ao proposito negocial legítimo.</w:t>
      </w:r>
    </w:p>
    <w:p w:rsidR="00617890" w:rsidRPr="00220D7B" w:rsidRDefault="00617890" w:rsidP="00220D7B">
      <w:pPr>
        <w:pStyle w:val="01-Pargrafo"/>
        <w:rPr>
          <w:rFonts w:ascii="Times New Roman" w:hAnsi="Times New Roman" w:cs="Times New Roman"/>
          <w:color w:val="000000"/>
        </w:rPr>
      </w:pPr>
      <w:r w:rsidRPr="00220D7B">
        <w:rPr>
          <w:rFonts w:ascii="Times New Roman" w:hAnsi="Times New Roman" w:cs="Times New Roman"/>
        </w:rPr>
        <w:t>No entendimento da Suprema Corte, conquanto a contribuinte tivesse o direito de reduzir ou planejar seus impostos, não o podia fazer se o ato praticado não se harmonizasse com a intenção do legislador, como se vê no excerto abaixo transcrito:</w:t>
      </w:r>
    </w:p>
    <w:p w:rsidR="00617890" w:rsidRPr="00220D7B" w:rsidRDefault="00617890" w:rsidP="00C7447E">
      <w:pPr>
        <w:pStyle w:val="02-Citao01"/>
        <w:rPr>
          <w:rFonts w:ascii="Times New Roman" w:hAnsi="Times New Roman" w:cs="Times New Roman"/>
          <w:color w:val="000000"/>
          <w:sz w:val="24"/>
          <w:szCs w:val="24"/>
          <w:lang w:val="en-US"/>
        </w:rPr>
      </w:pPr>
      <w:r w:rsidRPr="00220D7B">
        <w:rPr>
          <w:rFonts w:ascii="Times New Roman" w:hAnsi="Times New Roman" w:cs="Times New Roman"/>
          <w:color w:val="000000"/>
          <w:sz w:val="20"/>
          <w:szCs w:val="20"/>
          <w:lang w:val="en-US"/>
        </w:rPr>
        <w:t>The legal right of a taxpayer to decrease the amount of what otherwise would be his taxes, or altogether avoid them, by means which the law permits, cannot be doubted. […] But the question for determination is whether what was done, apart from the tax motive, was the thing which the statute intended.</w:t>
      </w:r>
      <w:r w:rsidRPr="00220D7B">
        <w:rPr>
          <w:rStyle w:val="FootnoteReference"/>
          <w:rFonts w:ascii="Times New Roman" w:hAnsi="Times New Roman"/>
          <w:sz w:val="24"/>
          <w:szCs w:val="24"/>
          <w:lang w:val="en-US"/>
        </w:rPr>
        <w:footnoteReference w:id="2"/>
      </w:r>
    </w:p>
    <w:p w:rsidR="00617890" w:rsidRPr="00220D7B" w:rsidRDefault="00617890" w:rsidP="00C7447E">
      <w:pPr>
        <w:pStyle w:val="01-Pargrafo"/>
        <w:rPr>
          <w:rFonts w:ascii="Times New Roman" w:hAnsi="Times New Roman" w:cs="Times New Roman"/>
          <w:color w:val="000000"/>
        </w:rPr>
      </w:pPr>
      <w:r w:rsidRPr="00220D7B">
        <w:rPr>
          <w:rFonts w:ascii="Times New Roman" w:hAnsi="Times New Roman" w:cs="Times New Roman"/>
          <w:color w:val="000000"/>
        </w:rPr>
        <w:t>Nessa esteira, resultando em julgamento desfavorável à contribuinte, ficou assentado pela Suprema Corte que:</w:t>
      </w:r>
    </w:p>
    <w:p w:rsidR="00617890" w:rsidRPr="00220D7B" w:rsidRDefault="00617890" w:rsidP="00C7447E">
      <w:pPr>
        <w:pStyle w:val="02-Citao01"/>
        <w:rPr>
          <w:rFonts w:ascii="Times New Roman" w:hAnsi="Times New Roman" w:cs="Times New Roman"/>
          <w:color w:val="000000"/>
          <w:sz w:val="24"/>
          <w:szCs w:val="24"/>
        </w:rPr>
      </w:pPr>
      <w:r w:rsidRPr="00220D7B">
        <w:rPr>
          <w:rStyle w:val="QuoteChar"/>
          <w:rFonts w:ascii="Times New Roman" w:hAnsi="Times New Roman" w:cs="Times New Roman"/>
          <w:sz w:val="20"/>
          <w:szCs w:val="20"/>
          <w:lang w:val="en-US"/>
        </w:rPr>
        <w:t>(</w:t>
      </w:r>
      <w:r w:rsidRPr="008835B7">
        <w:rPr>
          <w:rStyle w:val="QuoteChar"/>
          <w:rFonts w:ascii="Times New Roman" w:hAnsi="Times New Roman" w:cs="Times New Roman"/>
          <w:i w:val="0"/>
          <w:iCs w:val="0"/>
          <w:sz w:val="20"/>
          <w:szCs w:val="20"/>
          <w:lang w:val="en-US"/>
        </w:rPr>
        <w:t>1) Minimization, Avoidance or Evasion of Liability: Taxpayer can decrease amount of his taxes or altogheter avoid them by means which law permits</w:t>
      </w:r>
      <w:r w:rsidRPr="008835B7">
        <w:rPr>
          <w:rFonts w:ascii="Times New Roman" w:hAnsi="Times New Roman" w:cs="Times New Roman"/>
          <w:i/>
          <w:iCs/>
          <w:color w:val="000000"/>
          <w:sz w:val="20"/>
          <w:szCs w:val="20"/>
          <w:lang w:val="en-US"/>
        </w:rPr>
        <w:t xml:space="preserve">. (2) </w:t>
      </w:r>
      <w:r w:rsidRPr="00220D7B">
        <w:rPr>
          <w:rFonts w:ascii="Times New Roman" w:hAnsi="Times New Roman" w:cs="Times New Roman"/>
          <w:color w:val="000000"/>
          <w:sz w:val="20"/>
          <w:szCs w:val="20"/>
          <w:lang w:val="en-US"/>
        </w:rPr>
        <w:t xml:space="preserve">Acts Constituting Reorganization in General: Transfer of some of assets of corporation owned wholly by taxpayer to new corporation owned wholly by taxpayer and created solely for purpose of receiving and transferring assets to taxpayer as liquidating dividend, after which new corporation was dissolved, </w:t>
      </w:r>
      <w:r w:rsidRPr="00220D7B">
        <w:rPr>
          <w:rStyle w:val="Emphasis"/>
          <w:rFonts w:ascii="Times New Roman" w:hAnsi="Times New Roman"/>
          <w:color w:val="000000"/>
          <w:sz w:val="20"/>
          <w:szCs w:val="20"/>
          <w:lang w:val="en-US"/>
        </w:rPr>
        <w:t>held</w:t>
      </w:r>
      <w:r w:rsidRPr="00220D7B">
        <w:rPr>
          <w:rFonts w:ascii="Times New Roman" w:hAnsi="Times New Roman" w:cs="Times New Roman"/>
          <w:color w:val="000000"/>
          <w:sz w:val="20"/>
          <w:szCs w:val="20"/>
          <w:lang w:val="en-US"/>
        </w:rPr>
        <w:t xml:space="preserve"> not ‘reorganization’ within statute exempting from tax, gain arising out of transfer of assets by one corporation to another corporation pursuant to plan of reorganization. Revenue Act 1928, § 112(g), (i) (1), 26 U.S.C.A., § 112. (3) Plan of Reorganization: Under statute exempting from tax gain arising out of transfer of assets by one corporation to another, ‘transfer’ must be made pursuant to plan of reorganization and not pursuant to plan having no relation to business of either corporation. </w:t>
      </w:r>
      <w:r w:rsidRPr="00220D7B">
        <w:rPr>
          <w:rFonts w:ascii="Times New Roman" w:hAnsi="Times New Roman" w:cs="Times New Roman"/>
          <w:color w:val="000000"/>
          <w:sz w:val="20"/>
          <w:szCs w:val="20"/>
        </w:rPr>
        <w:t>Revenue Act 1928, C(g), (i) (1) 26 U.S.C.A. § 112.</w:t>
      </w:r>
      <w:r w:rsidRPr="00220D7B">
        <w:rPr>
          <w:rStyle w:val="FootnoteReference"/>
          <w:rFonts w:ascii="Times New Roman" w:hAnsi="Times New Roman"/>
          <w:sz w:val="24"/>
          <w:szCs w:val="24"/>
        </w:rPr>
        <w:footnoteReference w:id="3"/>
      </w:r>
    </w:p>
    <w:p w:rsidR="00617890" w:rsidRPr="00220D7B" w:rsidRDefault="00617890" w:rsidP="00C7447E">
      <w:pPr>
        <w:pStyle w:val="01-Pargrafo"/>
        <w:rPr>
          <w:rFonts w:ascii="Times New Roman" w:hAnsi="Times New Roman" w:cs="Times New Roman"/>
          <w:color w:val="000000"/>
        </w:rPr>
      </w:pPr>
      <w:r w:rsidRPr="00220D7B">
        <w:rPr>
          <w:rFonts w:ascii="Times New Roman" w:hAnsi="Times New Roman" w:cs="Times New Roman"/>
          <w:color w:val="000000"/>
        </w:rPr>
        <w:t>O julgamento do caso pela Suprema Corte foi determinante para elevar a doutrina do propósito negocial à norma antielisão, condicionando limites aos planejamentos tributários realizados em solo americano.</w:t>
      </w:r>
    </w:p>
    <w:p w:rsidR="00617890" w:rsidRPr="00220D7B" w:rsidRDefault="00617890" w:rsidP="00C7447E">
      <w:pPr>
        <w:pStyle w:val="01-Pargrafo"/>
        <w:rPr>
          <w:rFonts w:ascii="Times New Roman" w:hAnsi="Times New Roman" w:cs="Times New Roman"/>
          <w:color w:val="000000"/>
        </w:rPr>
      </w:pPr>
      <w:r w:rsidRPr="00220D7B">
        <w:rPr>
          <w:rFonts w:ascii="Times New Roman" w:hAnsi="Times New Roman" w:cs="Times New Roman"/>
          <w:color w:val="000000"/>
        </w:rPr>
        <w:t>Nesse aspecto, a doutrina do propósito negocial veio afirmar que as operações não serão válidas quando o único objetivo destas for a economia de impostos, a menos que se destinem a atingir uma utilidade negocial válida e independente. Nestes casos, pode a administração fiscal, na falta de um motivo negocial, desconsiderar a operação, ainda que a mesma esteja de acordo com a legislação fiscal</w:t>
      </w:r>
      <w:r>
        <w:rPr>
          <w:rFonts w:ascii="Times New Roman" w:hAnsi="Times New Roman" w:cs="Times New Roman"/>
        </w:rPr>
        <w:t xml:space="preserve"> (JONES, 1999, p.73).</w:t>
      </w:r>
    </w:p>
    <w:p w:rsidR="00617890" w:rsidRPr="00220D7B" w:rsidRDefault="00617890" w:rsidP="00C7447E">
      <w:pPr>
        <w:pStyle w:val="01-Pargrafo"/>
        <w:rPr>
          <w:rFonts w:ascii="Times New Roman" w:hAnsi="Times New Roman" w:cs="Times New Roman"/>
          <w:color w:val="000000"/>
        </w:rPr>
      </w:pPr>
      <w:r w:rsidRPr="00220D7B">
        <w:rPr>
          <w:rFonts w:ascii="Times New Roman" w:hAnsi="Times New Roman" w:cs="Times New Roman"/>
          <w:color w:val="000000"/>
        </w:rPr>
        <w:t>Des</w:t>
      </w:r>
      <w:r>
        <w:rPr>
          <w:rFonts w:ascii="Times New Roman" w:hAnsi="Times New Roman" w:cs="Times New Roman"/>
          <w:color w:val="000000"/>
        </w:rPr>
        <w:t>t</w:t>
      </w:r>
      <w:r w:rsidRPr="00220D7B">
        <w:rPr>
          <w:rFonts w:ascii="Times New Roman" w:hAnsi="Times New Roman" w:cs="Times New Roman"/>
          <w:color w:val="000000"/>
        </w:rPr>
        <w:t>arte, constata-se que a administração tributária e os Tribunais norte-americanos buscam evitar a vantagem tributária das empresas que constituem negócios jurídicos dissociados da utilidade negocial da sociedade com a simples motivação de elidir o tribut</w:t>
      </w:r>
      <w:r>
        <w:rPr>
          <w:rFonts w:ascii="Times New Roman" w:hAnsi="Times New Roman" w:cs="Times New Roman"/>
          <w:color w:val="000000"/>
        </w:rPr>
        <w:t>o, como sustenta Tulio Rosembuj:</w:t>
      </w:r>
    </w:p>
    <w:p w:rsidR="00617890" w:rsidRPr="008835B7" w:rsidRDefault="00617890" w:rsidP="00C7447E">
      <w:pPr>
        <w:pStyle w:val="02-Citao01"/>
        <w:rPr>
          <w:rFonts w:ascii="Times New Roman" w:hAnsi="Times New Roman" w:cs="Times New Roman"/>
          <w:color w:val="000000"/>
          <w:sz w:val="20"/>
          <w:szCs w:val="20"/>
        </w:rPr>
      </w:pPr>
      <w:r w:rsidRPr="008835B7">
        <w:rPr>
          <w:rFonts w:ascii="Times New Roman" w:hAnsi="Times New Roman" w:cs="Times New Roman"/>
          <w:color w:val="000000"/>
          <w:sz w:val="20"/>
          <w:szCs w:val="20"/>
        </w:rPr>
        <w:t>El business purpse test, em los EE UU resulta aplicado por los Tribunales para descalificar o declarar la ineficácia de determinadas actividades o</w:t>
      </w:r>
      <w:r>
        <w:rPr>
          <w:rFonts w:ascii="Times New Roman" w:hAnsi="Times New Roman" w:cs="Times New Roman"/>
          <w:color w:val="000000"/>
          <w:sz w:val="20"/>
          <w:szCs w:val="20"/>
        </w:rPr>
        <w:t>s</w:t>
      </w:r>
      <w:r w:rsidRPr="008835B7">
        <w:rPr>
          <w:rFonts w:ascii="Times New Roman" w:hAnsi="Times New Roman" w:cs="Times New Roman"/>
          <w:color w:val="000000"/>
          <w:sz w:val="20"/>
          <w:szCs w:val="20"/>
        </w:rPr>
        <w:t xml:space="preserve"> negócios jurídicos cuya finalidade o alguna de las fases de los mismos, aun cuando sea verdaderas no son apropriadas ni necessarias a la empresa, dirigidos como están a obtener uma situacion de venta</w:t>
      </w:r>
      <w:r>
        <w:rPr>
          <w:rFonts w:ascii="Times New Roman" w:hAnsi="Times New Roman" w:cs="Times New Roman"/>
          <w:color w:val="000000"/>
          <w:sz w:val="20"/>
          <w:szCs w:val="20"/>
        </w:rPr>
        <w:t>ja tributária (ROSEMBUJ, 1999, p.261)</w:t>
      </w:r>
    </w:p>
    <w:p w:rsidR="00617890" w:rsidRPr="00220D7B" w:rsidRDefault="00617890" w:rsidP="00C7447E">
      <w:pPr>
        <w:pStyle w:val="01-Pargrafo"/>
        <w:rPr>
          <w:rFonts w:ascii="Times New Roman" w:hAnsi="Times New Roman" w:cs="Times New Roman"/>
          <w:color w:val="000000"/>
        </w:rPr>
      </w:pPr>
      <w:r w:rsidRPr="00220D7B">
        <w:rPr>
          <w:rFonts w:ascii="Times New Roman" w:hAnsi="Times New Roman" w:cs="Times New Roman"/>
          <w:color w:val="000000"/>
        </w:rPr>
        <w:t xml:space="preserve">No instituto do </w:t>
      </w:r>
      <w:r w:rsidRPr="00220D7B">
        <w:rPr>
          <w:rFonts w:ascii="Times New Roman" w:hAnsi="Times New Roman" w:cs="Times New Roman"/>
          <w:i/>
          <w:iCs/>
          <w:color w:val="000000"/>
        </w:rPr>
        <w:t>business purpose</w:t>
      </w:r>
      <w:r w:rsidRPr="00220D7B">
        <w:rPr>
          <w:rFonts w:ascii="Times New Roman" w:hAnsi="Times New Roman" w:cs="Times New Roman"/>
          <w:color w:val="000000"/>
        </w:rPr>
        <w:t>, a administração fiscal busca uma finalidade negocial no ato jurídico realizado pelo contribuinte. A realidade econômica é elemento indispensável para a aplicação do instituto, pois que o propósito que se busca é aquele que pauta o exercício da atividade empresarial</w:t>
      </w:r>
      <w:r>
        <w:rPr>
          <w:rFonts w:ascii="Times New Roman" w:hAnsi="Times New Roman" w:cs="Times New Roman"/>
          <w:color w:val="000000"/>
        </w:rPr>
        <w:t xml:space="preserve"> (MACHADO, 2007, p.48)</w:t>
      </w:r>
      <w:r w:rsidRPr="00220D7B">
        <w:rPr>
          <w:rFonts w:ascii="Times New Roman" w:hAnsi="Times New Roman" w:cs="Times New Roman"/>
          <w:color w:val="000000"/>
        </w:rPr>
        <w:t>.</w:t>
      </w:r>
    </w:p>
    <w:p w:rsidR="00617890" w:rsidRDefault="00617890" w:rsidP="00C7447E">
      <w:pPr>
        <w:pStyle w:val="01-Pargrafo"/>
        <w:rPr>
          <w:rFonts w:ascii="Times New Roman" w:hAnsi="Times New Roman" w:cs="Times New Roman"/>
          <w:color w:val="000000"/>
        </w:rPr>
      </w:pPr>
      <w:r w:rsidRPr="00220D7B">
        <w:rPr>
          <w:rFonts w:ascii="Times New Roman" w:hAnsi="Times New Roman" w:cs="Times New Roman"/>
          <w:color w:val="000000"/>
        </w:rPr>
        <w:t>Nas palavras de Hermes Marcelo Huck, constata-se que “</w:t>
      </w:r>
      <w:r>
        <w:rPr>
          <w:rFonts w:ascii="Times New Roman" w:hAnsi="Times New Roman" w:cs="Times New Roman"/>
          <w:color w:val="000000"/>
        </w:rPr>
        <w:t>o</w:t>
      </w:r>
      <w:r w:rsidRPr="00220D7B">
        <w:rPr>
          <w:rFonts w:ascii="Times New Roman" w:hAnsi="Times New Roman" w:cs="Times New Roman"/>
          <w:color w:val="000000"/>
        </w:rPr>
        <w:t xml:space="preserve"> significado econômico do negócio jurídico é indispensável, e, não sendo encontrado, é lícito ao Fisco taxar a operação dissimulada pelo negócio ostensivamente apresentado”</w:t>
      </w:r>
      <w:r>
        <w:rPr>
          <w:rFonts w:ascii="Times New Roman" w:hAnsi="Times New Roman" w:cs="Times New Roman"/>
          <w:color w:val="000000"/>
        </w:rPr>
        <w:t xml:space="preserve"> (HUCK, 1997, p.200)</w:t>
      </w:r>
      <w:r w:rsidRPr="00220D7B">
        <w:rPr>
          <w:rFonts w:ascii="Times New Roman" w:hAnsi="Times New Roman" w:cs="Times New Roman"/>
          <w:color w:val="000000"/>
        </w:rPr>
        <w:t>.</w:t>
      </w:r>
    </w:p>
    <w:p w:rsidR="00617890" w:rsidRDefault="00617890" w:rsidP="004D6F4C">
      <w:pPr>
        <w:pStyle w:val="01-Pargrafo"/>
        <w:rPr>
          <w:rFonts w:ascii="Times New Roman" w:hAnsi="Times New Roman" w:cs="Times New Roman"/>
          <w:color w:val="000000"/>
        </w:rPr>
      </w:pPr>
      <w:r w:rsidRPr="00220D7B">
        <w:rPr>
          <w:rFonts w:ascii="Times New Roman" w:hAnsi="Times New Roman" w:cs="Times New Roman"/>
          <w:color w:val="000000"/>
        </w:rPr>
        <w:t>Antonio Roberto Sampaio Dória explica que o reconhecimento da doutrina do proposito negocial nos negócios societários se dá pela aplicação de três testes: a) o teste da permanência; b) o teste da vantagem societária e c) o teste da economia fiscal</w:t>
      </w:r>
      <w:r>
        <w:rPr>
          <w:rFonts w:ascii="Times New Roman" w:hAnsi="Times New Roman" w:cs="Times New Roman"/>
          <w:color w:val="000000"/>
        </w:rPr>
        <w:t xml:space="preserve"> (DÓRIA, 1977, p.78)</w:t>
      </w:r>
      <w:r w:rsidRPr="00220D7B">
        <w:rPr>
          <w:rFonts w:ascii="Times New Roman" w:hAnsi="Times New Roman" w:cs="Times New Roman"/>
          <w:color w:val="000000"/>
        </w:rPr>
        <w:t>.</w:t>
      </w:r>
      <w:r>
        <w:rPr>
          <w:rFonts w:ascii="Times New Roman" w:hAnsi="Times New Roman" w:cs="Times New Roman"/>
          <w:color w:val="000000"/>
        </w:rPr>
        <w:t xml:space="preserve"> </w:t>
      </w:r>
      <w:r w:rsidRPr="00220D7B">
        <w:rPr>
          <w:rFonts w:ascii="Times New Roman" w:hAnsi="Times New Roman" w:cs="Times New Roman"/>
          <w:color w:val="000000"/>
        </w:rPr>
        <w:t xml:space="preserve">O primeiro teste visa a demonstrar que não se enquadram no conceito de “reorganização” as </w:t>
      </w:r>
      <w:r>
        <w:rPr>
          <w:rFonts w:ascii="Times New Roman" w:hAnsi="Times New Roman" w:cs="Times New Roman"/>
          <w:color w:val="000000"/>
        </w:rPr>
        <w:t>operações societárias que não tê</w:t>
      </w:r>
      <w:r w:rsidRPr="00220D7B">
        <w:rPr>
          <w:rFonts w:ascii="Times New Roman" w:hAnsi="Times New Roman" w:cs="Times New Roman"/>
          <w:color w:val="000000"/>
        </w:rPr>
        <w:t>m o intuito de prolongar as suas atividades.</w:t>
      </w:r>
      <w:r>
        <w:rPr>
          <w:rFonts w:ascii="Times New Roman" w:hAnsi="Times New Roman" w:cs="Times New Roman"/>
          <w:color w:val="000000"/>
        </w:rPr>
        <w:t xml:space="preserve"> </w:t>
      </w:r>
      <w:r w:rsidRPr="00220D7B">
        <w:rPr>
          <w:rFonts w:ascii="Times New Roman" w:hAnsi="Times New Roman" w:cs="Times New Roman"/>
          <w:color w:val="000000"/>
        </w:rPr>
        <w:t>O segundo teste determina que a reorganização deve propiciar benefícios à empresa sobrevivente, de modo a não permitir que tais benefícios influenciem diretamente os proprietários do negócio.</w:t>
      </w:r>
      <w:r>
        <w:rPr>
          <w:rFonts w:ascii="Times New Roman" w:hAnsi="Times New Roman" w:cs="Times New Roman"/>
          <w:color w:val="000000"/>
        </w:rPr>
        <w:t xml:space="preserve"> </w:t>
      </w:r>
      <w:r w:rsidRPr="00220D7B">
        <w:rPr>
          <w:rFonts w:ascii="Times New Roman" w:hAnsi="Times New Roman" w:cs="Times New Roman"/>
          <w:color w:val="000000"/>
        </w:rPr>
        <w:t>Por fim, o terceiro teste implica as operações societárias cuja finalidade é a redução de tributos</w:t>
      </w:r>
      <w:r>
        <w:rPr>
          <w:rFonts w:ascii="Times New Roman" w:hAnsi="Times New Roman" w:cs="Times New Roman"/>
          <w:color w:val="000000"/>
        </w:rPr>
        <w:t xml:space="preserve">, as quais </w:t>
      </w:r>
      <w:r w:rsidRPr="00220D7B">
        <w:rPr>
          <w:rFonts w:ascii="Times New Roman" w:hAnsi="Times New Roman" w:cs="Times New Roman"/>
          <w:color w:val="000000"/>
        </w:rPr>
        <w:t>não são consideradas reorganizações dentro dos ditames legais.</w:t>
      </w:r>
    </w:p>
    <w:p w:rsidR="00617890" w:rsidRPr="00220D7B" w:rsidRDefault="00617890" w:rsidP="00C7447E">
      <w:pPr>
        <w:pStyle w:val="01-Pargrafo"/>
        <w:rPr>
          <w:rFonts w:ascii="Times New Roman" w:hAnsi="Times New Roman" w:cs="Times New Roman"/>
          <w:color w:val="000000"/>
        </w:rPr>
      </w:pPr>
      <w:r w:rsidRPr="00220D7B">
        <w:rPr>
          <w:rFonts w:ascii="Times New Roman" w:hAnsi="Times New Roman" w:cs="Times New Roman"/>
          <w:color w:val="000000"/>
        </w:rPr>
        <w:t>Não obstante o nascimento da doutrina do propósito negocial no julgado alhures, medrou-se, a partir do seu advento, o chamado modelo da substância sobre a forma (</w:t>
      </w:r>
      <w:r w:rsidRPr="00220D7B">
        <w:rPr>
          <w:rFonts w:ascii="Times New Roman" w:hAnsi="Times New Roman" w:cs="Times New Roman"/>
          <w:i/>
          <w:iCs/>
          <w:color w:val="000000"/>
        </w:rPr>
        <w:t>substance over form</w:t>
      </w:r>
      <w:r w:rsidRPr="00220D7B">
        <w:rPr>
          <w:rFonts w:ascii="Times New Roman" w:hAnsi="Times New Roman" w:cs="Times New Roman"/>
          <w:color w:val="000000"/>
        </w:rPr>
        <w:t>).</w:t>
      </w:r>
    </w:p>
    <w:p w:rsidR="00617890" w:rsidRPr="00220D7B" w:rsidRDefault="00617890" w:rsidP="00C7447E">
      <w:pPr>
        <w:pStyle w:val="01-Pargrafo"/>
        <w:rPr>
          <w:rFonts w:ascii="Times New Roman" w:hAnsi="Times New Roman" w:cs="Times New Roman"/>
          <w:color w:val="000000"/>
        </w:rPr>
      </w:pPr>
      <w:r w:rsidRPr="00220D7B">
        <w:rPr>
          <w:rFonts w:ascii="Times New Roman" w:hAnsi="Times New Roman" w:cs="Times New Roman"/>
          <w:color w:val="000000"/>
        </w:rPr>
        <w:t xml:space="preserve">Trata-se de uma construção do </w:t>
      </w:r>
      <w:r w:rsidRPr="00220D7B">
        <w:rPr>
          <w:rFonts w:ascii="Times New Roman" w:hAnsi="Times New Roman" w:cs="Times New Roman"/>
          <w:i/>
          <w:iCs/>
          <w:color w:val="000000"/>
        </w:rPr>
        <w:t>Internal Revenue Service</w:t>
      </w:r>
      <w:r w:rsidRPr="00220D7B">
        <w:rPr>
          <w:rFonts w:ascii="Times New Roman" w:hAnsi="Times New Roman" w:cs="Times New Roman"/>
          <w:color w:val="000000"/>
        </w:rPr>
        <w:t>, fisco norte-americano, e das Cortes Federais, para assegurar que os contribuintes atentem ao esp</w:t>
      </w:r>
      <w:r>
        <w:rPr>
          <w:rFonts w:ascii="Times New Roman" w:hAnsi="Times New Roman" w:cs="Times New Roman"/>
          <w:color w:val="000000"/>
        </w:rPr>
        <w:t>í</w:t>
      </w:r>
      <w:r w:rsidRPr="00220D7B">
        <w:rPr>
          <w:rFonts w:ascii="Times New Roman" w:hAnsi="Times New Roman" w:cs="Times New Roman"/>
          <w:color w:val="000000"/>
        </w:rPr>
        <w:t>rito da lei - seu real objetivo, e não apenas a forma jurídica normatizada, conforme expõe Sally M. Jones</w:t>
      </w:r>
      <w:r>
        <w:rPr>
          <w:rFonts w:ascii="Times New Roman" w:hAnsi="Times New Roman" w:cs="Times New Roman"/>
          <w:color w:val="000000"/>
        </w:rPr>
        <w:t>:</w:t>
      </w:r>
    </w:p>
    <w:p w:rsidR="00617890" w:rsidRPr="00220D7B" w:rsidRDefault="00617890" w:rsidP="00C7447E">
      <w:pPr>
        <w:pStyle w:val="02-Citao01"/>
        <w:rPr>
          <w:rFonts w:ascii="Times New Roman" w:hAnsi="Times New Roman" w:cs="Times New Roman"/>
          <w:color w:val="000000"/>
          <w:lang w:val="en-US"/>
        </w:rPr>
      </w:pPr>
      <w:r w:rsidRPr="00220D7B">
        <w:rPr>
          <w:rFonts w:ascii="Times New Roman" w:hAnsi="Times New Roman" w:cs="Times New Roman"/>
          <w:color w:val="000000"/>
          <w:lang w:val="en-US"/>
        </w:rPr>
        <w:t xml:space="preserve">The </w:t>
      </w:r>
      <w:r w:rsidRPr="00220D7B">
        <w:rPr>
          <w:rFonts w:ascii="Times New Roman" w:hAnsi="Times New Roman" w:cs="Times New Roman"/>
          <w:i/>
          <w:iCs/>
          <w:color w:val="000000"/>
          <w:lang w:val="en-US"/>
        </w:rPr>
        <w:t>susbtance-over-form</w:t>
      </w:r>
      <w:r w:rsidRPr="00220D7B">
        <w:rPr>
          <w:rFonts w:ascii="Times New Roman" w:hAnsi="Times New Roman" w:cs="Times New Roman"/>
          <w:color w:val="000000"/>
          <w:lang w:val="en-US"/>
        </w:rPr>
        <w:t xml:space="preserve"> doctrine holds that the IRS is entitled to look trough the legal formalities to determine the true economic substance (if any) of a transaction. If the substance differs from the form, the tax consequences of the transaction will be based on the reality rather than the illusion</w:t>
      </w:r>
      <w:r>
        <w:rPr>
          <w:rFonts w:ascii="Times New Roman" w:hAnsi="Times New Roman" w:cs="Times New Roman"/>
          <w:color w:val="000000"/>
          <w:lang w:val="en-US"/>
        </w:rPr>
        <w:t xml:space="preserve"> (JONES, 1999, p.73)</w:t>
      </w:r>
      <w:r w:rsidRPr="00220D7B">
        <w:rPr>
          <w:rFonts w:ascii="Times New Roman" w:hAnsi="Times New Roman" w:cs="Times New Roman"/>
          <w:color w:val="000000"/>
          <w:lang w:val="en-US"/>
        </w:rPr>
        <w:t>.</w:t>
      </w:r>
      <w:r w:rsidRPr="00220D7B">
        <w:rPr>
          <w:rStyle w:val="FootnoteReference"/>
          <w:rFonts w:ascii="Times New Roman" w:hAnsi="Times New Roman"/>
          <w:lang w:val="en-US"/>
        </w:rPr>
        <w:footnoteReference w:id="4"/>
      </w:r>
    </w:p>
    <w:p w:rsidR="00617890" w:rsidRDefault="00617890" w:rsidP="00C7447E">
      <w:pPr>
        <w:pStyle w:val="01-Pargrafo"/>
        <w:rPr>
          <w:rFonts w:ascii="Times New Roman" w:hAnsi="Times New Roman" w:cs="Times New Roman"/>
          <w:color w:val="000000"/>
        </w:rPr>
      </w:pPr>
      <w:r w:rsidRPr="00220D7B">
        <w:rPr>
          <w:rFonts w:ascii="Times New Roman" w:hAnsi="Times New Roman" w:cs="Times New Roman"/>
          <w:color w:val="000000"/>
        </w:rPr>
        <w:t>A doutrina da substância sobre a forma opera para impedir que a verdadeira natureza da operação seja disfarçada por meros formalismos legais, que podem ser utilizados para contornar as obrigações tributárias, e promove uma administração eficaz das políticas legislativas e da intenção do legislador.</w:t>
      </w:r>
    </w:p>
    <w:p w:rsidR="00617890" w:rsidRPr="002721D5" w:rsidRDefault="00617890" w:rsidP="00C7447E">
      <w:pPr>
        <w:pStyle w:val="01-Pargrafo"/>
        <w:rPr>
          <w:rFonts w:ascii="Times New Roman" w:hAnsi="Times New Roman" w:cs="Times New Roman"/>
          <w:color w:val="000000"/>
        </w:rPr>
      </w:pPr>
      <w:r>
        <w:rPr>
          <w:rFonts w:ascii="Times New Roman" w:hAnsi="Times New Roman" w:cs="Times New Roman"/>
          <w:color w:val="000000"/>
        </w:rPr>
        <w:t xml:space="preserve">O referido entendimento </w:t>
      </w:r>
      <w:r w:rsidRPr="002721D5">
        <w:rPr>
          <w:rFonts w:ascii="Times New Roman" w:hAnsi="Times New Roman" w:cs="Times New Roman"/>
          <w:color w:val="000000"/>
        </w:rPr>
        <w:t>é utilizad</w:t>
      </w:r>
      <w:r>
        <w:rPr>
          <w:rFonts w:ascii="Times New Roman" w:hAnsi="Times New Roman" w:cs="Times New Roman"/>
          <w:color w:val="000000"/>
        </w:rPr>
        <w:t>o</w:t>
      </w:r>
      <w:r w:rsidRPr="002721D5">
        <w:rPr>
          <w:rFonts w:ascii="Times New Roman" w:hAnsi="Times New Roman" w:cs="Times New Roman"/>
          <w:color w:val="000000"/>
        </w:rPr>
        <w:t xml:space="preserve"> como suporte para aplicação da doutrina do propósito negocial nos países da </w:t>
      </w:r>
      <w:r w:rsidRPr="002721D5">
        <w:rPr>
          <w:rFonts w:ascii="Times New Roman" w:hAnsi="Times New Roman" w:cs="Times New Roman"/>
          <w:i/>
          <w:iCs/>
          <w:color w:val="000000"/>
        </w:rPr>
        <w:t>commom law</w:t>
      </w:r>
      <w:r w:rsidRPr="002721D5">
        <w:rPr>
          <w:rFonts w:ascii="Times New Roman" w:hAnsi="Times New Roman" w:cs="Times New Roman"/>
          <w:color w:val="000000"/>
        </w:rPr>
        <w:t>, uma vez que estabelece os limites ao emprego dos arranjos empresariais artificialmente criados, como bem explica Raoul Lenz</w:t>
      </w:r>
      <w:r>
        <w:rPr>
          <w:rFonts w:ascii="Times New Roman" w:hAnsi="Times New Roman" w:cs="Times New Roman"/>
          <w:color w:val="000000"/>
        </w:rPr>
        <w:t>:</w:t>
      </w:r>
    </w:p>
    <w:p w:rsidR="00617890" w:rsidRPr="002721D5" w:rsidRDefault="00617890" w:rsidP="00C7447E">
      <w:pPr>
        <w:pStyle w:val="02-Citao01"/>
        <w:rPr>
          <w:rFonts w:ascii="Times New Roman" w:hAnsi="Times New Roman" w:cs="Times New Roman"/>
          <w:color w:val="000000"/>
        </w:rPr>
      </w:pPr>
      <w:r w:rsidRPr="002721D5">
        <w:rPr>
          <w:rFonts w:ascii="Times New Roman" w:hAnsi="Times New Roman" w:cs="Times New Roman"/>
          <w:color w:val="000000"/>
        </w:rPr>
        <w:t>O direito anglo-saxão, fundado nos precedentes, desenvolveu uma doutrina que considera a substância do negócio mais relevante do que a forma. Quando se aplica esta doutrina, o tribunal procura ‘a substância’ da operação, que significa o seu verdadeiro propósito no negócio. Caso a verdadeira substância seja notavelmente diversa da forma atribuída à operação, e caso esta forma tenha como único fim poupar impostos, a operação é considerada simulada e requalificada de acordo com a sua verda</w:t>
      </w:r>
      <w:r>
        <w:rPr>
          <w:rFonts w:ascii="Times New Roman" w:hAnsi="Times New Roman" w:cs="Times New Roman"/>
          <w:color w:val="000000"/>
        </w:rPr>
        <w:t>deira substância (LENZ, 1988, p.588).</w:t>
      </w:r>
    </w:p>
    <w:p w:rsidR="00617890" w:rsidRDefault="00617890" w:rsidP="00C7447E">
      <w:pPr>
        <w:pStyle w:val="01-Pargrafo"/>
        <w:rPr>
          <w:rFonts w:ascii="Times New Roman" w:hAnsi="Times New Roman" w:cs="Times New Roman"/>
          <w:color w:val="000000"/>
        </w:rPr>
      </w:pPr>
      <w:r w:rsidRPr="002721D5">
        <w:rPr>
          <w:rFonts w:ascii="Times New Roman" w:hAnsi="Times New Roman" w:cs="Times New Roman"/>
          <w:color w:val="000000"/>
        </w:rPr>
        <w:t>Na sistemática jurídica norte-americana, a doutrina do propósito negocial e da substância sobre a forma, juntas, arvoraram-se em três categorias: a) transações fictícias (</w:t>
      </w:r>
      <w:r w:rsidRPr="002721D5">
        <w:rPr>
          <w:rFonts w:ascii="Times New Roman" w:hAnsi="Times New Roman" w:cs="Times New Roman"/>
          <w:i/>
          <w:iCs/>
          <w:color w:val="000000"/>
        </w:rPr>
        <w:t>shams transactions</w:t>
      </w:r>
      <w:r w:rsidRPr="002721D5">
        <w:rPr>
          <w:rFonts w:ascii="Times New Roman" w:hAnsi="Times New Roman" w:cs="Times New Roman"/>
          <w:color w:val="000000"/>
        </w:rPr>
        <w:t>), em que o teste do propósito negocial é utilizado para desconsiderar as sociedades ou os benefícios por ela obtidos quando seu único objetivo for motivado pela economia tributária e a operação societária não precisava ser realizada de fato; b) transações fora da realidade econômica, as quais, ainda que praticadas nos limites legais, evidenciam-se irreais pois as consequências fiscais são a causa da sua criação e , terminante, as c) “</w:t>
      </w:r>
      <w:r w:rsidRPr="002721D5">
        <w:rPr>
          <w:rFonts w:ascii="Times New Roman" w:hAnsi="Times New Roman" w:cs="Times New Roman"/>
          <w:i/>
          <w:iCs/>
          <w:color w:val="000000"/>
        </w:rPr>
        <w:t>step transactions</w:t>
      </w:r>
      <w:r w:rsidRPr="002721D5">
        <w:rPr>
          <w:rFonts w:ascii="Times New Roman" w:hAnsi="Times New Roman" w:cs="Times New Roman"/>
          <w:color w:val="000000"/>
        </w:rPr>
        <w:t>”, nas quais os contribuintes se utilizam dos caminhos mais complexos da legislação tributária para realizar operações em série, podendo a administração fiscal desconsiderar cada passo realizado se observado a operação como um todo</w:t>
      </w:r>
      <w:r>
        <w:rPr>
          <w:rFonts w:ascii="Times New Roman" w:hAnsi="Times New Roman" w:cs="Times New Roman"/>
          <w:color w:val="000000"/>
        </w:rPr>
        <w:t xml:space="preserve"> (MACHADO, 2013, p. 73).</w:t>
      </w:r>
    </w:p>
    <w:p w:rsidR="00617890" w:rsidRPr="002721D5" w:rsidRDefault="00617890" w:rsidP="00C7447E">
      <w:pPr>
        <w:pStyle w:val="01-Pargrafo"/>
        <w:rPr>
          <w:rFonts w:ascii="Times New Roman" w:hAnsi="Times New Roman" w:cs="Times New Roman"/>
          <w:color w:val="000000"/>
        </w:rPr>
      </w:pPr>
      <w:r w:rsidRPr="002721D5">
        <w:rPr>
          <w:rFonts w:ascii="Times New Roman" w:hAnsi="Times New Roman" w:cs="Times New Roman"/>
          <w:color w:val="000000"/>
        </w:rPr>
        <w:t>Frente a tais considerações, para seguimento do presente estudo, buscar-se-á analisar a presença do propósito negocial nas decisões administrativas dos órgãos fiscais e, posteriormente, sua presença, ainda que intrínseca, nas decisões judiciais, o que permitirá a sua melhor compreensão como instrumento adotado pela administração fiscal para viabilidade da elisão fiscal nas reorganizações societárias.</w:t>
      </w:r>
    </w:p>
    <w:p w:rsidR="00617890" w:rsidRDefault="00617890" w:rsidP="00C7447E">
      <w:pPr>
        <w:pStyle w:val="Heading2"/>
        <w:rPr>
          <w:rFonts w:ascii="Times New Roman" w:hAnsi="Times New Roman" w:cs="Times New Roman"/>
          <w:b/>
          <w:bCs/>
          <w:caps/>
        </w:rPr>
      </w:pPr>
      <w:bookmarkStart w:id="1" w:name="_Toc388983249"/>
      <w:bookmarkStart w:id="2" w:name="_Toc389693380"/>
    </w:p>
    <w:p w:rsidR="00617890" w:rsidRPr="005E537B" w:rsidRDefault="00617890" w:rsidP="005E537B">
      <w:pPr>
        <w:pStyle w:val="Heading2"/>
        <w:jc w:val="both"/>
        <w:rPr>
          <w:rFonts w:ascii="Times New Roman" w:hAnsi="Times New Roman" w:cs="Times New Roman"/>
          <w:color w:val="auto"/>
          <w:sz w:val="24"/>
          <w:szCs w:val="24"/>
        </w:rPr>
      </w:pPr>
      <w:r>
        <w:rPr>
          <w:rFonts w:ascii="Times New Roman" w:hAnsi="Times New Roman" w:cs="Times New Roman"/>
          <w:caps/>
          <w:color w:val="auto"/>
          <w:sz w:val="24"/>
          <w:szCs w:val="24"/>
        </w:rPr>
        <w:t xml:space="preserve">3 </w:t>
      </w:r>
      <w:r w:rsidRPr="005E537B">
        <w:rPr>
          <w:rFonts w:ascii="Times New Roman" w:hAnsi="Times New Roman" w:cs="Times New Roman"/>
          <w:caps/>
          <w:color w:val="auto"/>
          <w:sz w:val="24"/>
          <w:szCs w:val="24"/>
        </w:rPr>
        <w:t>A (Des)Construção da Doutrina do Propósito Negocial no Ordenamento Jurídico Brasileiro</w:t>
      </w:r>
      <w:bookmarkEnd w:id="1"/>
      <w:bookmarkEnd w:id="2"/>
    </w:p>
    <w:p w:rsidR="00617890" w:rsidRDefault="00617890" w:rsidP="00C7447E">
      <w:pPr>
        <w:pStyle w:val="01-Pargrafo"/>
        <w:rPr>
          <w:rFonts w:ascii="Times New Roman" w:hAnsi="Times New Roman" w:cs="Times New Roman"/>
          <w:color w:val="000000"/>
        </w:rPr>
      </w:pPr>
    </w:p>
    <w:p w:rsidR="00617890" w:rsidRPr="002721D5" w:rsidRDefault="00617890" w:rsidP="00C7447E">
      <w:pPr>
        <w:pStyle w:val="01-Pargrafo"/>
        <w:rPr>
          <w:rFonts w:ascii="Times New Roman" w:hAnsi="Times New Roman" w:cs="Times New Roman"/>
          <w:color w:val="000000"/>
        </w:rPr>
      </w:pPr>
      <w:r w:rsidRPr="002721D5">
        <w:rPr>
          <w:rFonts w:ascii="Times New Roman" w:hAnsi="Times New Roman" w:cs="Times New Roman"/>
          <w:color w:val="000000"/>
        </w:rPr>
        <w:t xml:space="preserve">A despeito dos contrastes existentes entre a jurisdição continental e a </w:t>
      </w:r>
      <w:r w:rsidRPr="002721D5">
        <w:rPr>
          <w:rFonts w:ascii="Times New Roman" w:hAnsi="Times New Roman" w:cs="Times New Roman"/>
          <w:i/>
          <w:iCs/>
          <w:color w:val="000000"/>
        </w:rPr>
        <w:t>commom law</w:t>
      </w:r>
      <w:r w:rsidRPr="002721D5">
        <w:rPr>
          <w:rFonts w:ascii="Times New Roman" w:hAnsi="Times New Roman" w:cs="Times New Roman"/>
          <w:color w:val="000000"/>
        </w:rPr>
        <w:t>, tem se observado, mormente após a introdução do parágrafo único do artigo 116 do Código Tributário Nacional, a adoção da doutrina do propósito negocial e suas vertentes nos julgamentos do Conselho Administrativo de Recursos Fiscais (ou antigo Conselho de Contribuintes</w:t>
      </w:r>
      <w:r w:rsidRPr="002721D5">
        <w:rPr>
          <w:rStyle w:val="FootnoteReference"/>
          <w:rFonts w:ascii="Times New Roman" w:hAnsi="Times New Roman"/>
        </w:rPr>
        <w:footnoteReference w:id="5"/>
      </w:r>
      <w:r w:rsidRPr="002721D5">
        <w:rPr>
          <w:rFonts w:ascii="Times New Roman" w:hAnsi="Times New Roman" w:cs="Times New Roman"/>
          <w:color w:val="000000"/>
        </w:rPr>
        <w:t>), ainda que sob a designação de teorias outras, tais como fraude à lei ou abuso de direito</w:t>
      </w:r>
      <w:r>
        <w:rPr>
          <w:rFonts w:ascii="Times New Roman" w:hAnsi="Times New Roman" w:cs="Times New Roman"/>
          <w:color w:val="000000"/>
        </w:rPr>
        <w:t xml:space="preserve"> (SCHOUERI, 2010, P. 18)</w:t>
      </w:r>
      <w:r w:rsidRPr="002721D5">
        <w:rPr>
          <w:rFonts w:ascii="Times New Roman" w:hAnsi="Times New Roman" w:cs="Times New Roman"/>
          <w:color w:val="000000"/>
        </w:rPr>
        <w:t>.</w:t>
      </w:r>
    </w:p>
    <w:p w:rsidR="00617890" w:rsidRPr="002721D5" w:rsidRDefault="00617890" w:rsidP="00C7447E">
      <w:pPr>
        <w:pStyle w:val="01-Pargrafo"/>
        <w:rPr>
          <w:rFonts w:ascii="Times New Roman" w:hAnsi="Times New Roman" w:cs="Times New Roman"/>
          <w:color w:val="000000"/>
        </w:rPr>
      </w:pPr>
      <w:r w:rsidRPr="002721D5">
        <w:rPr>
          <w:rFonts w:ascii="Times New Roman" w:hAnsi="Times New Roman" w:cs="Times New Roman"/>
          <w:color w:val="000000"/>
        </w:rPr>
        <w:t>Sob essa perspectiva, a teoria do propósito negocial vem sendo utilizada para legitimar as práticas elisivas sob a égide do Ordenamento Jurídico Pátrio, como se vê nas palavras de Andrade Filho</w:t>
      </w:r>
      <w:r>
        <w:rPr>
          <w:rFonts w:ascii="Times New Roman" w:hAnsi="Times New Roman" w:cs="Times New Roman"/>
          <w:color w:val="000000"/>
        </w:rPr>
        <w:t>:</w:t>
      </w:r>
    </w:p>
    <w:p w:rsidR="00617890" w:rsidRDefault="00617890" w:rsidP="00C7447E">
      <w:pPr>
        <w:pStyle w:val="02-Citao01"/>
        <w:spacing w:before="240" w:after="240"/>
        <w:rPr>
          <w:rStyle w:val="QuoteChar"/>
          <w:rFonts w:ascii="Times New Roman" w:hAnsi="Times New Roman" w:cs="Times New Roman"/>
          <w:i w:val="0"/>
          <w:iCs w:val="0"/>
          <w:sz w:val="20"/>
          <w:szCs w:val="20"/>
        </w:rPr>
      </w:pPr>
      <w:r w:rsidRPr="0094440F">
        <w:rPr>
          <w:rStyle w:val="QuoteChar"/>
          <w:rFonts w:ascii="Times New Roman" w:hAnsi="Times New Roman" w:cs="Times New Roman"/>
          <w:i w:val="0"/>
          <w:iCs w:val="0"/>
          <w:sz w:val="20"/>
          <w:szCs w:val="20"/>
        </w:rPr>
        <w:t>A rigor, essa ideia corresponde, em essência, à exigibilidade de um ‘motivo extratributário’ para justificar certas práticas elisivas e, de acordo com este ponto de vista, sem a existência desse motivo o sujeito passivo não poderia justificar práticas apenas a partir das considerações sobre a licitude dos meios e das formas. De outra parte, ainda segundo esta mesma ótica, o simples propósito de obter uma otimização da carga tributária não seria cataloga</w:t>
      </w:r>
      <w:r>
        <w:rPr>
          <w:rStyle w:val="QuoteChar"/>
          <w:rFonts w:ascii="Times New Roman" w:hAnsi="Times New Roman" w:cs="Times New Roman"/>
          <w:i w:val="0"/>
          <w:iCs w:val="0"/>
          <w:sz w:val="20"/>
          <w:szCs w:val="20"/>
        </w:rPr>
        <w:t>do como business purpose válido (ANDRADE FILHO, 2009, p.200):</w:t>
      </w:r>
    </w:p>
    <w:p w:rsidR="00617890" w:rsidRPr="0094440F" w:rsidRDefault="00617890" w:rsidP="0094440F">
      <w:pPr>
        <w:pStyle w:val="01-Pargrafo"/>
      </w:pPr>
    </w:p>
    <w:p w:rsidR="00617890" w:rsidRPr="002721D5" w:rsidRDefault="00617890" w:rsidP="00C7447E">
      <w:pPr>
        <w:pStyle w:val="01-Pargrafo"/>
        <w:rPr>
          <w:rFonts w:ascii="Times New Roman" w:hAnsi="Times New Roman" w:cs="Times New Roman"/>
          <w:color w:val="000000"/>
        </w:rPr>
      </w:pPr>
      <w:r w:rsidRPr="002721D5">
        <w:rPr>
          <w:rFonts w:ascii="Times New Roman" w:hAnsi="Times New Roman" w:cs="Times New Roman"/>
          <w:color w:val="000000"/>
        </w:rPr>
        <w:t>O propósito negocial ganhou maior destaque nos julgamentos do Conselho Administrativo de Recursos Fiscais a partir da edição da Medida Provisória nº 66/2002, que regulou o procedimento administrativo para desconsideração dos atos ou negócios jurídicos para fins tributários.</w:t>
      </w:r>
      <w:r w:rsidRPr="002721D5">
        <w:rPr>
          <w:rStyle w:val="FootnoteReference"/>
          <w:rFonts w:ascii="Times New Roman" w:hAnsi="Times New Roman"/>
        </w:rPr>
        <w:footnoteReference w:id="6"/>
      </w:r>
    </w:p>
    <w:p w:rsidR="00617890" w:rsidRPr="002721D5" w:rsidRDefault="00617890" w:rsidP="00C7447E">
      <w:pPr>
        <w:pStyle w:val="01-Pargrafo"/>
        <w:rPr>
          <w:rFonts w:ascii="Times New Roman" w:hAnsi="Times New Roman" w:cs="Times New Roman"/>
          <w:color w:val="000000"/>
        </w:rPr>
      </w:pPr>
      <w:r w:rsidRPr="002721D5">
        <w:rPr>
          <w:rFonts w:ascii="Times New Roman" w:hAnsi="Times New Roman" w:cs="Times New Roman"/>
          <w:color w:val="000000"/>
        </w:rPr>
        <w:t>Assim, a referida norma buscou complementar o parágrafo único do art. 116, estabelecendo a falta de propósito negocial ou o a ocorrência do abuso de forma para a desconsideração de atos ou negócios jurídicos pela administração fiscal, como se vê no excerto abaixo transcrito:</w:t>
      </w:r>
    </w:p>
    <w:p w:rsidR="00617890" w:rsidRPr="00182966" w:rsidRDefault="00617890" w:rsidP="00C7447E">
      <w:pPr>
        <w:pStyle w:val="02-Citao01"/>
        <w:rPr>
          <w:rFonts w:ascii="Times New Roman" w:hAnsi="Times New Roman" w:cs="Times New Roman"/>
          <w:color w:val="000000"/>
          <w:sz w:val="20"/>
          <w:szCs w:val="20"/>
        </w:rPr>
      </w:pPr>
      <w:r w:rsidRPr="00182966">
        <w:rPr>
          <w:rFonts w:ascii="Times New Roman" w:hAnsi="Times New Roman" w:cs="Times New Roman"/>
          <w:color w:val="000000"/>
          <w:sz w:val="20"/>
          <w:szCs w:val="20"/>
        </w:rPr>
        <w:t>São passíveis de desconsideração os atos ou negócios jurídicos que visem a reduzir o valor de tributo, a evitar ou a postergar o seu pagamento ou a ocultar os verdadeiros aspectos do fato gerador ou a real natureza dos elementos constitutivos da obrigação tributária. §1º Para a desconsideração de ato ou negócio jurídico dever-se-á levar em conta, entre outras, a ocorrência de: I – falta de propósito negocial; ou II – abuso de forma.</w:t>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O parágrafo segundo do dispositivo em comento, em um ensaio de positivar o propósito negocial na legislação tributária nacional, determinava as condições da não ocorrência do propósito negocial nos atos ou negócios jurídicos.</w:t>
      </w:r>
    </w:p>
    <w:p w:rsidR="00617890" w:rsidRPr="00182966" w:rsidRDefault="00617890" w:rsidP="00C7447E">
      <w:pPr>
        <w:pStyle w:val="02-Citao01"/>
        <w:rPr>
          <w:rFonts w:ascii="Times New Roman" w:hAnsi="Times New Roman" w:cs="Times New Roman"/>
          <w:color w:val="000000"/>
          <w:sz w:val="20"/>
          <w:szCs w:val="20"/>
        </w:rPr>
      </w:pPr>
      <w:r w:rsidRPr="00182966">
        <w:rPr>
          <w:rFonts w:ascii="Times New Roman" w:hAnsi="Times New Roman" w:cs="Times New Roman"/>
          <w:color w:val="000000"/>
          <w:sz w:val="20"/>
          <w:szCs w:val="20"/>
        </w:rPr>
        <w:t>Considera-se indicativo de falta de propósito negocial a opção pela forma mais complexa ou onerosa, para os envolvidos, entre duas ou mais formas para a prática de determinado ato.</w:t>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Ocorre que o art. 14 da Medida Provisória nº 66/2002, que elegeu a falta de propósito negocial e o abuso de forma para desconstituição dos atos e negócios jurídicos, não floresceu na legislação nacional, porquanto determinada parte da referida norma não foi convertida em lei.</w:t>
      </w:r>
      <w:r w:rsidRPr="00182966">
        <w:rPr>
          <w:rStyle w:val="FootnoteReference"/>
          <w:rFonts w:ascii="Times New Roman" w:hAnsi="Times New Roman"/>
        </w:rPr>
        <w:footnoteReference w:id="7"/>
      </w:r>
    </w:p>
    <w:p w:rsidR="00617890"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Não obstante a não conversão da Medida Provisória, dita circunstância não foi impedimento para que o Fisco permanecesse a aplicar a doutrina norte-americana em suas decisões, ainda que sob a alcunha de outras figuras da legislação tributária</w:t>
      </w:r>
      <w:r>
        <w:rPr>
          <w:rFonts w:ascii="Times New Roman" w:hAnsi="Times New Roman" w:cs="Times New Roman"/>
          <w:color w:val="000000"/>
        </w:rPr>
        <w:t xml:space="preserve"> (SCHOUERI, 2010, p.19)</w:t>
      </w:r>
      <w:r w:rsidRPr="00182966">
        <w:rPr>
          <w:rFonts w:ascii="Times New Roman" w:hAnsi="Times New Roman" w:cs="Times New Roman"/>
          <w:color w:val="000000"/>
        </w:rPr>
        <w:t>.</w:t>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A tentativa do antigo Conselho de Contribuintes de construir a tese do propósito negocial em seus julgamentos, ainda que “desautorizado” pelo Poder Legislativo, suscitou controvérsias na seara do planejamento tributário, mormente sobre a (in)compatibilidade da sua aplicação na sistemática jurídica pátria frente ao princípio da tipicidade e da segurança jurídica, conforme expõe Hugo de Brito Machado</w:t>
      </w:r>
      <w:r>
        <w:rPr>
          <w:rFonts w:ascii="Times New Roman" w:hAnsi="Times New Roman" w:cs="Times New Roman"/>
          <w:color w:val="000000"/>
        </w:rPr>
        <w:t>:</w:t>
      </w:r>
    </w:p>
    <w:p w:rsidR="00617890" w:rsidRPr="00CE5210" w:rsidRDefault="00617890" w:rsidP="00C7447E">
      <w:pPr>
        <w:pStyle w:val="02-Citao01"/>
        <w:rPr>
          <w:rFonts w:ascii="Times New Roman" w:hAnsi="Times New Roman" w:cs="Times New Roman"/>
          <w:color w:val="000000"/>
          <w:sz w:val="20"/>
          <w:szCs w:val="20"/>
        </w:rPr>
      </w:pPr>
      <w:r w:rsidRPr="00CE5210">
        <w:rPr>
          <w:rFonts w:ascii="Times New Roman" w:hAnsi="Times New Roman" w:cs="Times New Roman"/>
          <w:color w:val="000000"/>
          <w:sz w:val="20"/>
          <w:szCs w:val="20"/>
        </w:rPr>
        <w:t>Como se vê, a exigência do propósito negocial para a validade dos atos ou negócios jurídicos perante o Fisco, que ganhou força a partir da Medida Provisória nº 66, constitui limitação intolerável à liberdade do cidadão contribuinte, sendo rejeitada até pela doutrina mais favorável à Fazenda em matéria de planejamento tributário. O pior, todavia, é que a rejeição, pelo Congresso Nacional, dos dispositivos daquela Medida Provisória que cuidavam deste assunto, que pareceu ser uma vitória contra o arbítrio, na prática terminou sendo um caminho para seu agr</w:t>
      </w:r>
      <w:r>
        <w:rPr>
          <w:rFonts w:ascii="Times New Roman" w:hAnsi="Times New Roman" w:cs="Times New Roman"/>
          <w:color w:val="000000"/>
          <w:sz w:val="20"/>
          <w:szCs w:val="20"/>
        </w:rPr>
        <w:t>avamento, como a seguir se verá (MACHADO, 2007, p.51).</w:t>
      </w:r>
    </w:p>
    <w:p w:rsidR="00617890" w:rsidRDefault="00617890" w:rsidP="00182966">
      <w:pPr>
        <w:pStyle w:val="01-Pargrafo"/>
        <w:rPr>
          <w:rFonts w:ascii="Times New Roman" w:hAnsi="Times New Roman" w:cs="Times New Roman"/>
          <w:color w:val="000000"/>
        </w:rPr>
      </w:pPr>
      <w:r w:rsidRPr="00182966">
        <w:rPr>
          <w:rFonts w:ascii="Times New Roman" w:hAnsi="Times New Roman" w:cs="Times New Roman"/>
          <w:color w:val="000000"/>
        </w:rPr>
        <w:t>Anteriormente a edição da norma geral antielisiva, o antigo Conselho de Contribuintes abraçava o princípio da tipicidade e da estrita legalidade tributária nos seus julgamentos, de modo que a simples observância da formalidade do negócio jurídico caracterizava a licitude da operação, ou seja, a licitude do ato estava intrinsicamente ligada à subsunção do negócio jurídico à lei.</w:t>
      </w:r>
      <w:r w:rsidRPr="00182966">
        <w:rPr>
          <w:rStyle w:val="FootnoteReference"/>
          <w:rFonts w:ascii="Times New Roman" w:hAnsi="Times New Roman"/>
        </w:rPr>
        <w:footnoteReference w:id="8"/>
      </w:r>
    </w:p>
    <w:p w:rsidR="00617890" w:rsidRDefault="00617890" w:rsidP="00C7447E">
      <w:pPr>
        <w:pStyle w:val="01-Pargrafo"/>
        <w:rPr>
          <w:rFonts w:ascii="Times New Roman" w:hAnsi="Times New Roman" w:cs="Times New Roman"/>
          <w:color w:val="000000"/>
        </w:rPr>
      </w:pPr>
      <w:r>
        <w:rPr>
          <w:rFonts w:ascii="Times New Roman" w:hAnsi="Times New Roman" w:cs="Times New Roman"/>
          <w:color w:val="000000"/>
        </w:rPr>
        <w:t xml:space="preserve">Pelo </w:t>
      </w:r>
      <w:r w:rsidRPr="00182966">
        <w:rPr>
          <w:rFonts w:ascii="Times New Roman" w:hAnsi="Times New Roman" w:cs="Times New Roman"/>
          <w:color w:val="000000"/>
        </w:rPr>
        <w:t>princípio da legalidade tributária, a administração fazendária obriga-se a lançar e arrecadar os tributos nos casos prescritos em lei, pois que a intervenção estatal nos atos, na propriedade e nos direitos do contribuinte somente pode ser autorizada através de um ato legal</w:t>
      </w:r>
      <w:r>
        <w:rPr>
          <w:rFonts w:ascii="Times New Roman" w:hAnsi="Times New Roman" w:cs="Times New Roman"/>
          <w:color w:val="000000"/>
        </w:rPr>
        <w:t xml:space="preserve"> (CARRAZA, 2010, p.278)</w:t>
      </w:r>
      <w:r w:rsidRPr="00182966">
        <w:rPr>
          <w:rFonts w:ascii="Times New Roman" w:hAnsi="Times New Roman" w:cs="Times New Roman"/>
          <w:color w:val="000000"/>
        </w:rPr>
        <w:t>.</w:t>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 xml:space="preserve">Com o advento da norma geral antielisiva, o antigo Conselho de Contribuintes </w:t>
      </w:r>
      <w:r>
        <w:rPr>
          <w:rFonts w:ascii="Times New Roman" w:hAnsi="Times New Roman" w:cs="Times New Roman"/>
          <w:color w:val="000000"/>
        </w:rPr>
        <w:t xml:space="preserve">- </w:t>
      </w:r>
      <w:r w:rsidRPr="00182966">
        <w:rPr>
          <w:rFonts w:ascii="Times New Roman" w:hAnsi="Times New Roman" w:cs="Times New Roman"/>
          <w:color w:val="000000"/>
        </w:rPr>
        <w:t xml:space="preserve">atual Conselho Administrativo de Recursos Fiscais </w:t>
      </w:r>
      <w:r>
        <w:rPr>
          <w:rFonts w:ascii="Times New Roman" w:hAnsi="Times New Roman" w:cs="Times New Roman"/>
          <w:color w:val="000000"/>
        </w:rPr>
        <w:t xml:space="preserve">– vem </w:t>
      </w:r>
      <w:r w:rsidRPr="00182966">
        <w:rPr>
          <w:rFonts w:ascii="Times New Roman" w:hAnsi="Times New Roman" w:cs="Times New Roman"/>
          <w:color w:val="000000"/>
        </w:rPr>
        <w:t>alter</w:t>
      </w:r>
      <w:r>
        <w:rPr>
          <w:rFonts w:ascii="Times New Roman" w:hAnsi="Times New Roman" w:cs="Times New Roman"/>
          <w:color w:val="000000"/>
        </w:rPr>
        <w:t>ando</w:t>
      </w:r>
      <w:r w:rsidRPr="00182966">
        <w:rPr>
          <w:rFonts w:ascii="Times New Roman" w:hAnsi="Times New Roman" w:cs="Times New Roman"/>
          <w:color w:val="000000"/>
        </w:rPr>
        <w:t xml:space="preserve"> energicamente o modo de compreender os negócios jurídicos realizados pelas sociedades.</w:t>
      </w:r>
    </w:p>
    <w:p w:rsidR="00617890"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 xml:space="preserve">Com efeito, </w:t>
      </w:r>
      <w:r>
        <w:rPr>
          <w:rFonts w:ascii="Times New Roman" w:hAnsi="Times New Roman" w:cs="Times New Roman"/>
          <w:color w:val="000000"/>
        </w:rPr>
        <w:t xml:space="preserve">vem sendo adotado </w:t>
      </w:r>
      <w:r w:rsidRPr="00182966">
        <w:rPr>
          <w:rFonts w:ascii="Times New Roman" w:hAnsi="Times New Roman" w:cs="Times New Roman"/>
          <w:color w:val="000000"/>
        </w:rPr>
        <w:t>no Conselho Administrativo de Recursos Fiscais a análise da ausência de propósito negocial nos negócios jurídicos, modo a determinar que a validade da operação societária esteja atrelada a determinados indícios de “motivação negocial” e a sua licitude</w:t>
      </w:r>
      <w:r w:rsidRPr="00182966">
        <w:rPr>
          <w:rStyle w:val="FootnoteReference"/>
          <w:rFonts w:ascii="Times New Roman" w:hAnsi="Times New Roman"/>
        </w:rPr>
        <w:footnoteReference w:id="9"/>
      </w:r>
      <w:r w:rsidRPr="00182966">
        <w:rPr>
          <w:rFonts w:ascii="Times New Roman" w:hAnsi="Times New Roman" w:cs="Times New Roman"/>
          <w:color w:val="000000"/>
        </w:rPr>
        <w:t>, o que significa dizer que dada operação deve apresentar um objetivo prático, ou seja, uma justificativa negocial para que ocorra</w:t>
      </w:r>
      <w:r>
        <w:rPr>
          <w:rFonts w:ascii="Times New Roman" w:hAnsi="Times New Roman" w:cs="Times New Roman"/>
          <w:color w:val="000000"/>
        </w:rPr>
        <w:t xml:space="preserve"> (HUCK, 1997. p.49)</w:t>
      </w:r>
      <w:r w:rsidRPr="00182966">
        <w:rPr>
          <w:rFonts w:ascii="Times New Roman" w:hAnsi="Times New Roman" w:cs="Times New Roman"/>
          <w:color w:val="000000"/>
        </w:rPr>
        <w:t>.</w:t>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Em recente estudo realizado</w:t>
      </w:r>
      <w:r>
        <w:rPr>
          <w:rFonts w:ascii="Times New Roman" w:hAnsi="Times New Roman" w:cs="Times New Roman"/>
          <w:color w:val="000000"/>
        </w:rPr>
        <w:t>,</w:t>
      </w:r>
      <w:r w:rsidRPr="00182966">
        <w:rPr>
          <w:rFonts w:ascii="Times New Roman" w:hAnsi="Times New Roman" w:cs="Times New Roman"/>
          <w:color w:val="000000"/>
        </w:rPr>
        <w:t xml:space="preserve"> mediante de análise de diversos julgamentos do antigo Conselho de Contribuintes, verificou-se quais são os indícios de propósito negocial admitidos pela jurisprudência fazendária. O estudo revelou que três são os critérios apreciados pela administração fazendária para a verificação de ausência de propósito negocial: o lapso temporal, a interdependências das partes envolvidas e operações anormais</w:t>
      </w:r>
      <w:r>
        <w:rPr>
          <w:rFonts w:ascii="Times New Roman" w:hAnsi="Times New Roman" w:cs="Times New Roman"/>
          <w:color w:val="000000"/>
        </w:rPr>
        <w:t xml:space="preserve"> (SCHOUERI, 2010, p.482)</w:t>
      </w:r>
      <w:r>
        <w:rPr>
          <w:rFonts w:ascii="Times New Roman" w:hAnsi="Times New Roman" w:cs="Times New Roman"/>
        </w:rPr>
        <w:t>.</w:t>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O primeiro critério pauta-se no período de tempo que a operação é realizada, normalmente considerado nas reorganizações societárias realizadas às pressas ou no mesmo dia. Nesses casos, o Conselho concebe a ausência de propósito negocial quando as operações são realizadas sem o tempo necessário para as que decisões sejam tomadas dentro das formalidades que a sociedade exige, tal como se vê no acórdão nº 106-14486, no excerto do voto da Conselheira Sueli Efigênia Mendes de Britto:</w:t>
      </w:r>
    </w:p>
    <w:p w:rsidR="00617890" w:rsidRPr="00CE5210" w:rsidRDefault="00617890" w:rsidP="00C7447E">
      <w:pPr>
        <w:pStyle w:val="02-Citao01"/>
        <w:rPr>
          <w:rFonts w:ascii="Times New Roman" w:hAnsi="Times New Roman" w:cs="Times New Roman"/>
          <w:color w:val="000000"/>
          <w:sz w:val="20"/>
          <w:szCs w:val="20"/>
        </w:rPr>
      </w:pPr>
      <w:r w:rsidRPr="00CE5210">
        <w:rPr>
          <w:rFonts w:ascii="Times New Roman" w:hAnsi="Times New Roman" w:cs="Times New Roman"/>
          <w:color w:val="000000"/>
          <w:sz w:val="20"/>
          <w:szCs w:val="20"/>
        </w:rPr>
        <w:t>Uma operação como a alienação da empresa Freios Varga S/A, por sua importância e pelo valor da operação, não é realizada em alguns dias, mas em meses, depois de muitos ajustes. A seqüência de operações realizadas a toque de caixa é o mais forte indicio de que todas as operações foram realizadas com o fim de impedir a ocorrência do fato gerador da obrigação tributária principal, ou a excluir ou modificar as suas características essenciais de modo a reduzir o montante do imposto devido.</w:t>
      </w:r>
      <w:r>
        <w:rPr>
          <w:rStyle w:val="FootnoteReference"/>
          <w:rFonts w:ascii="Times New Roman" w:hAnsi="Times New Roman"/>
          <w:color w:val="000000"/>
          <w:sz w:val="20"/>
          <w:szCs w:val="20"/>
        </w:rPr>
        <w:footnoteReference w:id="10"/>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O segundo critério é avaliado através da interdependência entre as partes envolvidas. Aqui os julgadores observam se as operações estão sendo realizadas entre empresas diferentes ou entre um mesmo grupo econômico, conforme se observa na ementa do acórdão nº 1803-000.551:</w:t>
      </w:r>
    </w:p>
    <w:p w:rsidR="00617890" w:rsidRPr="00CE5210" w:rsidRDefault="00617890" w:rsidP="00C7447E">
      <w:pPr>
        <w:pStyle w:val="02-Citao01"/>
        <w:rPr>
          <w:rFonts w:ascii="Times New Roman" w:hAnsi="Times New Roman" w:cs="Times New Roman"/>
          <w:color w:val="000000"/>
          <w:sz w:val="20"/>
          <w:szCs w:val="20"/>
        </w:rPr>
      </w:pPr>
      <w:r w:rsidRPr="00CE5210">
        <w:rPr>
          <w:rFonts w:ascii="Times New Roman" w:hAnsi="Times New Roman" w:cs="Times New Roman"/>
          <w:color w:val="000000"/>
          <w:sz w:val="20"/>
          <w:szCs w:val="20"/>
        </w:rPr>
        <w:t>MULTA DE OFÍCIO – SUCESSÃO POR INCORPORAÇÃO – RESPONSABILIDADE DO SUCESSOR – SUCESSÃO ENTRE EMPRESAS INTEGRANTES DO MESMO GRUPO – EXONERAÇÃO – IMPOSSIBILIDADE – Tratando-se de sucessão entre empresas ligadas, coligadas ou controladas, deve-se manter a multa de ofício lançada na empresa incorporada, já que é manifesta a interveniência da incorporadora nos procedimentos da incorporada.</w:t>
      </w:r>
      <w:r>
        <w:rPr>
          <w:rStyle w:val="FootnoteReference"/>
          <w:rFonts w:ascii="Times New Roman" w:hAnsi="Times New Roman"/>
          <w:color w:val="000000"/>
          <w:sz w:val="20"/>
          <w:szCs w:val="20"/>
        </w:rPr>
        <w:footnoteReference w:id="11"/>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O terceiro e último critério é baseado nas operações anormais, consideradas aquelas distantes da realidade empresarial de uma sociedade, as quais podem ser observadas na ementa colacionada:</w:t>
      </w:r>
    </w:p>
    <w:p w:rsidR="00617890" w:rsidRPr="00CE5210" w:rsidRDefault="00617890" w:rsidP="00C7447E">
      <w:pPr>
        <w:pStyle w:val="02-Citao01"/>
        <w:rPr>
          <w:rFonts w:ascii="Times New Roman" w:hAnsi="Times New Roman" w:cs="Times New Roman"/>
          <w:color w:val="000000"/>
          <w:sz w:val="20"/>
          <w:szCs w:val="20"/>
        </w:rPr>
      </w:pPr>
      <w:r w:rsidRPr="00CE5210">
        <w:rPr>
          <w:rFonts w:ascii="Times New Roman" w:hAnsi="Times New Roman" w:cs="Times New Roman"/>
          <w:color w:val="000000"/>
          <w:sz w:val="20"/>
          <w:szCs w:val="20"/>
        </w:rPr>
        <w:t>INCORPORAÇÃO DE SOCIEDADE. AMORTIZAÇÃO DE ÁGIO NA AQUISIÇÃO DE AÇÕES. SIMULAÇÃO. A reorganização societária, para ser legítima, deve decorrer de atos efetivamente existentes, e não apenas artificial e formalmente revelados em documentação ou na escrituração mercantil ou fiscal. A caracterização dos atos como simulados, e não reais, autoriza a glosa da amortização do ágio contabilizado.</w:t>
      </w:r>
      <w:r>
        <w:rPr>
          <w:rStyle w:val="FootnoteReference"/>
          <w:rFonts w:ascii="Times New Roman" w:hAnsi="Times New Roman"/>
          <w:color w:val="000000"/>
          <w:sz w:val="20"/>
          <w:szCs w:val="20"/>
        </w:rPr>
        <w:footnoteReference w:id="12"/>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Ainda, tocante ao critério das operações anormais, evidencia-se que a jurisprudência administrativa vem analisando o conjunto de todas as operações empreendidas e não somente os atos isolados de cada operação.</w:t>
      </w:r>
    </w:p>
    <w:p w:rsidR="00617890" w:rsidRPr="00182966" w:rsidRDefault="00617890" w:rsidP="00C7447E">
      <w:pPr>
        <w:pStyle w:val="01-Pargrafo"/>
        <w:rPr>
          <w:rFonts w:ascii="Times New Roman" w:hAnsi="Times New Roman" w:cs="Times New Roman"/>
          <w:color w:val="000000"/>
        </w:rPr>
      </w:pPr>
      <w:r w:rsidRPr="00182966">
        <w:rPr>
          <w:rFonts w:ascii="Times New Roman" w:hAnsi="Times New Roman" w:cs="Times New Roman"/>
          <w:color w:val="000000"/>
        </w:rPr>
        <w:t>É o que se mostra no fragmento do acórdão nº 1103-000.960, que trata da sucessão de eventos modificativos de controle societário em um mesmo grupo empresarial, sem qualquer finalidade negocial:</w:t>
      </w:r>
    </w:p>
    <w:p w:rsidR="00617890" w:rsidRDefault="00617890" w:rsidP="00C7447E">
      <w:pPr>
        <w:pStyle w:val="02-Citao01"/>
        <w:spacing w:after="0"/>
        <w:rPr>
          <w:rFonts w:ascii="Times New Roman" w:hAnsi="Times New Roman" w:cs="Times New Roman"/>
          <w:color w:val="000000"/>
          <w:sz w:val="20"/>
          <w:szCs w:val="20"/>
        </w:rPr>
      </w:pPr>
      <w:r w:rsidRPr="00CE5210">
        <w:rPr>
          <w:rFonts w:ascii="Times New Roman" w:hAnsi="Times New Roman" w:cs="Times New Roman"/>
          <w:color w:val="000000"/>
          <w:sz w:val="20"/>
          <w:szCs w:val="20"/>
        </w:rPr>
        <w:t>No exame de casos de amortização de ágio, faz necessária a avaliação do conjunto de operações investigadas, não apenas de cada uma isoladamente, de tal forma a identificar-se a situação das sociedades antes e depois da sucessão dos fatos, verificando-se se houve alguma alteração efetiva nos negócios, na organização do grupo societário, ou se tudo continuou como antes, criando-se tão somente as condições para a redução da base de cálculo artificialmente.</w:t>
      </w:r>
      <w:r>
        <w:rPr>
          <w:rStyle w:val="FootnoteReference"/>
          <w:rFonts w:ascii="Times New Roman" w:hAnsi="Times New Roman"/>
          <w:color w:val="000000"/>
          <w:sz w:val="20"/>
          <w:szCs w:val="20"/>
        </w:rPr>
        <w:footnoteReference w:id="13"/>
      </w:r>
    </w:p>
    <w:p w:rsidR="00617890" w:rsidRPr="00CE5210" w:rsidRDefault="00617890" w:rsidP="00CE5210">
      <w:pPr>
        <w:pStyle w:val="01-Pargrafo"/>
      </w:pPr>
    </w:p>
    <w:p w:rsidR="00617890" w:rsidRPr="00CE5210" w:rsidRDefault="00617890" w:rsidP="00C7447E">
      <w:pPr>
        <w:pStyle w:val="01-Pargrafo"/>
        <w:rPr>
          <w:rFonts w:ascii="Times New Roman" w:hAnsi="Times New Roman" w:cs="Times New Roman"/>
          <w:color w:val="000000"/>
        </w:rPr>
      </w:pPr>
      <w:r>
        <w:rPr>
          <w:rFonts w:ascii="Times New Roman" w:hAnsi="Times New Roman" w:cs="Times New Roman"/>
          <w:color w:val="000000"/>
        </w:rPr>
        <w:t>A</w:t>
      </w:r>
      <w:r w:rsidRPr="00CE5210">
        <w:rPr>
          <w:rFonts w:ascii="Times New Roman" w:hAnsi="Times New Roman" w:cs="Times New Roman"/>
          <w:color w:val="000000"/>
        </w:rPr>
        <w:t xml:space="preserve"> construção do </w:t>
      </w:r>
      <w:r w:rsidRPr="00CE5210">
        <w:rPr>
          <w:rFonts w:ascii="Times New Roman" w:hAnsi="Times New Roman" w:cs="Times New Roman"/>
          <w:i/>
          <w:iCs/>
          <w:color w:val="000000"/>
        </w:rPr>
        <w:t>business purpose test</w:t>
      </w:r>
      <w:r w:rsidRPr="00CE5210">
        <w:rPr>
          <w:rFonts w:ascii="Times New Roman" w:hAnsi="Times New Roman" w:cs="Times New Roman"/>
          <w:color w:val="000000"/>
        </w:rPr>
        <w:t>,</w:t>
      </w:r>
      <w:r w:rsidRPr="00CE5210">
        <w:rPr>
          <w:rFonts w:ascii="Times New Roman" w:hAnsi="Times New Roman" w:cs="Times New Roman"/>
          <w:i/>
          <w:iCs/>
          <w:color w:val="000000"/>
        </w:rPr>
        <w:t xml:space="preserve"> </w:t>
      </w:r>
      <w:r w:rsidRPr="00CE5210">
        <w:rPr>
          <w:rFonts w:ascii="Times New Roman" w:hAnsi="Times New Roman" w:cs="Times New Roman"/>
          <w:color w:val="000000"/>
        </w:rPr>
        <w:t>presente</w:t>
      </w:r>
      <w:r w:rsidRPr="00CE5210">
        <w:rPr>
          <w:rFonts w:ascii="Times New Roman" w:hAnsi="Times New Roman" w:cs="Times New Roman"/>
          <w:i/>
          <w:iCs/>
          <w:color w:val="000000"/>
        </w:rPr>
        <w:t xml:space="preserve"> </w:t>
      </w:r>
      <w:r w:rsidRPr="00CE5210">
        <w:rPr>
          <w:rFonts w:ascii="Times New Roman" w:hAnsi="Times New Roman" w:cs="Times New Roman"/>
          <w:color w:val="000000"/>
        </w:rPr>
        <w:t>em diversas decisões administrativas fazendárias, pode também ser observada, ainda que intrinsicamente, nas decisões judiciais.</w:t>
      </w:r>
    </w:p>
    <w:p w:rsidR="0061789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Um dos casos mais relevantes sobre o tema foi enfrentado pelo Tribunal Regional Federal da 4ª Região quando da análise da apelação nos autos de nº 2004.71.10.003965-9/RS, conhecido como “Caso Josapar”, grande empresa do ramo de alimentos localizada no Estado do Rio Grande do Sul.</w:t>
      </w:r>
    </w:p>
    <w:p w:rsidR="0061789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O feito versou sobre uma operação de incorporação às avessas em que a empresa Supremo Industrial, detentora de prejuízo fiscal, incorporou a empresa superavitária Suprarroz S.A. para redução de prejuízos fiscais. Posteriormente, a empresa Josapar incorporou a Suprarroz S.A. A exigência tributária decorreu da constatação de simulação de incorporação de outra pessoa jurídica para o aproveitamento de prejuízos fiscais e o afastamento da incidência do IRPJ e CSLL.</w:t>
      </w:r>
    </w:p>
    <w:p w:rsidR="00617890" w:rsidRPr="00CE521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Conquanto a empresa Josapar tenha alegado a inexistência de simulação, uma vez que respeitou as formalidades previstas na legislação, o Tribunal Regional Federal da 4ª Região entendeu que a incorporação foi economicamente inviável, pois que realizada com o único intuito de viabilizar os prejuízos fiscais da incorporadora, apontando o magistrado, inclusive, os diversos fatores que distanciaram a realidade econômica do negócio.</w:t>
      </w:r>
      <w:r w:rsidRPr="00CE5210">
        <w:rPr>
          <w:rStyle w:val="FootnoteReference"/>
          <w:rFonts w:ascii="Times New Roman" w:hAnsi="Times New Roman"/>
        </w:rPr>
        <w:footnoteReference w:id="14"/>
      </w:r>
    </w:p>
    <w:p w:rsidR="00617890" w:rsidRPr="00CE521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O Superior Tribunal de Justiça, quando da interposição do recurso pela empresa Josapar, confirmou a decisão proferida pela segunda instância jurisdicional, abrindo um importante precedente para a aplicação da doutrina do propósito negocial no Ordenamento Jurídico Pátrio.</w:t>
      </w:r>
    </w:p>
    <w:p w:rsidR="00617890" w:rsidRPr="00CE521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Nessa esteira, é o que nos diz Guilherme Costa Val Machado</w:t>
      </w:r>
      <w:r>
        <w:rPr>
          <w:rFonts w:ascii="Times New Roman" w:hAnsi="Times New Roman" w:cs="Times New Roman"/>
          <w:color w:val="000000"/>
        </w:rPr>
        <w:t>:</w:t>
      </w:r>
    </w:p>
    <w:p w:rsidR="00617890" w:rsidRPr="00CE5210" w:rsidRDefault="00617890" w:rsidP="00C7447E">
      <w:pPr>
        <w:pStyle w:val="02-Citao01"/>
        <w:rPr>
          <w:rFonts w:ascii="Times New Roman" w:hAnsi="Times New Roman" w:cs="Times New Roman"/>
          <w:color w:val="000000"/>
          <w:sz w:val="20"/>
          <w:szCs w:val="20"/>
        </w:rPr>
      </w:pPr>
      <w:r w:rsidRPr="00CE5210">
        <w:rPr>
          <w:rFonts w:ascii="Times New Roman" w:hAnsi="Times New Roman" w:cs="Times New Roman"/>
          <w:color w:val="000000"/>
          <w:sz w:val="20"/>
          <w:szCs w:val="20"/>
        </w:rPr>
        <w:t>Parece-nos que o STJ tangenciou o tema e acabou por validar a utilização do teste do propósito negocial (mesmo que aliado a outros testes e análises) como instrumento, diríamos, quase intrínseco, à identificação da prática simulada. Isso porque a análise das demonstrações contábeis em atenção à configuração societária e às operações praticadas pela empresa são essenciais à compreensão da realidade econômico-social da operação que, no caso, foi interpretada como irreal sob tais pontos de vista. Seria o negócio economicamente viável? Há razões econômicas ou logísticas que suportem a transação?</w:t>
      </w:r>
      <w:r>
        <w:rPr>
          <w:rFonts w:ascii="Times New Roman" w:hAnsi="Times New Roman" w:cs="Times New Roman"/>
          <w:color w:val="000000"/>
          <w:sz w:val="20"/>
          <w:szCs w:val="20"/>
        </w:rPr>
        <w:t xml:space="preserve"> (MACHADO, 2013, p.77).</w:t>
      </w:r>
    </w:p>
    <w:p w:rsidR="0061789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Tem-se, portanto, que o Tribunal afastou o formalismo da lei para aplicação da doutrina do propósito negocial, modo a demonstrar efetivo interesse pela realidade econômica do negócio jurídico ali perquirido, mostrando que a simples subsunção do fato à norma conjuga-se não somente ao cumprimento dos requisitos formais e materiais do negócio jurídico, mas também a não ofensa à ordem jurídica</w:t>
      </w:r>
      <w:r>
        <w:rPr>
          <w:rFonts w:ascii="Times New Roman" w:hAnsi="Times New Roman" w:cs="Times New Roman"/>
          <w:color w:val="000000"/>
        </w:rPr>
        <w:t xml:space="preserve"> (CAVALCANTI, 2011, p.14).</w:t>
      </w:r>
    </w:p>
    <w:p w:rsidR="00617890" w:rsidRPr="00CE5210" w:rsidRDefault="00617890" w:rsidP="00C7447E">
      <w:pPr>
        <w:pStyle w:val="01-Pargrafo"/>
        <w:rPr>
          <w:rFonts w:ascii="Times New Roman" w:hAnsi="Times New Roman" w:cs="Times New Roman"/>
          <w:color w:val="000000"/>
        </w:rPr>
      </w:pPr>
    </w:p>
    <w:p w:rsidR="00617890" w:rsidRPr="005538A6" w:rsidRDefault="00617890" w:rsidP="00CE5210">
      <w:pPr>
        <w:pStyle w:val="Heading2"/>
        <w:jc w:val="both"/>
        <w:rPr>
          <w:rFonts w:ascii="Times New Roman" w:hAnsi="Times New Roman" w:cs="Times New Roman"/>
          <w:color w:val="auto"/>
        </w:rPr>
      </w:pPr>
      <w:bookmarkStart w:id="3" w:name="_Toc388983250"/>
      <w:bookmarkStart w:id="4" w:name="_Toc389693381"/>
      <w:r>
        <w:rPr>
          <w:rFonts w:ascii="Times New Roman" w:hAnsi="Times New Roman" w:cs="Times New Roman"/>
          <w:caps/>
          <w:color w:val="auto"/>
        </w:rPr>
        <w:t xml:space="preserve">4 - </w:t>
      </w:r>
      <w:r w:rsidRPr="005538A6">
        <w:rPr>
          <w:rFonts w:ascii="Times New Roman" w:hAnsi="Times New Roman" w:cs="Times New Roman"/>
          <w:caps/>
          <w:color w:val="auto"/>
        </w:rPr>
        <w:t>Propósito Negocial e Direito Civil: Causa Objetiva do Negócio Jurídico</w:t>
      </w:r>
      <w:bookmarkEnd w:id="3"/>
      <w:bookmarkEnd w:id="4"/>
    </w:p>
    <w:p w:rsidR="00617890" w:rsidRDefault="00617890" w:rsidP="00C7447E">
      <w:pPr>
        <w:pStyle w:val="01-Pargrafo"/>
        <w:rPr>
          <w:rFonts w:ascii="Times New Roman" w:hAnsi="Times New Roman" w:cs="Times New Roman"/>
          <w:color w:val="000000"/>
        </w:rPr>
      </w:pPr>
    </w:p>
    <w:p w:rsidR="0061789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A doutrina tem apontado alterações que ocorrem no direito tributário brasileiro frente à posição da legalidade e da tipicidade tributária que outrora vigorava</w:t>
      </w:r>
      <w:r>
        <w:rPr>
          <w:rFonts w:ascii="Times New Roman" w:hAnsi="Times New Roman" w:cs="Times New Roman"/>
          <w:color w:val="000000"/>
        </w:rPr>
        <w:t xml:space="preserve"> com maior expressão (GRECO, 2011, p.10)</w:t>
      </w:r>
      <w:r w:rsidRPr="00CE5210">
        <w:rPr>
          <w:rFonts w:ascii="Times New Roman" w:hAnsi="Times New Roman" w:cs="Times New Roman"/>
          <w:color w:val="000000"/>
        </w:rPr>
        <w:t>.</w:t>
      </w:r>
    </w:p>
    <w:p w:rsidR="00617890" w:rsidRPr="00CE521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 xml:space="preserve">O formalismo como instrumento de proteção aos valores democráticos acarretou a idolatria da lei, permitindo que as organizações adotassem estruturas negociais e restruturações societárias meramente formais, ou seja, “Montagens jurídicas sem qualquer substancia econômica, empresarial ou extratributária” </w:t>
      </w:r>
      <w:r>
        <w:rPr>
          <w:rFonts w:ascii="Times New Roman" w:hAnsi="Times New Roman" w:cs="Times New Roman"/>
          <w:color w:val="000000"/>
        </w:rPr>
        <w:t>(GRECO, 2011, p.14).</w:t>
      </w:r>
    </w:p>
    <w:p w:rsidR="00617890" w:rsidRPr="00CE521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Com o advento d</w:t>
      </w:r>
      <w:r>
        <w:rPr>
          <w:rFonts w:ascii="Times New Roman" w:hAnsi="Times New Roman" w:cs="Times New Roman"/>
          <w:color w:val="000000"/>
        </w:rPr>
        <w:t>o</w:t>
      </w:r>
      <w:r w:rsidRPr="00CE5210">
        <w:rPr>
          <w:rFonts w:ascii="Times New Roman" w:hAnsi="Times New Roman" w:cs="Times New Roman"/>
          <w:color w:val="000000"/>
        </w:rPr>
        <w:t xml:space="preserve"> </w:t>
      </w:r>
      <w:r>
        <w:rPr>
          <w:rFonts w:ascii="Times New Roman" w:hAnsi="Times New Roman" w:cs="Times New Roman"/>
          <w:color w:val="000000"/>
        </w:rPr>
        <w:t>T</w:t>
      </w:r>
      <w:r w:rsidRPr="00CE5210">
        <w:rPr>
          <w:rFonts w:ascii="Times New Roman" w:hAnsi="Times New Roman" w:cs="Times New Roman"/>
          <w:color w:val="000000"/>
        </w:rPr>
        <w:t xml:space="preserve">exto </w:t>
      </w:r>
      <w:r>
        <w:rPr>
          <w:rFonts w:ascii="Times New Roman" w:hAnsi="Times New Roman" w:cs="Times New Roman"/>
          <w:color w:val="000000"/>
        </w:rPr>
        <w:t>C</w:t>
      </w:r>
      <w:r w:rsidRPr="00CE5210">
        <w:rPr>
          <w:rFonts w:ascii="Times New Roman" w:hAnsi="Times New Roman" w:cs="Times New Roman"/>
          <w:color w:val="000000"/>
        </w:rPr>
        <w:t>onstitucional de 1988, o apego ao sentido formal do fenômeno tributário deveria ser repensado, mormente porque o formalismo exacerbado, fruto das legislações totalitárias e conservadoras, é incompatível com a “variável político e filosófica” do Estado Democrático de Direito</w:t>
      </w:r>
      <w:r>
        <w:rPr>
          <w:rFonts w:ascii="Times New Roman" w:hAnsi="Times New Roman" w:cs="Times New Roman"/>
          <w:color w:val="000000"/>
        </w:rPr>
        <w:t xml:space="preserve"> (GRECO, 2011, p.10).</w:t>
      </w:r>
    </w:p>
    <w:p w:rsidR="00617890" w:rsidRPr="00CE5210" w:rsidRDefault="00617890" w:rsidP="00C7447E">
      <w:pPr>
        <w:pStyle w:val="01-Pargrafo"/>
        <w:rPr>
          <w:rFonts w:ascii="Times New Roman" w:hAnsi="Times New Roman" w:cs="Times New Roman"/>
          <w:color w:val="000000"/>
        </w:rPr>
      </w:pPr>
      <w:r w:rsidRPr="00CE5210">
        <w:rPr>
          <w:rFonts w:ascii="Times New Roman" w:hAnsi="Times New Roman" w:cs="Times New Roman"/>
          <w:color w:val="000000"/>
        </w:rPr>
        <w:t>Nesse aspecto, Ricardo Lobo Torres aduz que a passagem da jurisprudência dos conceitos, cuja importância está na legalidade estrita e no primado do papel do Poder Legislativo, para a jurisprudência dos valores, cuja atenção centra-se na afirmação de um Estado Democrático de Direito, rompeu com as antigas interpretações do direito tributário (interpretação conceptualista e interpretação econômica), reconhecendo novas temáticas para a compreensão dessa seara do direito, quais sejam:</w:t>
      </w:r>
    </w:p>
    <w:p w:rsidR="00617890" w:rsidRPr="00481C4B" w:rsidRDefault="00617890" w:rsidP="00C7447E">
      <w:pPr>
        <w:pStyle w:val="02-Citao01"/>
        <w:rPr>
          <w:rFonts w:ascii="Times New Roman" w:hAnsi="Times New Roman" w:cs="Times New Roman"/>
          <w:color w:val="000000"/>
          <w:sz w:val="20"/>
          <w:szCs w:val="20"/>
        </w:rPr>
      </w:pPr>
      <w:r w:rsidRPr="00481C4B">
        <w:rPr>
          <w:rFonts w:ascii="Times New Roman" w:hAnsi="Times New Roman" w:cs="Times New Roman"/>
          <w:color w:val="000000"/>
          <w:sz w:val="20"/>
          <w:szCs w:val="20"/>
        </w:rPr>
        <w:t xml:space="preserve">a) Preeminência dos princípios fundantes do Estado Democrático de Direito, que no Brasil se expressam no art. 1º da CF: soberania, cidadania, dignidade humana, autonomia da vontade, valor do trabalho, pluralismo; b) ponderação entre o princípio da capacidade contributiva, vinculado à ideia de justiça obtido por argumentação democrática, e o princípio da legalidade, vinculado à segurança jurídica em sua configuração de ‘segurança da regra’; c) equilíbrio entre os poderes do Estado, com possibilidade de controle jurisdicional de políticas fiscais adotadas pelo legislador; d) harmonização entre direito e economia, tendo em vista que, além de a economia viver </w:t>
      </w:r>
      <w:r w:rsidRPr="00481C4B">
        <w:rPr>
          <w:rFonts w:ascii="Times New Roman" w:hAnsi="Times New Roman" w:cs="Times New Roman"/>
          <w:i/>
          <w:iCs/>
          <w:color w:val="000000"/>
          <w:sz w:val="20"/>
          <w:szCs w:val="20"/>
        </w:rPr>
        <w:t>sub specie juris</w:t>
      </w:r>
      <w:r w:rsidRPr="00481C4B">
        <w:rPr>
          <w:rFonts w:ascii="Times New Roman" w:hAnsi="Times New Roman" w:cs="Times New Roman"/>
          <w:color w:val="000000"/>
          <w:sz w:val="20"/>
          <w:szCs w:val="20"/>
        </w:rPr>
        <w:t>, ambos exibem o coeficiente ético comum; a simbiose entre interpretação finalística e sistemática, eis que, de acordo com o pluralismo metodológico, o sistema jurídico já segrega a finalidade.</w:t>
      </w:r>
      <w:r>
        <w:rPr>
          <w:rFonts w:ascii="Times New Roman" w:hAnsi="Times New Roman" w:cs="Times New Roman"/>
          <w:color w:val="000000"/>
          <w:sz w:val="20"/>
          <w:szCs w:val="20"/>
        </w:rPr>
        <w:t xml:space="preserve"> (TORRES, 2012, p.14).</w:t>
      </w:r>
    </w:p>
    <w:p w:rsidR="00617890" w:rsidRPr="002735E6"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Em relação a isto, Marco Aurélio Greco assevera que o vetor da liberdade do contribuinte auto organizar seus empreendimentos deve ser compatibilizado com a isonomia e a capacidade contributiva, pois, para que a sua conduta seja fiscalmente aceitável, necessário que todos os atos praticados sejam considerados e não apenas os atos isolados, razão pela qual explica</w:t>
      </w:r>
      <w:r>
        <w:rPr>
          <w:rFonts w:ascii="Times New Roman" w:hAnsi="Times New Roman" w:cs="Times New Roman"/>
          <w:color w:val="000000"/>
        </w:rPr>
        <w:t>:</w:t>
      </w:r>
    </w:p>
    <w:p w:rsidR="00617890" w:rsidRPr="00481C4B" w:rsidRDefault="00617890" w:rsidP="00C7447E">
      <w:pPr>
        <w:pStyle w:val="02-Citao01"/>
        <w:rPr>
          <w:rFonts w:ascii="Times New Roman" w:hAnsi="Times New Roman" w:cs="Times New Roman"/>
          <w:color w:val="000000"/>
          <w:sz w:val="20"/>
          <w:szCs w:val="20"/>
        </w:rPr>
      </w:pPr>
      <w:r w:rsidRPr="00481C4B">
        <w:rPr>
          <w:rFonts w:ascii="Times New Roman" w:hAnsi="Times New Roman" w:cs="Times New Roman"/>
          <w:color w:val="000000"/>
          <w:sz w:val="20"/>
          <w:szCs w:val="20"/>
        </w:rPr>
        <w:t>O debate tributário – com todas as letras – deixou de ser um debate formal. Não se trata de prevalência da substância sobre a forma, mas de coexistência; não se trata de sobre+por, mas de com+por valores.</w:t>
      </w:r>
      <w:r>
        <w:rPr>
          <w:rFonts w:ascii="Times New Roman" w:hAnsi="Times New Roman" w:cs="Times New Roman"/>
          <w:color w:val="000000"/>
          <w:sz w:val="20"/>
          <w:szCs w:val="20"/>
        </w:rPr>
        <w:t xml:space="preserve"> (GRECO, 2011, p.15).</w:t>
      </w:r>
    </w:p>
    <w:p w:rsidR="00617890" w:rsidRPr="002735E6"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Percebe-se, a partir do discurso citado, que a doutrina nacional e a própria administração tributária estão ampliando o debate sobre o formalismo na ciência do direito, mormente no direito tributário, que se utiliza de proposições descritivas e normativas para a construção dos significados, acolhendo interpretações que “busquem a verdade” sem ignorar a realidade dos fatos, e assim permitindo o alcance prático do texto normativo (ÁVILA, 2013, p.181).</w:t>
      </w:r>
    </w:p>
    <w:p w:rsidR="00617890"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Ademais, é necessário salientar que o paradigma constitucional de 1988 prestigiou o princípio da capacidade contributiva, proibindo exigências discriminatórias e a não exigência de tributo aos contribuintes que se encontram em situações análogas, tal como se vê no inciso II, do art. 1</w:t>
      </w:r>
      <w:r>
        <w:rPr>
          <w:rFonts w:ascii="Times New Roman" w:hAnsi="Times New Roman" w:cs="Times New Roman"/>
          <w:color w:val="000000"/>
        </w:rPr>
        <w:t>50, da Constituição da República.</w:t>
      </w:r>
    </w:p>
    <w:p w:rsidR="00617890" w:rsidRPr="002735E6" w:rsidRDefault="00617890" w:rsidP="00C7447E">
      <w:pPr>
        <w:pStyle w:val="01-Pargrafo"/>
        <w:rPr>
          <w:rFonts w:ascii="Times New Roman" w:hAnsi="Times New Roman" w:cs="Times New Roman"/>
          <w:color w:val="000000"/>
        </w:rPr>
      </w:pPr>
      <w:r>
        <w:rPr>
          <w:rFonts w:ascii="Times New Roman" w:hAnsi="Times New Roman" w:cs="Times New Roman"/>
          <w:color w:val="000000"/>
        </w:rPr>
        <w:t xml:space="preserve">Na ensinança de </w:t>
      </w:r>
      <w:r w:rsidRPr="002735E6">
        <w:rPr>
          <w:rFonts w:ascii="Times New Roman" w:hAnsi="Times New Roman" w:cs="Times New Roman"/>
          <w:color w:val="000000"/>
        </w:rPr>
        <w:t>Humberto Ávila</w:t>
      </w:r>
      <w:r>
        <w:rPr>
          <w:rFonts w:ascii="Times New Roman" w:hAnsi="Times New Roman" w:cs="Times New Roman"/>
          <w:color w:val="000000"/>
        </w:rPr>
        <w:t xml:space="preserve">, </w:t>
      </w:r>
      <w:r w:rsidRPr="002735E6">
        <w:rPr>
          <w:rFonts w:ascii="Times New Roman" w:hAnsi="Times New Roman" w:cs="Times New Roman"/>
          <w:color w:val="000000"/>
        </w:rPr>
        <w:t>a capacidade contributiva, com previsão no § 1º do artigo 145 da Constituição Federal, foi elevada a “medida de diferenciação entre os contribuintes” para os tributos que visam a determinada finalidade fiscal (ÁVILA, 2009, p.160).</w:t>
      </w:r>
    </w:p>
    <w:p w:rsidR="00617890" w:rsidRPr="002735E6"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Não por outra razão, o Conselho Administrativo de Recursos Fiscais tem relativizado o princípio da liberdade de auto-organização pelos princípios constitucionais da isonomia e da capacidade contributiva, nos procedimentos de reorganização societária, diante da ausência de motivação extratributária – e entre elas o propósito negocial – como fundamento para exigência do tributo.</w:t>
      </w:r>
    </w:p>
    <w:p w:rsidR="00617890" w:rsidRPr="002735E6" w:rsidRDefault="00617890" w:rsidP="002735E6">
      <w:pPr>
        <w:pStyle w:val="01-Pargrafo"/>
        <w:rPr>
          <w:rFonts w:ascii="Times New Roman" w:hAnsi="Times New Roman" w:cs="Times New Roman"/>
          <w:color w:val="000000"/>
        </w:rPr>
      </w:pPr>
      <w:r w:rsidRPr="002735E6">
        <w:rPr>
          <w:rFonts w:ascii="Times New Roman" w:hAnsi="Times New Roman" w:cs="Times New Roman"/>
        </w:rPr>
        <w:t>É o que se vê na ementa do acórdão nº 104-21.497, do antigo Conselho de Contribuintes, de lavra da Relatora Maria Helena Cotta Cardozo, em recurso administrativo interposto pelo ex-governador do Estado do Rio Grande do Sul:</w:t>
      </w:r>
    </w:p>
    <w:p w:rsidR="00617890" w:rsidRPr="002735E6" w:rsidRDefault="00617890" w:rsidP="00C7447E">
      <w:pPr>
        <w:pStyle w:val="02-Citao01"/>
        <w:rPr>
          <w:rFonts w:ascii="Times New Roman" w:hAnsi="Times New Roman" w:cs="Times New Roman"/>
          <w:color w:val="000000"/>
          <w:sz w:val="20"/>
          <w:szCs w:val="20"/>
        </w:rPr>
      </w:pPr>
      <w:r w:rsidRPr="002735E6">
        <w:rPr>
          <w:rFonts w:ascii="Times New Roman" w:hAnsi="Times New Roman" w:cs="Times New Roman"/>
          <w:color w:val="000000"/>
          <w:sz w:val="20"/>
          <w:szCs w:val="20"/>
        </w:rPr>
        <w:t>AUSÊNCIA DE MOTIVAÇÃO EXTRATRIBUTÁRIA - O princípio da liberdade de auto-organização, mitigado que foi pelos princípios constitucionais da isonomia tributária e da capacidade contributiva, não mais endossa a prática de atos sem motivação negocial, sob o argumento de exercício de planejamento tributário.</w:t>
      </w:r>
      <w:r>
        <w:rPr>
          <w:rStyle w:val="FootnoteReference"/>
          <w:rFonts w:ascii="Times New Roman" w:hAnsi="Times New Roman"/>
          <w:color w:val="000000"/>
          <w:sz w:val="20"/>
          <w:szCs w:val="20"/>
        </w:rPr>
        <w:footnoteReference w:id="15"/>
      </w:r>
    </w:p>
    <w:p w:rsidR="00617890" w:rsidRPr="002735E6"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O mesmo entendimento pode ser verificado na ementa do acórdão nº 1302­001.108, da Primeira Seção de Julgamentos do Conselho Administrativo de Recursos Fiscais:</w:t>
      </w:r>
    </w:p>
    <w:p w:rsidR="00617890" w:rsidRPr="00481C4B" w:rsidRDefault="00617890" w:rsidP="00C7447E">
      <w:pPr>
        <w:pStyle w:val="02-Citao01"/>
        <w:rPr>
          <w:rFonts w:ascii="Times New Roman" w:hAnsi="Times New Roman" w:cs="Times New Roman"/>
          <w:color w:val="000000"/>
          <w:sz w:val="20"/>
          <w:szCs w:val="20"/>
        </w:rPr>
      </w:pPr>
      <w:r w:rsidRPr="00481C4B">
        <w:rPr>
          <w:rFonts w:ascii="Times New Roman" w:hAnsi="Times New Roman" w:cs="Times New Roman"/>
          <w:color w:val="000000"/>
          <w:sz w:val="20"/>
          <w:szCs w:val="20"/>
        </w:rPr>
        <w:t>LIBERDADE DE AUTO-ORGANIZAÇÃO. LIMITES. A liberdade de auto-organização do contribuinte perante o Fisco e a sociedade não é absoluta, está sujeita a restrições como o respeito à livre concorrência, à boa-fé, à função social da empresa e não se coaduna com as práticas de simulação, abuso de direito ou fraude à lei.</w:t>
      </w:r>
      <w:r>
        <w:rPr>
          <w:rStyle w:val="FootnoteReference"/>
          <w:rFonts w:ascii="Times New Roman" w:hAnsi="Times New Roman"/>
          <w:color w:val="000000"/>
          <w:sz w:val="20"/>
          <w:szCs w:val="20"/>
        </w:rPr>
        <w:footnoteReference w:id="16"/>
      </w:r>
    </w:p>
    <w:p w:rsidR="00617890"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Por certo que o princípio da liberdade de auto-organização é decorrência do princípio da autonomia privada, e como tal, reconhecido pela ordem jurídica como “fonte criadora de relações jurídicas”, autorizando os particulares a realizarem diversas atividades econômicas objeto de tributação</w:t>
      </w:r>
      <w:r>
        <w:rPr>
          <w:rFonts w:ascii="Times New Roman" w:hAnsi="Times New Roman" w:cs="Times New Roman"/>
          <w:color w:val="000000"/>
        </w:rPr>
        <w:t xml:space="preserve"> (AZEVEDO, 2002, p.13)</w:t>
      </w:r>
      <w:r w:rsidRPr="002735E6">
        <w:rPr>
          <w:rFonts w:ascii="Times New Roman" w:hAnsi="Times New Roman" w:cs="Times New Roman"/>
          <w:color w:val="000000"/>
        </w:rPr>
        <w:t>.</w:t>
      </w:r>
    </w:p>
    <w:p w:rsidR="00617890" w:rsidRPr="002735E6"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Nesse contexto, o princípio da autonomia privada associa-se a um instituto do direito civil que, relacionado ao direito tributário, torna-se relevante para o estudo do propósito negocial no Ordenamento Jurídico Pátrio: o negócio jurídico</w:t>
      </w:r>
      <w:r>
        <w:rPr>
          <w:rFonts w:ascii="Times New Roman" w:hAnsi="Times New Roman" w:cs="Times New Roman"/>
          <w:color w:val="000000"/>
        </w:rPr>
        <w:t xml:space="preserve"> (FREITAS, 2010, p.462)</w:t>
      </w:r>
      <w:r w:rsidRPr="002735E6">
        <w:rPr>
          <w:rFonts w:ascii="Times New Roman" w:hAnsi="Times New Roman" w:cs="Times New Roman"/>
          <w:color w:val="000000"/>
        </w:rPr>
        <w:t>.</w:t>
      </w:r>
    </w:p>
    <w:p w:rsidR="00617890" w:rsidRPr="002735E6"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O negócio jurídico pode ser diferenciado pelo seu conteúdo (objeto) e pela sua causa. Enquanto o conteúdo é a descrição do evento, a causa do negócio jurídico é o próprio evento que se realiza pela mão do homem. O conteúdo do negócio jurídico estará atrelado ao plano do dever-ser (hipótese) e a causa no mundo do ser (fato)</w:t>
      </w:r>
      <w:r>
        <w:rPr>
          <w:rFonts w:ascii="Times New Roman" w:hAnsi="Times New Roman" w:cs="Times New Roman"/>
          <w:color w:val="000000"/>
        </w:rPr>
        <w:t xml:space="preserve"> (FREITAS, 2010, p.474)</w:t>
      </w:r>
      <w:r w:rsidRPr="002735E6">
        <w:rPr>
          <w:rFonts w:ascii="Times New Roman" w:hAnsi="Times New Roman" w:cs="Times New Roman"/>
          <w:color w:val="000000"/>
        </w:rPr>
        <w:t>.</w:t>
      </w:r>
    </w:p>
    <w:p w:rsidR="00617890" w:rsidRPr="002735E6"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A vontade e a causa são elementos exteriores ao negócio jurídico, servindo ao ordenamento civil apenas como “meios de correção do negócio”. Esse é o entendimento expresso nas palavras de Antônio Junqueira de Aze</w:t>
      </w:r>
      <w:r>
        <w:rPr>
          <w:rFonts w:ascii="Times New Roman" w:hAnsi="Times New Roman" w:cs="Times New Roman"/>
          <w:color w:val="000000"/>
        </w:rPr>
        <w:t>vedo:</w:t>
      </w:r>
    </w:p>
    <w:p w:rsidR="00617890" w:rsidRPr="00481C4B" w:rsidRDefault="00617890" w:rsidP="00C7447E">
      <w:pPr>
        <w:pStyle w:val="02-Citao01"/>
        <w:rPr>
          <w:rFonts w:ascii="Times New Roman" w:hAnsi="Times New Roman" w:cs="Times New Roman"/>
          <w:color w:val="000000"/>
          <w:sz w:val="20"/>
          <w:szCs w:val="20"/>
        </w:rPr>
      </w:pPr>
      <w:r w:rsidRPr="00481C4B">
        <w:rPr>
          <w:rFonts w:ascii="Times New Roman" w:hAnsi="Times New Roman" w:cs="Times New Roman"/>
          <w:color w:val="000000"/>
          <w:sz w:val="20"/>
          <w:szCs w:val="20"/>
        </w:rPr>
        <w:t>Vontade e causa, como veremos, não fazer parte do negócio jurídico, isto é, o negócio existe independentemente delas (plano da existência); uma e outra são somente meios de correção do negócio, no sentido de que elas, agindo de fora do negócio, seja no plano da validade, seja no da eficácia, evitam, ora mais, ora menos, efeitos não queridos (isto é, ou não queridos subjetivamente), pelo agente – vontade, ou não querido objetivamente, pela ordem jurídica – causa)</w:t>
      </w:r>
      <w:r>
        <w:rPr>
          <w:rFonts w:ascii="Times New Roman" w:hAnsi="Times New Roman" w:cs="Times New Roman"/>
          <w:color w:val="000000"/>
        </w:rPr>
        <w:t>(AZEVEDO, 2002, p.22).</w:t>
      </w:r>
    </w:p>
    <w:p w:rsidR="00617890" w:rsidRPr="002735E6" w:rsidRDefault="00617890" w:rsidP="00481C4B">
      <w:pPr>
        <w:pStyle w:val="01-Pargrafo"/>
        <w:spacing w:before="240"/>
        <w:rPr>
          <w:rFonts w:ascii="Times New Roman" w:hAnsi="Times New Roman" w:cs="Times New Roman"/>
          <w:color w:val="000000"/>
        </w:rPr>
      </w:pPr>
      <w:r w:rsidRPr="002735E6">
        <w:rPr>
          <w:rFonts w:ascii="Times New Roman" w:hAnsi="Times New Roman" w:cs="Times New Roman"/>
          <w:color w:val="000000"/>
        </w:rPr>
        <w:t>Com propriedade, o mesmo autor explora o concei</w:t>
      </w:r>
      <w:r>
        <w:rPr>
          <w:rFonts w:ascii="Times New Roman" w:hAnsi="Times New Roman" w:cs="Times New Roman"/>
          <w:color w:val="000000"/>
        </w:rPr>
        <w:t>to de causa do negócio jurídico:</w:t>
      </w:r>
    </w:p>
    <w:p w:rsidR="00617890" w:rsidRPr="00481C4B" w:rsidRDefault="00617890" w:rsidP="00C7447E">
      <w:pPr>
        <w:pStyle w:val="02-Citao01"/>
        <w:rPr>
          <w:rFonts w:ascii="Times New Roman" w:hAnsi="Times New Roman" w:cs="Times New Roman"/>
          <w:color w:val="000000"/>
          <w:sz w:val="20"/>
          <w:szCs w:val="20"/>
        </w:rPr>
      </w:pPr>
      <w:r w:rsidRPr="00481C4B">
        <w:rPr>
          <w:rFonts w:ascii="Times New Roman" w:hAnsi="Times New Roman" w:cs="Times New Roman"/>
          <w:color w:val="000000"/>
          <w:sz w:val="20"/>
          <w:szCs w:val="20"/>
        </w:rPr>
        <w:t>A causa é um fato externo ao negócio, mas que o justifica do ponto de vista social e jurídico, enquanto o elemento categorial objetivo é justamente a referência, que se faz a esse fato, no próprio conteúdo do negócio. Por outras palavras, o elemento inderrogável objetivo faz parte, isto é, é integrante da estrutura do negócio, e a causa, não. O elemento categorial consiste numa referência à causa, a qual está, porém, fora do negócio (ela está, logicamente, ou antes ou depois, mas não no negócio; ela é</w:t>
      </w:r>
      <w:r>
        <w:rPr>
          <w:rFonts w:ascii="Times New Roman" w:hAnsi="Times New Roman" w:cs="Times New Roman"/>
          <w:color w:val="000000"/>
          <w:sz w:val="20"/>
          <w:szCs w:val="20"/>
        </w:rPr>
        <w:t xml:space="preserve"> extrínseca à sua constituição) (AZEVEDO, 2002, p.149).</w:t>
      </w:r>
    </w:p>
    <w:p w:rsidR="00617890"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Diz-se, em outras palavras, que a causa do negócio jurídico nada mais é que a “razão de ser” do negócio, vista não apenas como uma noção jurídica – vontade da lei, mas sim como uma noção social. É ela o objetivo prático mediato do negócio jurídico, recebendo tutela do ordenamento desde que o interesse perseguido se destine às funções (sociais) do negócio jurídico</w:t>
      </w:r>
      <w:r>
        <w:rPr>
          <w:rFonts w:ascii="Times New Roman" w:hAnsi="Times New Roman" w:cs="Times New Roman"/>
          <w:color w:val="000000"/>
        </w:rPr>
        <w:t xml:space="preserve"> (BETTI, 2008, p.261)</w:t>
      </w:r>
      <w:r w:rsidRPr="002735E6">
        <w:rPr>
          <w:rFonts w:ascii="Times New Roman" w:hAnsi="Times New Roman" w:cs="Times New Roman"/>
          <w:color w:val="000000"/>
        </w:rPr>
        <w:t>.</w:t>
      </w:r>
    </w:p>
    <w:p w:rsidR="00617890" w:rsidRPr="002735E6"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Desse modo, compreende-se que a causa do negócio jurídico é a finalidade econômica objetiva intencionada pelas partes, como bem ensina Emílio Betti</w:t>
      </w:r>
      <w:r>
        <w:rPr>
          <w:rFonts w:ascii="Times New Roman" w:hAnsi="Times New Roman" w:cs="Times New Roman"/>
          <w:color w:val="000000"/>
        </w:rPr>
        <w:t>:</w:t>
      </w:r>
    </w:p>
    <w:p w:rsidR="00617890" w:rsidRPr="00481C4B" w:rsidRDefault="00617890" w:rsidP="00C7447E">
      <w:pPr>
        <w:pStyle w:val="02-Citao01"/>
        <w:spacing w:before="240" w:after="240"/>
        <w:rPr>
          <w:rFonts w:ascii="Times New Roman" w:hAnsi="Times New Roman" w:cs="Times New Roman"/>
          <w:color w:val="000000"/>
          <w:sz w:val="20"/>
          <w:szCs w:val="20"/>
        </w:rPr>
      </w:pPr>
      <w:r w:rsidRPr="00481C4B">
        <w:rPr>
          <w:rFonts w:ascii="Times New Roman" w:hAnsi="Times New Roman" w:cs="Times New Roman"/>
          <w:color w:val="000000"/>
          <w:sz w:val="20"/>
          <w:szCs w:val="20"/>
        </w:rPr>
        <w:t>[...] é fácil concluir que a causa ou razão do negócio se identifica com a função econômico-social de todo o negócio, considerado despojado da tutela jurídica, na síntese dos seus elementos essenciais, como totalidade e unidade funcional, em que se manifesta a autonomia privada. A causa é, em resumo, a função de interesse social da autonomia privada. Os elemento (sic) necessários para a existência do negócio são também elementos indispensáveis da função típica que é sua característica. A sua síntese, assim como representa o tipo de negócio, na medida em que é negócio causal, também lhe representa igualmente função típica. Função econômico-social do tipo de negócio, como manifestação de autonomia privada, a qual é um fenômeno social antes de se tornar, com r</w:t>
      </w:r>
      <w:r>
        <w:rPr>
          <w:rFonts w:ascii="Times New Roman" w:hAnsi="Times New Roman" w:cs="Times New Roman"/>
          <w:color w:val="000000"/>
          <w:sz w:val="20"/>
          <w:szCs w:val="20"/>
        </w:rPr>
        <w:t>econhecimento, um fato jurídico (BETTI, 2008, p.264).</w:t>
      </w:r>
    </w:p>
    <w:p w:rsidR="00617890" w:rsidRPr="002735E6" w:rsidRDefault="00617890" w:rsidP="00C7447E">
      <w:pPr>
        <w:pStyle w:val="01-Pargrafo"/>
        <w:rPr>
          <w:rFonts w:ascii="Times New Roman" w:hAnsi="Times New Roman" w:cs="Times New Roman"/>
          <w:color w:val="000000"/>
        </w:rPr>
      </w:pPr>
      <w:r w:rsidRPr="002735E6">
        <w:rPr>
          <w:rFonts w:ascii="Times New Roman" w:hAnsi="Times New Roman" w:cs="Times New Roman"/>
          <w:color w:val="000000"/>
        </w:rPr>
        <w:t>Ainda, quando contemplada em seu aspecto social, na ensinança do mesmo autor, “A causa do negócio, é, propriamente, a função econômico social que caracteriza o tipo deste negócio como fato de autonomia privada (típica, neste sentido), e lhe determina o conteúdo mínimo necessário”</w:t>
      </w:r>
      <w:r>
        <w:rPr>
          <w:rFonts w:ascii="Times New Roman" w:hAnsi="Times New Roman" w:cs="Times New Roman"/>
          <w:color w:val="000000"/>
        </w:rPr>
        <w:t xml:space="preserve"> (BETTI, 2008, p.265).</w:t>
      </w:r>
    </w:p>
    <w:p w:rsidR="00617890" w:rsidRDefault="00617890" w:rsidP="00481C4B">
      <w:pPr>
        <w:pStyle w:val="01-Pargrafo"/>
        <w:rPr>
          <w:rFonts w:ascii="Times New Roman" w:hAnsi="Times New Roman" w:cs="Times New Roman"/>
        </w:rPr>
      </w:pPr>
      <w:r w:rsidRPr="002735E6">
        <w:rPr>
          <w:rFonts w:ascii="Times New Roman" w:hAnsi="Times New Roman" w:cs="Times New Roman"/>
          <w:color w:val="000000"/>
        </w:rPr>
        <w:t>A melhor doutrina classifica a causa com finalidade econômica típica de causa objetiva, porquanto o negócio jurídico dotado de tal finalidade, pelo interesse social que nele reside, exige adoção prática. Daí diz-se que a causa objetiva se concretiza na prática</w:t>
      </w:r>
      <w:r>
        <w:rPr>
          <w:rFonts w:ascii="Times New Roman" w:hAnsi="Times New Roman" w:cs="Times New Roman"/>
          <w:color w:val="000000"/>
        </w:rPr>
        <w:t xml:space="preserve"> (SCHOUERI, 2010, p.477)</w:t>
      </w:r>
      <w:r>
        <w:rPr>
          <w:rFonts w:ascii="Times New Roman" w:hAnsi="Times New Roman" w:cs="Times New Roman"/>
        </w:rPr>
        <w:t>.</w:t>
      </w:r>
    </w:p>
    <w:p w:rsidR="00617890" w:rsidRPr="002735E6" w:rsidRDefault="00617890" w:rsidP="00481C4B">
      <w:pPr>
        <w:pStyle w:val="01-Pargrafo"/>
        <w:rPr>
          <w:rFonts w:ascii="Times New Roman" w:hAnsi="Times New Roman" w:cs="Times New Roman"/>
          <w:color w:val="000000"/>
        </w:rPr>
      </w:pPr>
      <w:r w:rsidRPr="002735E6">
        <w:rPr>
          <w:rFonts w:ascii="Times New Roman" w:hAnsi="Times New Roman" w:cs="Times New Roman"/>
          <w:color w:val="000000"/>
        </w:rPr>
        <w:t xml:space="preserve">Com alicerce nesse entendimento, como visto, a teoria do propósito negocial encontra respaldo no elemento civilista da causa objetiva do negócio jurídico (vontade objetiva final do negócio jurídico), razão pela qual a doutrina e a jurisprudência administrativa tributária vem reconhecendo o instituto do </w:t>
      </w:r>
      <w:r w:rsidRPr="002735E6">
        <w:rPr>
          <w:rFonts w:ascii="Times New Roman" w:hAnsi="Times New Roman" w:cs="Times New Roman"/>
          <w:i/>
          <w:iCs/>
          <w:color w:val="000000"/>
        </w:rPr>
        <w:t>business purpose</w:t>
      </w:r>
      <w:r w:rsidRPr="002735E6">
        <w:rPr>
          <w:rFonts w:ascii="Times New Roman" w:hAnsi="Times New Roman" w:cs="Times New Roman"/>
          <w:color w:val="000000"/>
        </w:rPr>
        <w:t xml:space="preserve"> como a própria causa objetiva do negócio jurídico, conforme se denota das ementas abaixo transcritas:</w:t>
      </w:r>
    </w:p>
    <w:p w:rsidR="00617890" w:rsidRPr="00481C4B" w:rsidRDefault="00617890" w:rsidP="00C7447E">
      <w:pPr>
        <w:pStyle w:val="03-Citao02"/>
        <w:rPr>
          <w:rFonts w:ascii="Times New Roman" w:hAnsi="Times New Roman" w:cs="Times New Roman"/>
          <w:color w:val="000000"/>
          <w:sz w:val="20"/>
          <w:szCs w:val="20"/>
        </w:rPr>
      </w:pPr>
      <w:r w:rsidRPr="00481C4B">
        <w:rPr>
          <w:rFonts w:ascii="Times New Roman" w:hAnsi="Times New Roman" w:cs="Times New Roman"/>
          <w:color w:val="000000"/>
          <w:sz w:val="20"/>
          <w:szCs w:val="20"/>
        </w:rPr>
        <w:t>PLANEJAMENTO TRIBUTÁRIO. MOTIVO DO NEGÓCIO. CONTEÚDO ECONÔMICO. PROPÓSITO NEGOCIAL. LICITUDE. Não existe regra federal ou nacional que considere negócio jurídico inexistente ou sem efeito se o motivo de sua prática foi apenas economia tributária. Não tem amparo no sistema jurídico a tese de que negócios motivados por economia fiscal não teriam ‘conteúdo econômico’ ou ‘propósito negocial’ e poderiam ser desconsiderados pela fiscalização. O lançamento deve ser feito nos termos da lei.</w:t>
      </w:r>
      <w:r>
        <w:rPr>
          <w:rStyle w:val="FootnoteReference"/>
          <w:rFonts w:ascii="Times New Roman" w:hAnsi="Times New Roman"/>
          <w:color w:val="000000"/>
          <w:sz w:val="20"/>
          <w:szCs w:val="20"/>
        </w:rPr>
        <w:footnoteReference w:id="17"/>
      </w:r>
    </w:p>
    <w:p w:rsidR="00617890" w:rsidRPr="00481C4B" w:rsidRDefault="00617890" w:rsidP="00C7447E">
      <w:pPr>
        <w:pStyle w:val="02-Citao01"/>
        <w:rPr>
          <w:rFonts w:ascii="Times New Roman" w:hAnsi="Times New Roman" w:cs="Times New Roman"/>
          <w:color w:val="000000"/>
          <w:sz w:val="20"/>
          <w:szCs w:val="20"/>
        </w:rPr>
      </w:pPr>
      <w:r w:rsidRPr="00481C4B">
        <w:rPr>
          <w:rFonts w:ascii="Times New Roman" w:hAnsi="Times New Roman" w:cs="Times New Roman"/>
          <w:color w:val="000000"/>
          <w:sz w:val="20"/>
          <w:szCs w:val="20"/>
        </w:rPr>
        <w:t>PLANEJAMENTO TRIBUTÁRIO – CRITÉRIOS. O que determina a incidência ou não de tributo para caracterização de planejamento tributário é a função que se destina a operação dentro do empreendimento econômico (causa objetiva – propósito negocial), não bastando a existência do conteúdo formal do negócio jurídico, consubstanciado na declaração de vontade.</w:t>
      </w:r>
      <w:r>
        <w:rPr>
          <w:rStyle w:val="FootnoteReference"/>
          <w:rFonts w:ascii="Times New Roman" w:hAnsi="Times New Roman"/>
          <w:color w:val="000000"/>
          <w:sz w:val="20"/>
          <w:szCs w:val="20"/>
        </w:rPr>
        <w:footnoteReference w:id="18"/>
      </w:r>
    </w:p>
    <w:p w:rsidR="00617890" w:rsidRPr="00481C4B" w:rsidRDefault="00617890" w:rsidP="00C7447E">
      <w:pPr>
        <w:pStyle w:val="01-Pargrafo"/>
        <w:rPr>
          <w:rFonts w:ascii="Times New Roman" w:hAnsi="Times New Roman" w:cs="Times New Roman"/>
          <w:color w:val="000000"/>
        </w:rPr>
      </w:pPr>
      <w:r>
        <w:rPr>
          <w:rFonts w:ascii="Times New Roman" w:hAnsi="Times New Roman" w:cs="Times New Roman"/>
          <w:color w:val="000000"/>
        </w:rPr>
        <w:t>À vista disso</w:t>
      </w:r>
      <w:r w:rsidRPr="00481C4B">
        <w:rPr>
          <w:rFonts w:ascii="Times New Roman" w:hAnsi="Times New Roman" w:cs="Times New Roman"/>
          <w:color w:val="000000"/>
        </w:rPr>
        <w:t>, justifica-se que os planejamentos tributários podem ser pautados pela análise do propósito negocial, desde que esse seja qualificado como elemento que compõe a causa objetiva do negócio jurídico (finalidade econômico-social).</w:t>
      </w:r>
      <w:r>
        <w:rPr>
          <w:rFonts w:ascii="Times New Roman" w:hAnsi="Times New Roman" w:cs="Times New Roman"/>
          <w:color w:val="000000"/>
        </w:rPr>
        <w:t xml:space="preserve"> (SCHOUERI ,2010, p.488).</w:t>
      </w:r>
    </w:p>
    <w:p w:rsidR="00617890" w:rsidRPr="005903C6" w:rsidRDefault="00617890" w:rsidP="00C7447E">
      <w:pPr>
        <w:pStyle w:val="01-Pargrafo"/>
        <w:rPr>
          <w:rFonts w:ascii="Times New Roman" w:hAnsi="Times New Roman" w:cs="Times New Roman"/>
          <w:color w:val="000000"/>
        </w:rPr>
      </w:pPr>
      <w:r w:rsidRPr="005903C6">
        <w:rPr>
          <w:rFonts w:ascii="Times New Roman" w:hAnsi="Times New Roman" w:cs="Times New Roman"/>
          <w:color w:val="000000"/>
        </w:rPr>
        <w:t>Salienta-se, todavia, que o propósito negocial, indispensavelmente, deve vir amoldado aos critérios objetivos relacionados aos elementos que compõe o negócio jurídico, tendo em vista que nem toda justificativa extratributária pode ser alegada contra o Fisco.</w:t>
      </w:r>
    </w:p>
    <w:p w:rsidR="00617890" w:rsidRDefault="00617890" w:rsidP="00C7447E">
      <w:pPr>
        <w:pStyle w:val="01-Pargrafo"/>
        <w:rPr>
          <w:rFonts w:ascii="Times New Roman" w:hAnsi="Times New Roman" w:cs="Times New Roman"/>
          <w:color w:val="000000"/>
        </w:rPr>
      </w:pPr>
      <w:r w:rsidRPr="005903C6">
        <w:rPr>
          <w:rFonts w:ascii="Times New Roman" w:hAnsi="Times New Roman" w:cs="Times New Roman"/>
        </w:rPr>
        <w:t>Em suma, não cabe à administração tributária a exigência de qualquer motivo extratributário, mas tão somente daqueles motivos que justificam a causa objetiva do negócio jurídico (SCHOUERI, 2010, p.488).</w:t>
      </w:r>
    </w:p>
    <w:p w:rsidR="00617890" w:rsidRDefault="00617890" w:rsidP="00C7447E">
      <w:pPr>
        <w:pStyle w:val="01-Pargrafo"/>
        <w:rPr>
          <w:rFonts w:ascii="Times New Roman" w:hAnsi="Times New Roman" w:cs="Times New Roman"/>
          <w:color w:val="000000"/>
        </w:rPr>
      </w:pPr>
    </w:p>
    <w:p w:rsidR="00617890" w:rsidRDefault="00617890" w:rsidP="004D6F4C">
      <w:pPr>
        <w:pStyle w:val="01-Pargrafo"/>
        <w:ind w:firstLine="0"/>
        <w:rPr>
          <w:rFonts w:ascii="Times New Roman" w:hAnsi="Times New Roman" w:cs="Times New Roman"/>
          <w:color w:val="000000"/>
        </w:rPr>
      </w:pPr>
      <w:r>
        <w:rPr>
          <w:rFonts w:ascii="Times New Roman" w:hAnsi="Times New Roman" w:cs="Times New Roman"/>
          <w:color w:val="000000"/>
        </w:rPr>
        <w:t>CONSIDERAÇÕES FINAIS</w:t>
      </w:r>
    </w:p>
    <w:p w:rsidR="00617890" w:rsidRDefault="00617890" w:rsidP="004D6F4C">
      <w:pPr>
        <w:pStyle w:val="01-Pargrafo"/>
        <w:ind w:firstLine="0"/>
        <w:rPr>
          <w:rFonts w:ascii="Times New Roman" w:hAnsi="Times New Roman" w:cs="Times New Roman"/>
          <w:color w:val="000000"/>
        </w:rPr>
      </w:pPr>
    </w:p>
    <w:p w:rsidR="00617890" w:rsidRDefault="00617890" w:rsidP="005E26F5">
      <w:pPr>
        <w:pStyle w:val="01-Pargrafo"/>
        <w:rPr>
          <w:rFonts w:ascii="Times New Roman" w:hAnsi="Times New Roman" w:cs="Times New Roman"/>
          <w:color w:val="000000"/>
        </w:rPr>
      </w:pPr>
      <w:r>
        <w:rPr>
          <w:rFonts w:ascii="Times New Roman" w:hAnsi="Times New Roman" w:cs="Times New Roman"/>
          <w:color w:val="000000"/>
        </w:rPr>
        <w:t>A partir do exposto, é possível sustentar, que a doutrina do propósito negocial pode ser reconhecida e aplicada no Ordenamento Jurídico Brasileiro, conquanto não haja expressa previsão do instituto na Legislação Pátria. Isso pode ser sustentado porque os princípios constitucionais emanados da Constituição da República de 1988, em especial o princípio da função social da propriedade e o da capacidade contributiva, impuseram limitações às operações empresariais, permitindo que o regramento legal eleve o propósito negocial como instituto válido para a elisão fiscal.</w:t>
      </w:r>
    </w:p>
    <w:p w:rsidR="00617890" w:rsidRDefault="00617890" w:rsidP="00C7447E">
      <w:pPr>
        <w:pStyle w:val="01-Pargrafo"/>
        <w:rPr>
          <w:rFonts w:ascii="Times New Roman" w:hAnsi="Times New Roman" w:cs="Times New Roman"/>
          <w:color w:val="000000"/>
        </w:rPr>
      </w:pPr>
      <w:r>
        <w:rPr>
          <w:rFonts w:ascii="Times New Roman" w:hAnsi="Times New Roman" w:cs="Times New Roman"/>
          <w:color w:val="000000"/>
        </w:rPr>
        <w:t>Destaca-se, portanto, que não há óbice para que o teste da utilidade negocial seja considerado pressuposto da prática elisiva, mormente no que toca à análise da elisão fiscal nas operações societárias, contribuindo, assim, para a transparência no planejamento tributário que objetiva a redução da carga fiscal dentro de uma correta interpretação da lei tributária.</w:t>
      </w:r>
    </w:p>
    <w:p w:rsidR="00617890" w:rsidRDefault="00617890" w:rsidP="00C7447E">
      <w:pPr>
        <w:pStyle w:val="01-Pargrafo"/>
        <w:rPr>
          <w:rFonts w:ascii="Times New Roman" w:hAnsi="Times New Roman" w:cs="Times New Roman"/>
          <w:color w:val="000000"/>
        </w:rPr>
      </w:pPr>
      <w:r>
        <w:rPr>
          <w:rFonts w:ascii="Times New Roman" w:hAnsi="Times New Roman" w:cs="Times New Roman"/>
          <w:color w:val="000000"/>
        </w:rPr>
        <w:t>Conquanto parcela doutrinária ainda a defina como “mais uma teoria estrangeira a invadir o Ordenamento”, mostrou-se que a utilidade negocial, por encontrar amparo no instituto da causa objetiva do negócio jurídico, descarta, por si só, esse estólido raciocínio.</w:t>
      </w:r>
    </w:p>
    <w:p w:rsidR="00617890" w:rsidRDefault="00617890" w:rsidP="00C7447E">
      <w:pPr>
        <w:pStyle w:val="01-Pargrafo"/>
        <w:rPr>
          <w:rFonts w:ascii="Times New Roman" w:hAnsi="Times New Roman" w:cs="Times New Roman"/>
          <w:color w:val="000000"/>
        </w:rPr>
      </w:pPr>
      <w:r>
        <w:rPr>
          <w:rFonts w:ascii="Times New Roman" w:hAnsi="Times New Roman" w:cs="Times New Roman"/>
          <w:color w:val="000000"/>
        </w:rPr>
        <w:t xml:space="preserve">Ambas construções jurisprudenciais, norte-americana e brasileira, são úteis para corroborar que o planejamento tributário, e aqui se insere a elisão fiscal, precisa de novos instrumentos jurídicos para barra a conduta abusiva dos negócios jurídicos societários. </w:t>
      </w:r>
    </w:p>
    <w:p w:rsidR="00617890" w:rsidRDefault="00617890" w:rsidP="00C7447E">
      <w:pPr>
        <w:pStyle w:val="01-Pargrafo"/>
        <w:rPr>
          <w:rFonts w:ascii="Times New Roman" w:hAnsi="Times New Roman" w:cs="Times New Roman"/>
          <w:color w:val="000000"/>
        </w:rPr>
      </w:pPr>
      <w:r>
        <w:rPr>
          <w:rFonts w:ascii="Times New Roman" w:hAnsi="Times New Roman" w:cs="Times New Roman"/>
          <w:color w:val="000000"/>
        </w:rPr>
        <w:t xml:space="preserve">Isso não significa que </w:t>
      </w:r>
      <w:r w:rsidRPr="002735E6">
        <w:rPr>
          <w:rFonts w:ascii="Times New Roman" w:hAnsi="Times New Roman" w:cs="Times New Roman"/>
          <w:color w:val="000000"/>
        </w:rPr>
        <w:t xml:space="preserve">o contribuinte </w:t>
      </w:r>
      <w:r>
        <w:rPr>
          <w:rFonts w:ascii="Times New Roman" w:hAnsi="Times New Roman" w:cs="Times New Roman"/>
          <w:color w:val="000000"/>
        </w:rPr>
        <w:t xml:space="preserve">esteja proibido de adotar condutas que lhes sejam mais convenientes, sob ponto de vista fiscal. O que lhe é exigível é, tão somente, </w:t>
      </w:r>
      <w:r w:rsidRPr="002735E6">
        <w:rPr>
          <w:rFonts w:ascii="Times New Roman" w:hAnsi="Times New Roman" w:cs="Times New Roman"/>
          <w:color w:val="000000"/>
        </w:rPr>
        <w:t>exercer seu direito de planejar a economia tributária e agir dentro dos parâmetros impostos pela função social dos contratos, pela boa-fé negocial, pela vedação do abuso de direito ou de formas, da fraude à lei e da ausência de motivos</w:t>
      </w:r>
      <w:r>
        <w:rPr>
          <w:rFonts w:ascii="Times New Roman" w:hAnsi="Times New Roman" w:cs="Times New Roman"/>
          <w:color w:val="000000"/>
        </w:rPr>
        <w:t>.</w:t>
      </w:r>
    </w:p>
    <w:p w:rsidR="00617890" w:rsidRDefault="00617890" w:rsidP="00C7447E">
      <w:pPr>
        <w:pStyle w:val="01-Pargrafo"/>
        <w:rPr>
          <w:color w:val="000000"/>
        </w:rPr>
      </w:pPr>
      <w:r w:rsidDel="00142A61">
        <w:rPr>
          <w:rFonts w:ascii="Times New Roman" w:hAnsi="Times New Roman" w:cs="Times New Roman"/>
          <w:color w:val="000000"/>
        </w:rPr>
        <w:t xml:space="preserve"> </w:t>
      </w:r>
      <w:r>
        <w:rPr>
          <w:rFonts w:ascii="Times New Roman" w:hAnsi="Times New Roman" w:cs="Times New Roman"/>
          <w:color w:val="000000"/>
        </w:rPr>
        <w:t>Assim sendo, longe se esgotar o assunto e, abrindo espaço para futuros debates, pretendeu-se aqui demonstrar a plausibilidade da adoção do propósito negocial pelos critérios utilizados pela jurisprudência administrativa, a uma porque no arcabouço legal pátrio a figura pode ser identificada como a própria causa do negócio jurídico, e a duas, porque as cláusulas de direito civil determinam que os atos e negócios jurídicos decorrentes da autonomia privada – e dentre esses se inclui o planejamento tributário – necessitam de um motivo negocial, modo a cumprir os princípios constitucionais e a nova ordem constitucional estabelecida na Constituição da República de 1988.</w:t>
      </w:r>
    </w:p>
    <w:p w:rsidR="00617890" w:rsidRDefault="00617890" w:rsidP="00C7447E">
      <w:pPr>
        <w:pStyle w:val="01-Pargrafo"/>
        <w:ind w:firstLine="0"/>
        <w:rPr>
          <w:color w:val="000000"/>
        </w:rPr>
      </w:pPr>
    </w:p>
    <w:p w:rsidR="00617890" w:rsidRPr="005E537B" w:rsidRDefault="00617890" w:rsidP="005E274F">
      <w:pPr>
        <w:jc w:val="both"/>
        <w:rPr>
          <w:rFonts w:ascii="Times New Roman" w:hAnsi="Times New Roman" w:cs="Times New Roman"/>
          <w:color w:val="000000"/>
        </w:rPr>
      </w:pPr>
      <w:r w:rsidRPr="005E537B">
        <w:rPr>
          <w:rFonts w:ascii="Times New Roman" w:hAnsi="Times New Roman" w:cs="Times New Roman"/>
          <w:color w:val="000000"/>
        </w:rPr>
        <w:t>REFERÊNCIAS</w:t>
      </w:r>
    </w:p>
    <w:p w:rsidR="00617890" w:rsidRPr="0069148E" w:rsidRDefault="00617890" w:rsidP="005E274F">
      <w:pPr>
        <w:spacing w:line="360" w:lineRule="auto"/>
        <w:rPr>
          <w:rFonts w:ascii="Times New Roman" w:hAnsi="Times New Roman" w:cs="Times New Roman"/>
          <w:color w:val="000000"/>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AMARAL, Antonio Carlos Rodrigues. </w:t>
      </w:r>
      <w:r w:rsidRPr="0069148E">
        <w:rPr>
          <w:rFonts w:ascii="Times New Roman" w:hAnsi="Times New Roman" w:cs="Times New Roman"/>
          <w:b/>
          <w:bCs/>
          <w:sz w:val="16"/>
          <w:szCs w:val="16"/>
        </w:rPr>
        <w:t>Curso de Direito Tributário</w:t>
      </w:r>
      <w:r w:rsidRPr="0069148E">
        <w:rPr>
          <w:rFonts w:ascii="Times New Roman" w:hAnsi="Times New Roman" w:cs="Times New Roman"/>
          <w:sz w:val="16"/>
          <w:szCs w:val="16"/>
        </w:rPr>
        <w:t xml:space="preserve">. São Paulo: Celso Bastos, 2002. p. 294.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ANDRADE FILHO, Edmar Oliveira. </w:t>
      </w:r>
      <w:r w:rsidRPr="0069148E">
        <w:rPr>
          <w:rFonts w:ascii="Times New Roman" w:hAnsi="Times New Roman" w:cs="Times New Roman"/>
          <w:b/>
          <w:bCs/>
          <w:sz w:val="16"/>
          <w:szCs w:val="16"/>
        </w:rPr>
        <w:t>Planejamento tributário</w:t>
      </w:r>
      <w:r w:rsidRPr="0069148E">
        <w:rPr>
          <w:rFonts w:ascii="Times New Roman" w:hAnsi="Times New Roman" w:cs="Times New Roman"/>
          <w:sz w:val="16"/>
          <w:szCs w:val="16"/>
        </w:rPr>
        <w:t xml:space="preserve">. São Paulo: Saraiva, 2009. p. 200.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ANGELO, Carlos Eduardo Peroba. Aplicação dos conceitos de planejamento tributário na jurisprudência do antigo Conselho de Contribuintes e doutrina. In: SCHOUERI, Luís Eduardo (Coord.); FREITAS, Rodrigo de (Org.). </w:t>
      </w:r>
      <w:r w:rsidRPr="0069148E">
        <w:rPr>
          <w:rFonts w:ascii="Times New Roman" w:hAnsi="Times New Roman" w:cs="Times New Roman"/>
          <w:b/>
          <w:bCs/>
          <w:sz w:val="16"/>
          <w:szCs w:val="16"/>
        </w:rPr>
        <w:t>Planejamento tributário e o “propósito negocial”</w:t>
      </w:r>
      <w:r w:rsidRPr="0069148E">
        <w:rPr>
          <w:rFonts w:ascii="Times New Roman" w:hAnsi="Times New Roman" w:cs="Times New Roman"/>
          <w:sz w:val="16"/>
          <w:szCs w:val="16"/>
        </w:rPr>
        <w:t>. São Paulo: Quartier Latin, 2010.</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ÁVILA, Humberto Ber</w:t>
      </w:r>
      <w:r>
        <w:rPr>
          <w:rFonts w:ascii="Times New Roman" w:hAnsi="Times New Roman" w:cs="Times New Roman"/>
          <w:sz w:val="16"/>
          <w:szCs w:val="16"/>
        </w:rPr>
        <w:t>g</w:t>
      </w:r>
      <w:r w:rsidRPr="0069148E">
        <w:rPr>
          <w:rFonts w:ascii="Times New Roman" w:hAnsi="Times New Roman" w:cs="Times New Roman"/>
          <w:sz w:val="16"/>
          <w:szCs w:val="16"/>
        </w:rPr>
        <w:t xml:space="preserve">mann. </w:t>
      </w:r>
      <w:r w:rsidRPr="0069148E">
        <w:rPr>
          <w:rFonts w:ascii="Times New Roman" w:hAnsi="Times New Roman" w:cs="Times New Roman"/>
          <w:b/>
          <w:bCs/>
          <w:sz w:val="16"/>
          <w:szCs w:val="16"/>
        </w:rPr>
        <w:t>Teoria da igualdade tributária</w:t>
      </w:r>
      <w:r w:rsidRPr="0069148E">
        <w:rPr>
          <w:rFonts w:ascii="Times New Roman" w:hAnsi="Times New Roman" w:cs="Times New Roman"/>
          <w:sz w:val="16"/>
          <w:szCs w:val="16"/>
        </w:rPr>
        <w:t>. São Paulo: Malheiros, 2009.</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ÁVILA, Humberto Bergmann. Função da ciência do direito tributário: do formalismo epistemológico ao estruturalismo argumentativo. </w:t>
      </w:r>
      <w:r w:rsidRPr="0069148E">
        <w:rPr>
          <w:rFonts w:ascii="Times New Roman" w:hAnsi="Times New Roman" w:cs="Times New Roman"/>
          <w:b/>
          <w:bCs/>
          <w:sz w:val="16"/>
          <w:szCs w:val="16"/>
        </w:rPr>
        <w:t>Revista Direito Tributário Atual</w:t>
      </w:r>
      <w:r w:rsidRPr="0069148E">
        <w:rPr>
          <w:rFonts w:ascii="Times New Roman" w:hAnsi="Times New Roman" w:cs="Times New Roman"/>
          <w:sz w:val="16"/>
          <w:szCs w:val="16"/>
        </w:rPr>
        <w:t>, São Paulo: Dialética, 2013.</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AZEVEDO, Antônio Junqueira. </w:t>
      </w:r>
      <w:r w:rsidRPr="0069148E">
        <w:rPr>
          <w:rFonts w:ascii="Times New Roman" w:hAnsi="Times New Roman" w:cs="Times New Roman"/>
          <w:b/>
          <w:bCs/>
          <w:sz w:val="16"/>
          <w:szCs w:val="16"/>
        </w:rPr>
        <w:t>Negócio jurídico</w:t>
      </w:r>
      <w:r w:rsidRPr="0069148E">
        <w:rPr>
          <w:rFonts w:ascii="Times New Roman" w:hAnsi="Times New Roman" w:cs="Times New Roman"/>
          <w:sz w:val="16"/>
          <w:szCs w:val="16"/>
        </w:rPr>
        <w:t>: existência, validade e eficácia. 4. ed. São Paulo: Saraiva, 2002.</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BETTI, Emílio. </w:t>
      </w:r>
      <w:r w:rsidRPr="0069148E">
        <w:rPr>
          <w:rFonts w:ascii="Times New Roman" w:hAnsi="Times New Roman" w:cs="Times New Roman"/>
          <w:b/>
          <w:bCs/>
          <w:sz w:val="16"/>
          <w:szCs w:val="16"/>
        </w:rPr>
        <w:t>Teoria geral do negócio jurídico</w:t>
      </w:r>
      <w:r w:rsidRPr="0069148E">
        <w:rPr>
          <w:rFonts w:ascii="Times New Roman" w:hAnsi="Times New Roman" w:cs="Times New Roman"/>
          <w:sz w:val="16"/>
          <w:szCs w:val="16"/>
        </w:rPr>
        <w:t>. Campinas: Servanda, 2008.</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BRASIL. Constituição (1988). </w:t>
      </w:r>
      <w:r w:rsidRPr="0069148E">
        <w:rPr>
          <w:rFonts w:ascii="Times New Roman" w:hAnsi="Times New Roman" w:cs="Times New Roman"/>
          <w:b/>
          <w:bCs/>
          <w:sz w:val="16"/>
          <w:szCs w:val="16"/>
        </w:rPr>
        <w:t xml:space="preserve">Constituição da República Federativa do Brasil de 1988. </w:t>
      </w:r>
      <w:r w:rsidRPr="0069148E">
        <w:rPr>
          <w:rFonts w:ascii="Times New Roman" w:hAnsi="Times New Roman" w:cs="Times New Roman"/>
          <w:sz w:val="16"/>
          <w:szCs w:val="16"/>
        </w:rPr>
        <w:t>Disponível em: &lt;http://www.planalto.gov.br/ccivil_03/constituicao/constituicao.htm&gt;. Acesso em: 27 dez. 2013.</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BRASIL. Tribunal Regional Federal (4. Região). </w:t>
      </w:r>
      <w:r w:rsidRPr="0069148E">
        <w:rPr>
          <w:rFonts w:ascii="Times New Roman" w:hAnsi="Times New Roman" w:cs="Times New Roman"/>
          <w:b/>
          <w:bCs/>
          <w:sz w:val="16"/>
          <w:szCs w:val="16"/>
        </w:rPr>
        <w:t>Apelação nº 2004.71.10.003965-9</w:t>
      </w:r>
      <w:r w:rsidRPr="0069148E">
        <w:rPr>
          <w:rFonts w:ascii="Times New Roman" w:hAnsi="Times New Roman" w:cs="Times New Roman"/>
          <w:sz w:val="16"/>
          <w:szCs w:val="16"/>
        </w:rPr>
        <w:t>. Apelante: JOSAPAR Joaquim Oliveira S/A Participações. Apelado: União Federal (Fazenda Nacional). Relator: Desembargador Dirceu de Almeida Soares. Porto Alegre, 06 de setembro de 2006. Disponível em: &lt;http://www2.trf4.gov.br/trf4/processos/visualizar_documento_ged pro.php?local=trf4&amp;documento=1254430&amp;hash=0dd6c69b36abc1239526e96f1248a34f&gt;. Acesso em: 20 out. 2013.</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BRASIL. </w:t>
      </w:r>
      <w:r w:rsidRPr="0069148E">
        <w:rPr>
          <w:rFonts w:ascii="Times New Roman" w:hAnsi="Times New Roman" w:cs="Times New Roman"/>
          <w:b/>
          <w:bCs/>
          <w:sz w:val="16"/>
          <w:szCs w:val="16"/>
        </w:rPr>
        <w:t>Medida provisória nº 66, de 29 de agosto de 2002</w:t>
      </w:r>
      <w:r w:rsidRPr="0069148E">
        <w:rPr>
          <w:rFonts w:ascii="Times New Roman" w:hAnsi="Times New Roman" w:cs="Times New Roman"/>
          <w:sz w:val="16"/>
          <w:szCs w:val="16"/>
        </w:rPr>
        <w:t xml:space="preserve">. Dispõe sobre os procedimentos para desconsideração de atos ou negócios jurídicos, para fins tributários. Disponível em: &lt;http://www.receita.fazenda.gov.br/Legislacao/MPs/2002/mp66.htm&gt;. Acesso em: 11 maio 2014.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BRASIL. Ministério da Fazenda. </w:t>
      </w:r>
      <w:r w:rsidRPr="0069148E">
        <w:rPr>
          <w:rFonts w:ascii="Times New Roman" w:hAnsi="Times New Roman" w:cs="Times New Roman"/>
          <w:b/>
          <w:bCs/>
          <w:sz w:val="16"/>
          <w:szCs w:val="16"/>
        </w:rPr>
        <w:t>Acórdão n. 1202-001.076</w:t>
      </w:r>
      <w:r w:rsidRPr="0069148E">
        <w:rPr>
          <w:rFonts w:ascii="Times New Roman" w:hAnsi="Times New Roman" w:cs="Times New Roman"/>
          <w:sz w:val="16"/>
          <w:szCs w:val="16"/>
        </w:rPr>
        <w:t>. Recorrente: Nova Paiol Participações Ltda. Recorrido: Fazenda Nacional. Relator: Geraldo Valentim Neto. Brasília, 10 de fevereiro de 2014. Disponível em: &lt;www.carf.gov.br&gt;. Acesso em: 15 maio 2014.</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BRASIL. Ministério da Fazenda. </w:t>
      </w:r>
      <w:r w:rsidRPr="0069148E">
        <w:rPr>
          <w:rFonts w:ascii="Times New Roman" w:hAnsi="Times New Roman" w:cs="Times New Roman"/>
          <w:b/>
          <w:bCs/>
          <w:sz w:val="16"/>
          <w:szCs w:val="16"/>
        </w:rPr>
        <w:t>Acórdão n. 1302-001.108</w:t>
      </w:r>
      <w:r w:rsidRPr="0069148E">
        <w:rPr>
          <w:rFonts w:ascii="Times New Roman" w:hAnsi="Times New Roman" w:cs="Times New Roman"/>
          <w:sz w:val="16"/>
          <w:szCs w:val="16"/>
        </w:rPr>
        <w:t>. Recorrente: Agrenco do Brasil S/A. Recorrido: Fazenda Nacional. Relator: Márcio Rodrigo Frizzo. Brasília, 17 de setembro de 2013. Disponível em: &lt;www.carf.gov.br&gt;. Acesso em: 14 maio 2014.</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BRASIL. Ministério da Fazenda. </w:t>
      </w:r>
      <w:r w:rsidRPr="0069148E">
        <w:rPr>
          <w:rFonts w:ascii="Times New Roman" w:hAnsi="Times New Roman" w:cs="Times New Roman"/>
          <w:b/>
          <w:bCs/>
          <w:sz w:val="16"/>
          <w:szCs w:val="16"/>
        </w:rPr>
        <w:t>Acórdão n. 104-21.497</w:t>
      </w:r>
      <w:r w:rsidRPr="0069148E">
        <w:rPr>
          <w:rFonts w:ascii="Times New Roman" w:hAnsi="Times New Roman" w:cs="Times New Roman"/>
          <w:sz w:val="16"/>
          <w:szCs w:val="16"/>
        </w:rPr>
        <w:t>. Recorrente: Paulo Affonso Girardi Feijó. Recorrido: 4ª Turma / DRJ – Porto Alegre. Relator: Maria Helena Cotta Cardoso. Brasília, 26 de maio de 2006. Disponível em: &lt;www.carf.gov.br&gt;. Acesso em: 13 maio 2014.</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BRASIL. Ministério da Fazenda. </w:t>
      </w:r>
      <w:r w:rsidRPr="0069148E">
        <w:rPr>
          <w:rFonts w:ascii="Times New Roman" w:hAnsi="Times New Roman" w:cs="Times New Roman"/>
          <w:b/>
          <w:bCs/>
          <w:sz w:val="16"/>
          <w:szCs w:val="16"/>
        </w:rPr>
        <w:t>Acórdão n. 1101-000.841</w:t>
      </w:r>
      <w:r w:rsidRPr="0069148E">
        <w:rPr>
          <w:rFonts w:ascii="Times New Roman" w:hAnsi="Times New Roman" w:cs="Times New Roman"/>
          <w:sz w:val="16"/>
          <w:szCs w:val="16"/>
        </w:rPr>
        <w:t>. Recorrente: Companhia Energética do Rio Grande do Norte - COSERN. Recorrido: Fazenda Nacional. Relator: Edeli Pereira Bessa. Brasília, 06 de dezembro de 2012. Disponível em: &lt;www.carf.gov.br&gt;. Acesso em: 15 maio 2014.</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p>
    <w:p w:rsidR="00617890" w:rsidRPr="005538A6"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BRASIL. Ministério da Fazenda. </w:t>
      </w:r>
      <w:r w:rsidRPr="0069148E">
        <w:rPr>
          <w:rFonts w:ascii="Times New Roman" w:hAnsi="Times New Roman" w:cs="Times New Roman"/>
          <w:b/>
          <w:bCs/>
          <w:sz w:val="16"/>
          <w:szCs w:val="16"/>
        </w:rPr>
        <w:t>Acórdão n. 1103-000.960</w:t>
      </w:r>
      <w:r w:rsidRPr="0069148E">
        <w:rPr>
          <w:rFonts w:ascii="Times New Roman" w:hAnsi="Times New Roman" w:cs="Times New Roman"/>
          <w:sz w:val="16"/>
          <w:szCs w:val="16"/>
        </w:rPr>
        <w:t xml:space="preserve">. Recorrente. Fazenda Nacional e Tempo Serviços. Relator: </w:t>
      </w:r>
      <w:r w:rsidRPr="005538A6">
        <w:rPr>
          <w:rFonts w:ascii="Times New Roman" w:hAnsi="Times New Roman" w:cs="Times New Roman"/>
          <w:sz w:val="16"/>
          <w:szCs w:val="16"/>
        </w:rPr>
        <w:t>Aloysio José Percínio da Silva. Brasília, 25 de abril de 2014. Disponível em: &lt;https://carf.fazenda.gov.br&gt;. Acesso em: 12 maio 2014.</w:t>
      </w:r>
    </w:p>
    <w:p w:rsidR="00617890" w:rsidRPr="005538A6" w:rsidRDefault="00617890" w:rsidP="00DD29FD">
      <w:pPr>
        <w:jc w:val="both"/>
        <w:rPr>
          <w:rFonts w:ascii="Times New Roman" w:hAnsi="Times New Roman" w:cs="Times New Roman"/>
          <w:sz w:val="16"/>
          <w:szCs w:val="16"/>
        </w:rPr>
      </w:pPr>
    </w:p>
    <w:p w:rsidR="00617890" w:rsidRPr="005538A6" w:rsidRDefault="00617890" w:rsidP="00DD29FD">
      <w:pPr>
        <w:jc w:val="both"/>
        <w:rPr>
          <w:rFonts w:ascii="Times New Roman" w:hAnsi="Times New Roman" w:cs="Times New Roman"/>
          <w:sz w:val="16"/>
          <w:szCs w:val="16"/>
        </w:rPr>
      </w:pPr>
      <w:r w:rsidRPr="005538A6">
        <w:rPr>
          <w:rFonts w:ascii="Times New Roman" w:hAnsi="Times New Roman" w:cs="Times New Roman"/>
          <w:sz w:val="16"/>
          <w:szCs w:val="16"/>
        </w:rPr>
        <w:t xml:space="preserve">BRASIL. Ministério da Fazenda. </w:t>
      </w:r>
      <w:r w:rsidRPr="005538A6">
        <w:rPr>
          <w:rFonts w:ascii="Times New Roman" w:hAnsi="Times New Roman" w:cs="Times New Roman"/>
          <w:b/>
          <w:bCs/>
          <w:sz w:val="16"/>
          <w:szCs w:val="16"/>
        </w:rPr>
        <w:t>Acórdão n. 1803-000.551</w:t>
      </w:r>
      <w:r w:rsidRPr="005538A6">
        <w:rPr>
          <w:rFonts w:ascii="Times New Roman" w:hAnsi="Times New Roman" w:cs="Times New Roman"/>
          <w:sz w:val="16"/>
          <w:szCs w:val="16"/>
        </w:rPr>
        <w:t>. Recorrente: Marcotrade Comércio Exterior do Brasil Ltda. Recorrido: 5ª Turma de Julgamento da DRJ em São Paulo. Relator: Benedicto Celso Benício Junior. Brasília, 05 de agosto de 2010. Disponível em: &lt;https://carf.fazenda.gov.br&gt;. Acesso em: 10 abr. 2014.</w:t>
      </w:r>
    </w:p>
    <w:p w:rsidR="00617890" w:rsidRPr="005538A6" w:rsidRDefault="00617890" w:rsidP="00DD29FD">
      <w:pPr>
        <w:jc w:val="both"/>
        <w:rPr>
          <w:rFonts w:ascii="Times New Roman" w:hAnsi="Times New Roman" w:cs="Times New Roman"/>
          <w:sz w:val="16"/>
          <w:szCs w:val="16"/>
        </w:rPr>
      </w:pPr>
    </w:p>
    <w:p w:rsidR="00617890" w:rsidRPr="005538A6" w:rsidRDefault="00617890" w:rsidP="00DD29FD">
      <w:pPr>
        <w:jc w:val="both"/>
        <w:rPr>
          <w:rFonts w:ascii="Times New Roman" w:hAnsi="Times New Roman" w:cs="Times New Roman"/>
          <w:sz w:val="16"/>
          <w:szCs w:val="16"/>
        </w:rPr>
      </w:pPr>
      <w:r w:rsidRPr="005538A6">
        <w:rPr>
          <w:rFonts w:ascii="Times New Roman" w:hAnsi="Times New Roman" w:cs="Times New Roman"/>
          <w:sz w:val="16"/>
          <w:szCs w:val="16"/>
        </w:rPr>
        <w:t xml:space="preserve">BRASIL. Ministério da Fazenda. </w:t>
      </w:r>
      <w:r w:rsidRPr="005538A6">
        <w:rPr>
          <w:rFonts w:ascii="Times New Roman" w:hAnsi="Times New Roman" w:cs="Times New Roman"/>
          <w:b/>
          <w:bCs/>
          <w:sz w:val="16"/>
          <w:szCs w:val="16"/>
        </w:rPr>
        <w:t>Acórdão n. 101-96066</w:t>
      </w:r>
      <w:r w:rsidRPr="005538A6">
        <w:rPr>
          <w:rFonts w:ascii="Times New Roman" w:hAnsi="Times New Roman" w:cs="Times New Roman"/>
          <w:sz w:val="16"/>
          <w:szCs w:val="16"/>
        </w:rPr>
        <w:t>. Recorrente: Marambaia Capital S/A. Recorrido: 7ª Turma de Julgamento da DRJ no Rio de Janeiro. Relator: Sandra Maria Faroni. Brasília, 29 de março de 2007. Disponível em: &lt;https://carf.fazenda.gov.br&gt;. Acesso em: 12 maio 2014.</w:t>
      </w:r>
    </w:p>
    <w:p w:rsidR="00617890" w:rsidRPr="005538A6" w:rsidRDefault="00617890" w:rsidP="00DD29FD">
      <w:pPr>
        <w:jc w:val="both"/>
        <w:rPr>
          <w:rFonts w:ascii="Times New Roman" w:hAnsi="Times New Roman" w:cs="Times New Roman"/>
          <w:sz w:val="16"/>
          <w:szCs w:val="16"/>
        </w:rPr>
      </w:pPr>
    </w:p>
    <w:p w:rsidR="00617890" w:rsidRPr="005538A6" w:rsidRDefault="00617890" w:rsidP="00DD29FD">
      <w:pPr>
        <w:jc w:val="both"/>
        <w:rPr>
          <w:rFonts w:ascii="Times New Roman" w:hAnsi="Times New Roman" w:cs="Times New Roman"/>
          <w:sz w:val="16"/>
          <w:szCs w:val="16"/>
        </w:rPr>
      </w:pPr>
      <w:r w:rsidRPr="005538A6">
        <w:rPr>
          <w:rFonts w:ascii="Times New Roman" w:hAnsi="Times New Roman" w:cs="Times New Roman"/>
          <w:sz w:val="16"/>
          <w:szCs w:val="16"/>
        </w:rPr>
        <w:t xml:space="preserve">BRASIL. Ministério da Fazenda. </w:t>
      </w:r>
      <w:r w:rsidRPr="005538A6">
        <w:rPr>
          <w:rFonts w:ascii="Times New Roman" w:hAnsi="Times New Roman" w:cs="Times New Roman"/>
          <w:b/>
          <w:bCs/>
          <w:sz w:val="16"/>
          <w:szCs w:val="16"/>
        </w:rPr>
        <w:t>Acórdão n. 106-14486</w:t>
      </w:r>
      <w:r w:rsidRPr="005538A6">
        <w:rPr>
          <w:rFonts w:ascii="Times New Roman" w:hAnsi="Times New Roman" w:cs="Times New Roman"/>
          <w:sz w:val="16"/>
          <w:szCs w:val="16"/>
        </w:rPr>
        <w:t xml:space="preserve">. Recorrente: Marina Varga de Carvalho. Recorrido: 3ª Turma DRJ em Brasília. Relator: Sueli Efigênia Mendes de Britto. Brasília, 16 de março de 2005. Disponível em: &lt;https://carf.fazenda.gov.br&gt;. Acesso em: 12 maio 2014.  </w:t>
      </w:r>
    </w:p>
    <w:p w:rsidR="00617890" w:rsidRPr="005538A6"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CARRAZA, Antonio Roque. </w:t>
      </w:r>
      <w:r w:rsidRPr="0069148E">
        <w:rPr>
          <w:rFonts w:ascii="Times New Roman" w:hAnsi="Times New Roman" w:cs="Times New Roman"/>
          <w:b/>
          <w:bCs/>
          <w:sz w:val="16"/>
          <w:szCs w:val="16"/>
        </w:rPr>
        <w:t>Curso de Direito Constitucional tributário</w:t>
      </w:r>
      <w:r w:rsidRPr="0069148E">
        <w:rPr>
          <w:rFonts w:ascii="Times New Roman" w:hAnsi="Times New Roman" w:cs="Times New Roman"/>
          <w:sz w:val="16"/>
          <w:szCs w:val="16"/>
        </w:rPr>
        <w:t xml:space="preserve">. 26. ed. São Paulo: Malheiros, 2010. p. 278.  </w:t>
      </w:r>
    </w:p>
    <w:p w:rsidR="00617890" w:rsidRPr="0069148E" w:rsidRDefault="00617890" w:rsidP="00DD29FD">
      <w:pPr>
        <w:jc w:val="both"/>
        <w:rPr>
          <w:rFonts w:ascii="Times New Roman" w:hAnsi="Times New Roman" w:cs="Times New Roman"/>
          <w:sz w:val="16"/>
          <w:szCs w:val="16"/>
        </w:rPr>
      </w:pPr>
    </w:p>
    <w:p w:rsidR="00617890" w:rsidRPr="0069148E" w:rsidRDefault="00617890" w:rsidP="00D25FE5">
      <w:pPr>
        <w:jc w:val="both"/>
        <w:rPr>
          <w:rFonts w:ascii="Times New Roman" w:hAnsi="Times New Roman" w:cs="Times New Roman"/>
          <w:sz w:val="16"/>
          <w:szCs w:val="16"/>
        </w:rPr>
      </w:pPr>
      <w:r w:rsidRPr="0069148E">
        <w:rPr>
          <w:rFonts w:ascii="Times New Roman" w:hAnsi="Times New Roman" w:cs="Times New Roman"/>
          <w:sz w:val="16"/>
          <w:szCs w:val="16"/>
        </w:rPr>
        <w:t xml:space="preserve">CARVALHO, Cristiano; JOBIM, Eduardo de L. S. O novo Código Civil brasileiro e a elisão fiscal: possibilidade de desconsideração de formas jurídicas pelos juízes através da utilização de cláusulas gerais. In: PEIXOTO, Marcelo Magalhães; FERNANDES, Edison Carlos (Coord.). </w:t>
      </w:r>
      <w:r w:rsidRPr="0069148E">
        <w:rPr>
          <w:rFonts w:ascii="Times New Roman" w:hAnsi="Times New Roman" w:cs="Times New Roman"/>
          <w:b/>
          <w:bCs/>
          <w:sz w:val="16"/>
          <w:szCs w:val="16"/>
        </w:rPr>
        <w:t>Tributação, justiça e liberdade</w:t>
      </w:r>
      <w:r w:rsidRPr="0069148E">
        <w:rPr>
          <w:rFonts w:ascii="Times New Roman" w:hAnsi="Times New Roman" w:cs="Times New Roman"/>
          <w:sz w:val="16"/>
          <w:szCs w:val="16"/>
        </w:rPr>
        <w:t>. Curitiba: Juruá, 2005.</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CAVALCANTI, Mirquelam Chaves. O propósito negocial e o planejamento tributário no ordenamento jurídico brasileiro. </w:t>
      </w:r>
      <w:r w:rsidRPr="0069148E">
        <w:rPr>
          <w:rFonts w:ascii="Times New Roman" w:hAnsi="Times New Roman" w:cs="Times New Roman"/>
          <w:b/>
          <w:bCs/>
          <w:sz w:val="16"/>
          <w:szCs w:val="16"/>
        </w:rPr>
        <w:t>Revista da PGFN</w:t>
      </w:r>
      <w:r w:rsidRPr="0069148E">
        <w:rPr>
          <w:rFonts w:ascii="Times New Roman" w:hAnsi="Times New Roman" w:cs="Times New Roman"/>
          <w:sz w:val="16"/>
          <w:szCs w:val="16"/>
        </w:rPr>
        <w:t xml:space="preserve">, Brasília, ano 1, n. 1, p. 14, 2011.  </w:t>
      </w:r>
    </w:p>
    <w:p w:rsidR="00617890" w:rsidRPr="0069148E" w:rsidRDefault="00617890" w:rsidP="0039035C">
      <w:pPr>
        <w:jc w:val="both"/>
        <w:rPr>
          <w:rFonts w:ascii="Times New Roman" w:hAnsi="Times New Roman" w:cs="Times New Roman"/>
          <w:sz w:val="16"/>
          <w:szCs w:val="16"/>
        </w:rPr>
      </w:pPr>
    </w:p>
    <w:p w:rsidR="00617890" w:rsidRPr="0069148E" w:rsidRDefault="00617890" w:rsidP="0039035C">
      <w:pPr>
        <w:jc w:val="both"/>
        <w:rPr>
          <w:rFonts w:ascii="Times New Roman" w:hAnsi="Times New Roman" w:cs="Times New Roman"/>
          <w:sz w:val="16"/>
          <w:szCs w:val="16"/>
        </w:rPr>
      </w:pPr>
      <w:r w:rsidRPr="0069148E">
        <w:rPr>
          <w:rFonts w:ascii="Times New Roman" w:hAnsi="Times New Roman" w:cs="Times New Roman"/>
          <w:sz w:val="16"/>
          <w:szCs w:val="16"/>
        </w:rPr>
        <w:t xml:space="preserve">DÓRIA, Antonio Roberto Sampaio. </w:t>
      </w:r>
      <w:r w:rsidRPr="0069148E">
        <w:rPr>
          <w:rFonts w:ascii="Times New Roman" w:hAnsi="Times New Roman" w:cs="Times New Roman"/>
          <w:b/>
          <w:bCs/>
          <w:sz w:val="16"/>
          <w:szCs w:val="16"/>
        </w:rPr>
        <w:t>Elisão e evasão fiscal</w:t>
      </w:r>
      <w:r w:rsidRPr="0069148E">
        <w:rPr>
          <w:rFonts w:ascii="Times New Roman" w:hAnsi="Times New Roman" w:cs="Times New Roman"/>
          <w:sz w:val="16"/>
          <w:szCs w:val="16"/>
        </w:rPr>
        <w:t xml:space="preserve">. São Paulo: Bushatsky, 1977. p. 78. </w:t>
      </w:r>
    </w:p>
    <w:p w:rsidR="00617890" w:rsidRPr="0069148E" w:rsidRDefault="00617890" w:rsidP="0039035C">
      <w:pPr>
        <w:jc w:val="both"/>
        <w:rPr>
          <w:rFonts w:ascii="Times New Roman" w:hAnsi="Times New Roman" w:cs="Times New Roman"/>
          <w:sz w:val="16"/>
          <w:szCs w:val="16"/>
        </w:rPr>
      </w:pPr>
    </w:p>
    <w:p w:rsidR="00617890" w:rsidRPr="0069148E" w:rsidRDefault="00617890" w:rsidP="0039035C">
      <w:pPr>
        <w:jc w:val="both"/>
        <w:rPr>
          <w:rFonts w:ascii="Times New Roman" w:hAnsi="Times New Roman" w:cs="Times New Roman"/>
          <w:sz w:val="16"/>
          <w:szCs w:val="16"/>
        </w:rPr>
      </w:pPr>
      <w:r w:rsidRPr="0069148E">
        <w:rPr>
          <w:rFonts w:ascii="Times New Roman" w:hAnsi="Times New Roman" w:cs="Times New Roman"/>
          <w:sz w:val="16"/>
          <w:szCs w:val="16"/>
          <w:lang w:val="en-US"/>
        </w:rPr>
        <w:t xml:space="preserve">ESTADOS UNIDOS. United States Court of Appeals, 10th Disctrict (Denver). True </w:t>
      </w:r>
      <w:r w:rsidRPr="0069148E">
        <w:rPr>
          <w:rFonts w:ascii="Times New Roman" w:hAnsi="Times New Roman" w:cs="Times New Roman"/>
          <w:i/>
          <w:iCs/>
          <w:sz w:val="16"/>
          <w:szCs w:val="16"/>
          <w:lang w:val="en-US"/>
        </w:rPr>
        <w:t>v</w:t>
      </w:r>
      <w:r w:rsidRPr="0069148E">
        <w:rPr>
          <w:rFonts w:ascii="Times New Roman" w:hAnsi="Times New Roman" w:cs="Times New Roman"/>
          <w:sz w:val="16"/>
          <w:szCs w:val="16"/>
          <w:lang w:val="en-US"/>
        </w:rPr>
        <w:t xml:space="preserve">. United States. Nº 98-8015. Judge Wade Brorby. Decidido em: 09 set. 1999. </w:t>
      </w:r>
      <w:r w:rsidRPr="0069148E">
        <w:rPr>
          <w:rFonts w:ascii="Times New Roman" w:hAnsi="Times New Roman" w:cs="Times New Roman"/>
          <w:sz w:val="16"/>
          <w:szCs w:val="16"/>
        </w:rPr>
        <w:t>Publicado no 190 F3d 1165. Disponível em: &lt;https://a.next.westlaw.com/Document/&gt;. Acesso em: 09 maio 2014.</w:t>
      </w:r>
    </w:p>
    <w:p w:rsidR="00617890" w:rsidRPr="0069148E" w:rsidRDefault="00617890" w:rsidP="0039035C">
      <w:pPr>
        <w:jc w:val="both"/>
        <w:rPr>
          <w:rFonts w:ascii="Times New Roman" w:hAnsi="Times New Roman" w:cs="Times New Roman"/>
          <w:sz w:val="16"/>
          <w:szCs w:val="16"/>
        </w:rPr>
      </w:pPr>
    </w:p>
    <w:p w:rsidR="00617890" w:rsidRPr="0069148E" w:rsidRDefault="00617890" w:rsidP="0039035C">
      <w:pPr>
        <w:jc w:val="both"/>
        <w:rPr>
          <w:rFonts w:ascii="Times New Roman" w:hAnsi="Times New Roman" w:cs="Times New Roman"/>
          <w:sz w:val="16"/>
          <w:szCs w:val="16"/>
        </w:rPr>
      </w:pPr>
      <w:r w:rsidRPr="0069148E">
        <w:rPr>
          <w:rFonts w:ascii="Times New Roman" w:hAnsi="Times New Roman" w:cs="Times New Roman"/>
          <w:sz w:val="16"/>
          <w:szCs w:val="16"/>
        </w:rPr>
        <w:t xml:space="preserve">ESTADOS UNIDOS. Suprema Corte dos Estados Unidos. </w:t>
      </w:r>
      <w:r w:rsidRPr="0069148E">
        <w:rPr>
          <w:rFonts w:ascii="Times New Roman" w:hAnsi="Times New Roman" w:cs="Times New Roman"/>
          <w:sz w:val="16"/>
          <w:szCs w:val="16"/>
          <w:lang w:val="en-US"/>
        </w:rPr>
        <w:t xml:space="preserve">Gregory v. Helvering, Comissioner of Internal Revenue. </w:t>
      </w:r>
      <w:r w:rsidRPr="0069148E">
        <w:rPr>
          <w:rFonts w:ascii="Times New Roman" w:hAnsi="Times New Roman" w:cs="Times New Roman"/>
          <w:sz w:val="16"/>
          <w:szCs w:val="16"/>
        </w:rPr>
        <w:t xml:space="preserve">Nº 127. Mr. Justice Sutherland. Decidido em 07/01/1935. Publicado no 55 S.Ct. 266. Disponível em: &lt;https://a.next.westlaw.com/Document/I47&gt;. Acesso em: 15 out. 2013.  </w:t>
      </w:r>
    </w:p>
    <w:p w:rsidR="00617890" w:rsidRPr="0069148E" w:rsidRDefault="00617890" w:rsidP="0039035C">
      <w:pPr>
        <w:jc w:val="both"/>
        <w:rPr>
          <w:rFonts w:ascii="Times New Roman" w:hAnsi="Times New Roman" w:cs="Times New Roman"/>
          <w:sz w:val="16"/>
          <w:szCs w:val="16"/>
        </w:rPr>
      </w:pPr>
    </w:p>
    <w:p w:rsidR="00617890" w:rsidRPr="0069148E" w:rsidRDefault="00617890" w:rsidP="0039035C">
      <w:pPr>
        <w:jc w:val="both"/>
        <w:rPr>
          <w:rFonts w:ascii="Times New Roman" w:hAnsi="Times New Roman" w:cs="Times New Roman"/>
          <w:sz w:val="16"/>
          <w:szCs w:val="16"/>
        </w:rPr>
      </w:pPr>
    </w:p>
    <w:p w:rsidR="00617890" w:rsidRPr="0069148E" w:rsidRDefault="00617890" w:rsidP="0039035C">
      <w:pPr>
        <w:jc w:val="both"/>
        <w:rPr>
          <w:rFonts w:ascii="Times New Roman" w:hAnsi="Times New Roman" w:cs="Times New Roman"/>
          <w:sz w:val="16"/>
          <w:szCs w:val="16"/>
        </w:rPr>
      </w:pPr>
      <w:r w:rsidRPr="0069148E">
        <w:rPr>
          <w:rFonts w:ascii="Times New Roman" w:hAnsi="Times New Roman" w:cs="Times New Roman"/>
          <w:sz w:val="16"/>
          <w:szCs w:val="16"/>
        </w:rPr>
        <w:t xml:space="preserve">FREITAS, Rodrigo. É legítimo economizar tributos? Propósito negocial, causa do negócio jurídico e análise das decisões do antigo Conselho de Contribuintes. In: SCHOUERI, Luís Eduardo (Coord.); FREITAS, Rodrigo de (Org.). </w:t>
      </w:r>
      <w:r w:rsidRPr="0069148E">
        <w:rPr>
          <w:rFonts w:ascii="Times New Roman" w:hAnsi="Times New Roman" w:cs="Times New Roman"/>
          <w:b/>
          <w:bCs/>
          <w:sz w:val="16"/>
          <w:szCs w:val="16"/>
        </w:rPr>
        <w:t>Planejamento tributário e o “propósito negocial”</w:t>
      </w:r>
      <w:r w:rsidRPr="0069148E">
        <w:rPr>
          <w:rFonts w:ascii="Times New Roman" w:hAnsi="Times New Roman" w:cs="Times New Roman"/>
          <w:sz w:val="16"/>
          <w:szCs w:val="16"/>
        </w:rPr>
        <w:t>. São Paulo: Quartier Latin, 2010.</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GODOY, Arnaldo Sampaio Moraes. Interpretação econômica do direito tributário: o caso Gregory v. Helvering e as doutrinas do propósito negocial (business purpose) e da substância sobre a forma (substance over form). </w:t>
      </w:r>
      <w:r w:rsidRPr="0069148E">
        <w:rPr>
          <w:rFonts w:ascii="Times New Roman" w:hAnsi="Times New Roman" w:cs="Times New Roman"/>
          <w:b/>
          <w:bCs/>
          <w:sz w:val="16"/>
          <w:szCs w:val="16"/>
        </w:rPr>
        <w:t>Revista Fórum de Direito Tributário (RFDT)</w:t>
      </w:r>
      <w:r w:rsidRPr="0069148E">
        <w:rPr>
          <w:rFonts w:ascii="Times New Roman" w:hAnsi="Times New Roman" w:cs="Times New Roman"/>
          <w:sz w:val="16"/>
          <w:szCs w:val="16"/>
        </w:rPr>
        <w:t>, Belo Horizonte, n. 01, p. 61, jan./fev. 2003.</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GOMES, Marcus Lívio; ANTONELLI, Leonardo Pietro (Coord.). </w:t>
      </w:r>
      <w:r w:rsidRPr="0069148E">
        <w:rPr>
          <w:rFonts w:ascii="Times New Roman" w:hAnsi="Times New Roman" w:cs="Times New Roman"/>
          <w:b/>
          <w:bCs/>
          <w:sz w:val="16"/>
          <w:szCs w:val="16"/>
        </w:rPr>
        <w:t>Curso de Direito Tributário Brasileiro</w:t>
      </w:r>
      <w:r w:rsidRPr="0069148E">
        <w:rPr>
          <w:rFonts w:ascii="Times New Roman" w:hAnsi="Times New Roman" w:cs="Times New Roman"/>
          <w:sz w:val="16"/>
          <w:szCs w:val="16"/>
        </w:rPr>
        <w:t xml:space="preserve">. São Paulo: Quartier Latin, 2005. p. 503.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GRECO, Marco Aurélio. Crise do formalismo no Direito Tributário brasileiro. </w:t>
      </w:r>
      <w:r w:rsidRPr="0069148E">
        <w:rPr>
          <w:rFonts w:ascii="Times New Roman" w:hAnsi="Times New Roman" w:cs="Times New Roman"/>
          <w:b/>
          <w:bCs/>
          <w:sz w:val="16"/>
          <w:szCs w:val="16"/>
        </w:rPr>
        <w:t>Revista da PGFN</w:t>
      </w:r>
      <w:r w:rsidRPr="0069148E">
        <w:rPr>
          <w:rFonts w:ascii="Times New Roman" w:hAnsi="Times New Roman" w:cs="Times New Roman"/>
          <w:sz w:val="16"/>
          <w:szCs w:val="16"/>
        </w:rPr>
        <w:t>, Brasília, ano 1, n. 1, 2011.</w:t>
      </w:r>
    </w:p>
    <w:p w:rsidR="00617890" w:rsidRPr="0069148E" w:rsidRDefault="00617890" w:rsidP="00DD29FD">
      <w:pPr>
        <w:jc w:val="both"/>
        <w:rPr>
          <w:rFonts w:ascii="Times New Roman" w:hAnsi="Times New Roman" w:cs="Times New Roman"/>
          <w:sz w:val="16"/>
          <w:szCs w:val="16"/>
        </w:rPr>
      </w:pPr>
    </w:p>
    <w:p w:rsidR="00617890" w:rsidRPr="00755B81" w:rsidRDefault="00617890" w:rsidP="00DD29FD">
      <w:pPr>
        <w:jc w:val="both"/>
        <w:rPr>
          <w:rFonts w:ascii="Times New Roman" w:hAnsi="Times New Roman" w:cs="Times New Roman"/>
          <w:sz w:val="16"/>
          <w:szCs w:val="16"/>
          <w:lang w:val="en-US"/>
        </w:rPr>
      </w:pPr>
      <w:r w:rsidRPr="0069148E">
        <w:rPr>
          <w:rFonts w:ascii="Times New Roman" w:hAnsi="Times New Roman" w:cs="Times New Roman"/>
          <w:sz w:val="16"/>
          <w:szCs w:val="16"/>
        </w:rPr>
        <w:t xml:space="preserve">HUCK, Hermes Marcelo. </w:t>
      </w:r>
      <w:r w:rsidRPr="0069148E">
        <w:rPr>
          <w:rFonts w:ascii="Times New Roman" w:hAnsi="Times New Roman" w:cs="Times New Roman"/>
          <w:b/>
          <w:bCs/>
          <w:sz w:val="16"/>
          <w:szCs w:val="16"/>
        </w:rPr>
        <w:t>Evasão e elisão</w:t>
      </w:r>
      <w:r w:rsidRPr="0069148E">
        <w:rPr>
          <w:rFonts w:ascii="Times New Roman" w:hAnsi="Times New Roman" w:cs="Times New Roman"/>
          <w:sz w:val="16"/>
          <w:szCs w:val="16"/>
        </w:rPr>
        <w:t xml:space="preserve">: rotas nacionais e internacionais do planejamento tributário. </w:t>
      </w:r>
      <w:r w:rsidRPr="00755B81">
        <w:rPr>
          <w:rFonts w:ascii="Times New Roman" w:hAnsi="Times New Roman" w:cs="Times New Roman"/>
          <w:sz w:val="16"/>
          <w:szCs w:val="16"/>
          <w:lang w:val="en-US"/>
        </w:rPr>
        <w:t>São Paulo: Saraiva, 1997. p. 49.</w:t>
      </w:r>
    </w:p>
    <w:p w:rsidR="00617890" w:rsidRPr="00755B81" w:rsidRDefault="00617890" w:rsidP="00DD29FD">
      <w:pPr>
        <w:jc w:val="both"/>
        <w:rPr>
          <w:rFonts w:ascii="Times New Roman" w:hAnsi="Times New Roman" w:cs="Times New Roman"/>
          <w:sz w:val="16"/>
          <w:szCs w:val="16"/>
          <w:lang w:val="en-US"/>
        </w:rPr>
      </w:pPr>
    </w:p>
    <w:p w:rsidR="00617890" w:rsidRPr="0069148E" w:rsidRDefault="00617890" w:rsidP="00DD29FD">
      <w:pPr>
        <w:jc w:val="both"/>
        <w:rPr>
          <w:rFonts w:ascii="Times New Roman" w:hAnsi="Times New Roman" w:cs="Times New Roman"/>
          <w:sz w:val="16"/>
          <w:szCs w:val="16"/>
          <w:lang w:val="en-US"/>
        </w:rPr>
      </w:pPr>
      <w:r w:rsidRPr="0069148E">
        <w:rPr>
          <w:rFonts w:ascii="Times New Roman" w:hAnsi="Times New Roman" w:cs="Times New Roman"/>
          <w:sz w:val="16"/>
          <w:szCs w:val="16"/>
          <w:lang w:val="en-US"/>
        </w:rPr>
        <w:t xml:space="preserve">JONES, Sally M. Federal </w:t>
      </w:r>
      <w:r w:rsidRPr="0069148E">
        <w:rPr>
          <w:rFonts w:ascii="Times New Roman" w:hAnsi="Times New Roman" w:cs="Times New Roman"/>
          <w:b/>
          <w:bCs/>
          <w:sz w:val="16"/>
          <w:szCs w:val="16"/>
          <w:lang w:val="en-US"/>
        </w:rPr>
        <w:t>Taxes and management decisions</w:t>
      </w:r>
      <w:r w:rsidRPr="0069148E">
        <w:rPr>
          <w:rFonts w:ascii="Times New Roman" w:hAnsi="Times New Roman" w:cs="Times New Roman"/>
          <w:sz w:val="16"/>
          <w:szCs w:val="16"/>
          <w:lang w:val="en-US"/>
        </w:rPr>
        <w:t xml:space="preserve">. New York: Irwin Mcgraw-Hill, 1999. p. 73. </w:t>
      </w:r>
    </w:p>
    <w:p w:rsidR="00617890" w:rsidRPr="0069148E" w:rsidRDefault="00617890" w:rsidP="00DD29FD">
      <w:pPr>
        <w:jc w:val="both"/>
        <w:rPr>
          <w:rFonts w:ascii="Times New Roman" w:hAnsi="Times New Roman" w:cs="Times New Roman"/>
          <w:sz w:val="16"/>
          <w:szCs w:val="16"/>
          <w:lang w:val="en-US"/>
        </w:rPr>
      </w:pPr>
    </w:p>
    <w:p w:rsidR="00617890" w:rsidRPr="0069148E" w:rsidRDefault="00617890" w:rsidP="00D25FE5">
      <w:pPr>
        <w:jc w:val="both"/>
        <w:rPr>
          <w:rFonts w:ascii="Times New Roman" w:hAnsi="Times New Roman" w:cs="Times New Roman"/>
          <w:sz w:val="16"/>
          <w:szCs w:val="16"/>
        </w:rPr>
      </w:pPr>
      <w:r w:rsidRPr="0069148E">
        <w:rPr>
          <w:rFonts w:ascii="Times New Roman" w:hAnsi="Times New Roman" w:cs="Times New Roman"/>
          <w:sz w:val="16"/>
          <w:szCs w:val="16"/>
        </w:rPr>
        <w:t xml:space="preserve">LENZ, Raoul. Elusão fiscal e a apreciação econômica dos fatos. In: TAVOLARO, Agostinho Toffoli; MACHADO, Brandão; MARTINS, Ives Grandra da Silva (Coords.). </w:t>
      </w:r>
      <w:r w:rsidRPr="0069148E">
        <w:rPr>
          <w:rFonts w:ascii="Times New Roman" w:hAnsi="Times New Roman" w:cs="Times New Roman"/>
          <w:b/>
          <w:bCs/>
          <w:sz w:val="16"/>
          <w:szCs w:val="16"/>
        </w:rPr>
        <w:t>Princípios tributários no Direito Brasileiro e comparado</w:t>
      </w:r>
      <w:r w:rsidRPr="0069148E">
        <w:rPr>
          <w:rFonts w:ascii="Times New Roman" w:hAnsi="Times New Roman" w:cs="Times New Roman"/>
          <w:sz w:val="16"/>
          <w:szCs w:val="16"/>
        </w:rPr>
        <w:t xml:space="preserve">. Rio de Janeiro: Forense, 1988. p. 586-602. p. 588.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MACEDO JÚNIOR, Ronaldo Porto. Interpretação da boa-fé nos contratos brasileiros: os princípios jurídicos em uma abordagem relacional (contra a euforia principiológica). In: MACEDO JÚNIOR, Ronaldo Porto; BARBIERI, Catarina Helena Cortada (Org.). </w:t>
      </w:r>
      <w:r w:rsidRPr="0069148E">
        <w:rPr>
          <w:rFonts w:ascii="Times New Roman" w:hAnsi="Times New Roman" w:cs="Times New Roman"/>
          <w:b/>
          <w:bCs/>
          <w:sz w:val="16"/>
          <w:szCs w:val="16"/>
        </w:rPr>
        <w:t>Direito e interpretação</w:t>
      </w:r>
      <w:r w:rsidRPr="0069148E">
        <w:rPr>
          <w:rFonts w:ascii="Times New Roman" w:hAnsi="Times New Roman" w:cs="Times New Roman"/>
          <w:sz w:val="16"/>
          <w:szCs w:val="16"/>
        </w:rPr>
        <w:t>: racionalidades e instituições. São Paulo: Saraiva, 2011.</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MACHADO, Guilherme Costa Val. Planejamento tributário: o papel do “business purpose test” da “step transation doctrine” na verificação da simulação. </w:t>
      </w:r>
      <w:r w:rsidRPr="0069148E">
        <w:rPr>
          <w:rFonts w:ascii="Times New Roman" w:hAnsi="Times New Roman" w:cs="Times New Roman"/>
          <w:b/>
          <w:bCs/>
          <w:sz w:val="16"/>
          <w:szCs w:val="16"/>
        </w:rPr>
        <w:t>Revista Dialética de Direito Tributário (RDDT)</w:t>
      </w:r>
      <w:r w:rsidRPr="0069148E">
        <w:rPr>
          <w:rFonts w:ascii="Times New Roman" w:hAnsi="Times New Roman" w:cs="Times New Roman"/>
          <w:sz w:val="16"/>
          <w:szCs w:val="16"/>
        </w:rPr>
        <w:t>, São Paulo, n. 211, p. 70-79, abr. 2013. p. 77.</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MACHADO, Hugo de Brito. A Falta de Propósito Negocial como Fundamento para a Exigência de Tributo. </w:t>
      </w:r>
      <w:r w:rsidRPr="0069148E">
        <w:rPr>
          <w:rFonts w:ascii="Times New Roman" w:hAnsi="Times New Roman" w:cs="Times New Roman"/>
          <w:b/>
          <w:bCs/>
          <w:sz w:val="16"/>
          <w:szCs w:val="16"/>
        </w:rPr>
        <w:t>Revista Dialética de Direito Tributário (RDDT)</w:t>
      </w:r>
      <w:r w:rsidRPr="0069148E">
        <w:rPr>
          <w:rFonts w:ascii="Times New Roman" w:hAnsi="Times New Roman" w:cs="Times New Roman"/>
          <w:sz w:val="16"/>
          <w:szCs w:val="16"/>
        </w:rPr>
        <w:t xml:space="preserve">, São Paulo, n. 143, p. 48-53, ago. 2007. p. 51.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PORTO, Ingrid Aragão Freitas. A tipicidade aberta e a interpretação econômica no direito tributário. In: JORNADA DE DIREITO TRIBUTÁRIO. TRIBUNAL REGIONAL FEDERAL DA 1ª REGIÃO, 2. Escola de Magistratura Federal da 1ª Região. Brasília: ESMAF, 2012. p. 155.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ROSEMBUJ, Tulio. </w:t>
      </w:r>
      <w:r w:rsidRPr="0069148E">
        <w:rPr>
          <w:rFonts w:ascii="Times New Roman" w:hAnsi="Times New Roman" w:cs="Times New Roman"/>
          <w:b/>
          <w:bCs/>
          <w:sz w:val="16"/>
          <w:szCs w:val="16"/>
        </w:rPr>
        <w:t>El fraude de ley, la simulación y el abuso de las formas em el derecho tributário</w:t>
      </w:r>
      <w:r w:rsidRPr="0069148E">
        <w:rPr>
          <w:rFonts w:ascii="Times New Roman" w:hAnsi="Times New Roman" w:cs="Times New Roman"/>
          <w:sz w:val="16"/>
          <w:szCs w:val="16"/>
        </w:rPr>
        <w:t xml:space="preserve">. 2. ed. Madrid: Marcial Pons, 1999. p. 261.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SEIXAS FILHO, Aurélio Pitanga. A interpretação econômica no direito tributário e os limites do planejamento tributário. </w:t>
      </w:r>
      <w:r w:rsidRPr="0069148E">
        <w:rPr>
          <w:rFonts w:ascii="Times New Roman" w:hAnsi="Times New Roman" w:cs="Times New Roman"/>
          <w:b/>
          <w:bCs/>
          <w:sz w:val="16"/>
          <w:szCs w:val="16"/>
        </w:rPr>
        <w:t>Revista Fórum de Direito Tributário (RFDT)</w:t>
      </w:r>
      <w:r w:rsidRPr="0069148E">
        <w:rPr>
          <w:rFonts w:ascii="Times New Roman" w:hAnsi="Times New Roman" w:cs="Times New Roman"/>
          <w:sz w:val="16"/>
          <w:szCs w:val="16"/>
        </w:rPr>
        <w:t xml:space="preserve">, Belo Horizonte, n. 01, p. 163, jan./fev. 2003.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SCHOUERI, Luís Eduardo (Coord.); FREITAS, Rodrigo de (Org.). </w:t>
      </w:r>
      <w:r w:rsidRPr="0069148E">
        <w:rPr>
          <w:rFonts w:ascii="Times New Roman" w:hAnsi="Times New Roman" w:cs="Times New Roman"/>
          <w:b/>
          <w:bCs/>
          <w:sz w:val="16"/>
          <w:szCs w:val="16"/>
        </w:rPr>
        <w:t>Planejamento tributário e o “propósito negocial”</w:t>
      </w:r>
      <w:r w:rsidRPr="0069148E">
        <w:rPr>
          <w:rFonts w:ascii="Times New Roman" w:hAnsi="Times New Roman" w:cs="Times New Roman"/>
          <w:sz w:val="16"/>
          <w:szCs w:val="16"/>
        </w:rPr>
        <w:t xml:space="preserve">. São Paulo: Quartier Latin, 2010. p. 482.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TORRES, Ricardo Lobo. </w:t>
      </w:r>
      <w:r w:rsidRPr="0069148E">
        <w:rPr>
          <w:rFonts w:ascii="Times New Roman" w:hAnsi="Times New Roman" w:cs="Times New Roman"/>
          <w:b/>
          <w:bCs/>
          <w:sz w:val="16"/>
          <w:szCs w:val="16"/>
        </w:rPr>
        <w:t>Planejamento tributário</w:t>
      </w:r>
      <w:r w:rsidRPr="0069148E">
        <w:rPr>
          <w:rFonts w:ascii="Times New Roman" w:hAnsi="Times New Roman" w:cs="Times New Roman"/>
          <w:sz w:val="16"/>
          <w:szCs w:val="16"/>
        </w:rPr>
        <w:t>: elisão abusiva e evasão fiscal. Rio de Janeiro: Elsevier, 2012.</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TORRES, Ricardo Lobo. Normas gerais antielisivas. </w:t>
      </w:r>
      <w:r w:rsidRPr="0069148E">
        <w:rPr>
          <w:rFonts w:ascii="Times New Roman" w:hAnsi="Times New Roman" w:cs="Times New Roman"/>
          <w:b/>
          <w:bCs/>
          <w:sz w:val="16"/>
          <w:szCs w:val="16"/>
        </w:rPr>
        <w:t>Revista Eletrônica de Direito Administrativo Econômico</w:t>
      </w:r>
      <w:r w:rsidRPr="0069148E">
        <w:rPr>
          <w:rFonts w:ascii="Times New Roman" w:hAnsi="Times New Roman" w:cs="Times New Roman"/>
          <w:sz w:val="16"/>
          <w:szCs w:val="16"/>
        </w:rPr>
        <w:t xml:space="preserve">, Salvador, Bahia, n. 4, nov./dez. 2006. Disponível em: &lt;http://www.direitodoestado.com/revista/REDAE-4-NOVEMBRO-2005-ICARDO%20LOBO% 20TORRES.pdf&gt;. Acesso em: 02 maio 2014.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16"/>
          <w:szCs w:val="16"/>
        </w:rPr>
      </w:pPr>
      <w:r w:rsidRPr="0069148E">
        <w:rPr>
          <w:rFonts w:ascii="Times New Roman" w:hAnsi="Times New Roman" w:cs="Times New Roman"/>
          <w:sz w:val="16"/>
          <w:szCs w:val="16"/>
        </w:rPr>
        <w:t xml:space="preserve">WALD, Arnaldo. </w:t>
      </w:r>
      <w:r w:rsidRPr="0069148E">
        <w:rPr>
          <w:rFonts w:ascii="Times New Roman" w:hAnsi="Times New Roman" w:cs="Times New Roman"/>
          <w:b/>
          <w:bCs/>
          <w:sz w:val="16"/>
          <w:szCs w:val="16"/>
        </w:rPr>
        <w:t>Direito Civil</w:t>
      </w:r>
      <w:r w:rsidRPr="0069148E">
        <w:rPr>
          <w:rFonts w:ascii="Times New Roman" w:hAnsi="Times New Roman" w:cs="Times New Roman"/>
          <w:sz w:val="16"/>
          <w:szCs w:val="16"/>
        </w:rPr>
        <w:t xml:space="preserve">: direito das obrigações e teoria geral dos contratos. 20. ed. São Paulo: Saraiva, 2011.  </w:t>
      </w:r>
    </w:p>
    <w:p w:rsidR="00617890" w:rsidRPr="0069148E" w:rsidRDefault="00617890" w:rsidP="00DD29FD">
      <w:pPr>
        <w:jc w:val="both"/>
        <w:rPr>
          <w:rFonts w:ascii="Times New Roman" w:hAnsi="Times New Roman" w:cs="Times New Roman"/>
          <w:sz w:val="16"/>
          <w:szCs w:val="16"/>
        </w:rPr>
      </w:pPr>
    </w:p>
    <w:p w:rsidR="00617890" w:rsidRPr="0069148E" w:rsidRDefault="00617890" w:rsidP="00DD29FD">
      <w:pPr>
        <w:jc w:val="both"/>
        <w:rPr>
          <w:rFonts w:ascii="Times New Roman" w:hAnsi="Times New Roman" w:cs="Times New Roman"/>
          <w:sz w:val="22"/>
          <w:szCs w:val="22"/>
        </w:rPr>
      </w:pPr>
    </w:p>
    <w:p w:rsidR="00617890" w:rsidRPr="0069148E" w:rsidRDefault="00617890" w:rsidP="005E274F">
      <w:pPr>
        <w:spacing w:line="360" w:lineRule="auto"/>
        <w:rPr>
          <w:rFonts w:ascii="Times New Roman" w:hAnsi="Times New Roman" w:cs="Times New Roman"/>
          <w:sz w:val="22"/>
          <w:szCs w:val="22"/>
        </w:rPr>
      </w:pPr>
    </w:p>
    <w:p w:rsidR="00617890" w:rsidRPr="00D25FE5" w:rsidRDefault="00617890" w:rsidP="005E274F">
      <w:pPr>
        <w:spacing w:line="360" w:lineRule="auto"/>
        <w:rPr>
          <w:rFonts w:ascii="Times New Roman" w:hAnsi="Times New Roman" w:cs="Times New Roman"/>
          <w:b/>
          <w:bCs/>
          <w:sz w:val="20"/>
          <w:szCs w:val="20"/>
        </w:rPr>
      </w:pPr>
    </w:p>
    <w:p w:rsidR="00617890" w:rsidRPr="00D25FE5" w:rsidRDefault="00617890" w:rsidP="005E274F">
      <w:pPr>
        <w:jc w:val="both"/>
        <w:rPr>
          <w:rFonts w:ascii="Times New Roman" w:hAnsi="Times New Roman" w:cs="Times New Roman"/>
          <w:color w:val="000000"/>
          <w:sz w:val="20"/>
          <w:szCs w:val="20"/>
        </w:rPr>
      </w:pPr>
    </w:p>
    <w:p w:rsidR="00617890" w:rsidRPr="00D25FE5" w:rsidRDefault="00617890" w:rsidP="005E274F">
      <w:pPr>
        <w:spacing w:line="360" w:lineRule="auto"/>
        <w:jc w:val="center"/>
        <w:rPr>
          <w:rFonts w:ascii="Times New Roman" w:hAnsi="Times New Roman" w:cs="Times New Roman"/>
          <w:b/>
          <w:bCs/>
          <w:sz w:val="20"/>
          <w:szCs w:val="20"/>
        </w:rPr>
      </w:pPr>
    </w:p>
    <w:p w:rsidR="00617890" w:rsidRPr="00D25FE5" w:rsidRDefault="00617890" w:rsidP="005E274F">
      <w:pPr>
        <w:spacing w:line="360" w:lineRule="auto"/>
        <w:jc w:val="center"/>
        <w:rPr>
          <w:rFonts w:ascii="Times New Roman" w:hAnsi="Times New Roman" w:cs="Times New Roman"/>
          <w:b/>
          <w:bCs/>
          <w:sz w:val="20"/>
          <w:szCs w:val="20"/>
        </w:rPr>
      </w:pPr>
    </w:p>
    <w:p w:rsidR="00617890" w:rsidRPr="00D25FE5" w:rsidRDefault="00617890" w:rsidP="005E274F">
      <w:pPr>
        <w:spacing w:line="360" w:lineRule="auto"/>
        <w:jc w:val="center"/>
        <w:rPr>
          <w:rFonts w:ascii="Times New Roman" w:hAnsi="Times New Roman" w:cs="Times New Roman"/>
          <w:b/>
          <w:bCs/>
          <w:color w:val="000000"/>
          <w:sz w:val="20"/>
          <w:szCs w:val="20"/>
        </w:rPr>
      </w:pPr>
    </w:p>
    <w:p w:rsidR="00617890" w:rsidRPr="00D25FE5" w:rsidRDefault="00617890">
      <w:pPr>
        <w:rPr>
          <w:rFonts w:ascii="Times New Roman" w:hAnsi="Times New Roman" w:cs="Times New Roman"/>
          <w:sz w:val="20"/>
          <w:szCs w:val="20"/>
        </w:rPr>
      </w:pPr>
    </w:p>
    <w:sectPr w:rsidR="00617890" w:rsidRPr="00D25FE5" w:rsidSect="00D93A08">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890" w:rsidRDefault="00617890" w:rsidP="005E274F">
      <w:r>
        <w:separator/>
      </w:r>
    </w:p>
  </w:endnote>
  <w:endnote w:type="continuationSeparator" w:id="0">
    <w:p w:rsidR="00617890" w:rsidRDefault="00617890" w:rsidP="005E27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890" w:rsidRDefault="00617890">
    <w:pPr>
      <w:pStyle w:val="Footer"/>
      <w:jc w:val="right"/>
    </w:pPr>
    <w:fldSimple w:instr="PAGE   \* MERGEFORMAT">
      <w:r>
        <w:rPr>
          <w:noProof/>
        </w:rPr>
        <w:t>1</w:t>
      </w:r>
    </w:fldSimple>
  </w:p>
  <w:p w:rsidR="00617890" w:rsidRDefault="006178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890" w:rsidRDefault="00617890" w:rsidP="005E274F">
      <w:r>
        <w:separator/>
      </w:r>
    </w:p>
  </w:footnote>
  <w:footnote w:type="continuationSeparator" w:id="0">
    <w:p w:rsidR="00617890" w:rsidRDefault="00617890" w:rsidP="005E274F">
      <w:r>
        <w:continuationSeparator/>
      </w:r>
    </w:p>
  </w:footnote>
  <w:footnote w:id="1">
    <w:p w:rsidR="00617890" w:rsidRDefault="00617890" w:rsidP="00635DFD">
      <w:pPr>
        <w:pStyle w:val="FootnoteText"/>
        <w:jc w:val="both"/>
      </w:pPr>
      <w:r>
        <w:rPr>
          <w:rStyle w:val="FootnoteReference"/>
          <w:rFonts w:cs="Arial"/>
        </w:rPr>
        <w:footnoteRef/>
      </w:r>
      <w:r>
        <w:t xml:space="preserve"> </w:t>
      </w:r>
      <w:r w:rsidRPr="00635DFD">
        <w:rPr>
          <w:rFonts w:ascii="Times New Roman" w:hAnsi="Times New Roman" w:cs="Times New Roman"/>
          <w:b/>
          <w:bCs/>
        </w:rPr>
        <w:t>Marciano Buffon</w:t>
      </w:r>
      <w:r>
        <w:rPr>
          <w:rFonts w:ascii="Times New Roman" w:hAnsi="Times New Roman" w:cs="Times New Roman"/>
        </w:rPr>
        <w:t xml:space="preserve">. Doutor em Direito – ênfase em Direito do Estado – pela UNISINOS, com período de pesquisa na Universidade de Coimbra – Mestre em Direito Público. Advogado Tributarista, com especialização em direito empresarial. Professor de Direito Tributário na UNISINOS e em cursos de pós-graduação (especialização) em Direito Tributário noutras instituições. </w:t>
      </w:r>
      <w:r w:rsidRPr="00635DFD">
        <w:rPr>
          <w:rFonts w:ascii="Times New Roman" w:hAnsi="Times New Roman" w:cs="Times New Roman"/>
          <w:b/>
          <w:bCs/>
        </w:rPr>
        <w:t>Isaías Luz da Silva</w:t>
      </w:r>
      <w:r>
        <w:rPr>
          <w:rFonts w:ascii="Times New Roman" w:hAnsi="Times New Roman" w:cs="Times New Roman"/>
          <w:b/>
          <w:bCs/>
        </w:rPr>
        <w:t xml:space="preserve">. </w:t>
      </w:r>
      <w:r>
        <w:rPr>
          <w:rFonts w:ascii="Times New Roman" w:hAnsi="Times New Roman" w:cs="Times New Roman"/>
        </w:rPr>
        <w:t xml:space="preserve">Bacharel </w:t>
      </w:r>
      <w:r w:rsidRPr="00635DFD">
        <w:rPr>
          <w:rFonts w:ascii="Times New Roman" w:hAnsi="Times New Roman" w:cs="Times New Roman"/>
        </w:rPr>
        <w:t>em Direito pela UNISINOS</w:t>
      </w:r>
      <w:r>
        <w:rPr>
          <w:rFonts w:ascii="Times New Roman" w:hAnsi="Times New Roman" w:cs="Times New Roman"/>
        </w:rPr>
        <w:t xml:space="preserve"> com intercâmbio pela </w:t>
      </w:r>
      <w:r w:rsidRPr="00A00375">
        <w:rPr>
          <w:rFonts w:ascii="Times New Roman" w:hAnsi="Times New Roman" w:cs="Times New Roman"/>
          <w:i/>
          <w:iCs/>
        </w:rPr>
        <w:t>Washin</w:t>
      </w:r>
      <w:r>
        <w:rPr>
          <w:rFonts w:ascii="Times New Roman" w:hAnsi="Times New Roman" w:cs="Times New Roman"/>
          <w:i/>
          <w:iCs/>
        </w:rPr>
        <w:t>g</w:t>
      </w:r>
      <w:r w:rsidRPr="00A00375">
        <w:rPr>
          <w:rFonts w:ascii="Times New Roman" w:hAnsi="Times New Roman" w:cs="Times New Roman"/>
          <w:i/>
          <w:iCs/>
        </w:rPr>
        <w:t>ton University in Saint Louis</w:t>
      </w:r>
      <w:r w:rsidRPr="00635DFD">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Servidor Público Federal. São Leopoldo. Rio Grande do Sul. Brasil. </w:t>
      </w:r>
    </w:p>
  </w:footnote>
  <w:footnote w:id="2">
    <w:p w:rsidR="00617890" w:rsidRDefault="00617890" w:rsidP="004D6F4C">
      <w:pPr>
        <w:pStyle w:val="12-Notaderodap"/>
      </w:pPr>
      <w:r w:rsidRPr="008835B7">
        <w:rPr>
          <w:rStyle w:val="FootnoteReference"/>
          <w:rFonts w:ascii="Times New Roman" w:hAnsi="Times New Roman"/>
        </w:rPr>
        <w:footnoteRef/>
      </w:r>
      <w:r w:rsidRPr="008835B7">
        <w:rPr>
          <w:rFonts w:ascii="Times New Roman" w:hAnsi="Times New Roman" w:cs="Times New Roman"/>
          <w:color w:val="000000"/>
        </w:rPr>
        <w:t xml:space="preserve"> </w:t>
      </w:r>
      <w:r w:rsidRPr="008835B7">
        <w:rPr>
          <w:rFonts w:ascii="Times New Roman" w:hAnsi="Times New Roman" w:cs="Times New Roman"/>
          <w:color w:val="000000"/>
        </w:rPr>
        <w:tab/>
      </w:r>
      <w:r>
        <w:rPr>
          <w:rFonts w:ascii="Times New Roman" w:hAnsi="Times New Roman" w:cs="Times New Roman"/>
          <w:color w:val="000000"/>
        </w:rPr>
        <w:t xml:space="preserve">Do direito legal de um contribuinte para reduzir a quantidade daquilo que de outra forma seriam seus impostos, ou evitá-los por completo, através de meios que a lei permite, é indubitável. [...] </w:t>
      </w:r>
      <w:r w:rsidRPr="008835B7">
        <w:rPr>
          <w:rFonts w:ascii="Times New Roman" w:hAnsi="Times New Roman" w:cs="Times New Roman"/>
          <w:color w:val="000000"/>
        </w:rPr>
        <w:t>Mas a questão determinante é se o que foi realizado, além do motivo tributário, é a intenção da lei (ou legislador). (Tradução nossa). ESTADOS UNIDOS. Suprema Corte dos Estados Unidos. Gregory v. Helvering, Comissioner of Internal Revenue. Nº 127. Mr. Justice Sutherland. Decidido em 07/01/1935. Publicado no 55 S.Ct. 266. Disponível em: &lt;https://a.next.westlaw.com/Document/I47&gt;. Acesso em: 15 out. 2013.</w:t>
      </w:r>
    </w:p>
  </w:footnote>
  <w:footnote w:id="3">
    <w:p w:rsidR="00617890" w:rsidRDefault="00617890" w:rsidP="00C7447E">
      <w:pPr>
        <w:pStyle w:val="12-Notaderodap"/>
      </w:pPr>
      <w:r w:rsidRPr="008835B7">
        <w:rPr>
          <w:rStyle w:val="FootnoteReference"/>
          <w:rFonts w:ascii="Times New Roman" w:hAnsi="Times New Roman"/>
        </w:rPr>
        <w:footnoteRef/>
      </w:r>
      <w:r w:rsidRPr="008835B7">
        <w:rPr>
          <w:rFonts w:ascii="Times New Roman" w:hAnsi="Times New Roman" w:cs="Times New Roman"/>
          <w:color w:val="000000"/>
        </w:rPr>
        <w:t xml:space="preserve"> </w:t>
      </w:r>
      <w:r w:rsidRPr="008835B7">
        <w:rPr>
          <w:rFonts w:ascii="Times New Roman" w:hAnsi="Times New Roman" w:cs="Times New Roman"/>
          <w:color w:val="000000"/>
        </w:rPr>
        <w:tab/>
        <w:t>(1) Redução, “Elisão” ou Evasão de responsabilidades: o contribuinte pode reduzir os impostos ou evitá-los por completo através dos meios permitidos em lei (2) Atos constitutivos das operações societárias: transferência de parte dos ativos da empresa de propriedade da contribuinte, criada exclusivamente com a finalidade de receber e transferir à contribuinte os dividendos de liquidação, resultando na dissolução da nova empresa, “reorganização societária” em desacordo com a lei [...] (3) Plano de reorganização societária: ao abrigo da lei que isenta o ganho fiscal decorrente da transferência de ativos de uma empresa a outra, a transferência deve ser realizada em conformidade com o plano de reorganização societária e não conforme o planejamento que não tenha relação com o negócio. (Tradução nossa). Ibid.</w:t>
      </w:r>
    </w:p>
  </w:footnote>
  <w:footnote w:id="4">
    <w:p w:rsidR="00617890" w:rsidRDefault="00617890" w:rsidP="00C7447E">
      <w:pPr>
        <w:pStyle w:val="12-Notaderodap"/>
      </w:pPr>
      <w:r w:rsidRPr="008D10E8">
        <w:rPr>
          <w:rStyle w:val="FootnoteReference"/>
          <w:rFonts w:cs="Arial"/>
        </w:rPr>
        <w:footnoteRef/>
      </w:r>
      <w:r w:rsidRPr="008D10E8">
        <w:rPr>
          <w:color w:val="000000"/>
        </w:rPr>
        <w:t xml:space="preserve"> </w:t>
      </w:r>
      <w:r w:rsidRPr="008D10E8">
        <w:rPr>
          <w:color w:val="000000"/>
        </w:rPr>
        <w:tab/>
      </w:r>
      <w:r w:rsidRPr="008835B7">
        <w:rPr>
          <w:rFonts w:ascii="Times New Roman" w:hAnsi="Times New Roman" w:cs="Times New Roman"/>
          <w:color w:val="000000"/>
        </w:rPr>
        <w:t xml:space="preserve">A doutrina da </w:t>
      </w:r>
      <w:r w:rsidRPr="008835B7">
        <w:rPr>
          <w:rFonts w:ascii="Times New Roman" w:hAnsi="Times New Roman" w:cs="Times New Roman"/>
          <w:i/>
          <w:iCs/>
          <w:color w:val="000000"/>
        </w:rPr>
        <w:t>substância sobre a forma</w:t>
      </w:r>
      <w:r w:rsidRPr="008835B7">
        <w:rPr>
          <w:rFonts w:ascii="Times New Roman" w:hAnsi="Times New Roman" w:cs="Times New Roman"/>
          <w:color w:val="000000"/>
        </w:rPr>
        <w:t xml:space="preserve"> determina que a entidade administrativa se reserva o direito de examinar as formalidades legais a fim de determinar a verdadeira substância econômica (se houver) de uma operação. Se a substancia difere da forma, as consequências fiscais da operação serão baseadas na realidade e não na aparência. </w:t>
      </w:r>
      <w:r w:rsidRPr="008835B7">
        <w:rPr>
          <w:rFonts w:ascii="Times New Roman" w:hAnsi="Times New Roman" w:cs="Times New Roman"/>
          <w:color w:val="000000"/>
          <w:lang w:val="en-US"/>
        </w:rPr>
        <w:t xml:space="preserve">(Tradução nossa). JONES, Sally M. Federal </w:t>
      </w:r>
      <w:r w:rsidRPr="008835B7">
        <w:rPr>
          <w:rFonts w:ascii="Times New Roman" w:hAnsi="Times New Roman" w:cs="Times New Roman"/>
          <w:b/>
          <w:bCs/>
          <w:color w:val="000000"/>
          <w:lang w:val="en-US"/>
        </w:rPr>
        <w:t>Taxes and management decisions</w:t>
      </w:r>
      <w:r w:rsidRPr="008835B7">
        <w:rPr>
          <w:rFonts w:ascii="Times New Roman" w:hAnsi="Times New Roman" w:cs="Times New Roman"/>
          <w:color w:val="000000"/>
          <w:lang w:val="en-US"/>
        </w:rPr>
        <w:t xml:space="preserve">. </w:t>
      </w:r>
      <w:r w:rsidRPr="008835B7">
        <w:rPr>
          <w:rFonts w:ascii="Times New Roman" w:hAnsi="Times New Roman" w:cs="Times New Roman"/>
          <w:color w:val="000000"/>
        </w:rPr>
        <w:t>New York: Irwin Mcgraw-Hill, 1999. p. 73.</w:t>
      </w:r>
    </w:p>
  </w:footnote>
  <w:footnote w:id="5">
    <w:p w:rsidR="00617890" w:rsidRDefault="00617890" w:rsidP="00C7447E">
      <w:pPr>
        <w:pStyle w:val="12-Notaderodap"/>
      </w:pPr>
      <w:r w:rsidRPr="008D10E8">
        <w:rPr>
          <w:rStyle w:val="FootnoteReference"/>
          <w:rFonts w:cs="Arial"/>
        </w:rPr>
        <w:footnoteRef/>
      </w:r>
      <w:r w:rsidRPr="008D10E8">
        <w:rPr>
          <w:color w:val="000000"/>
        </w:rPr>
        <w:t xml:space="preserve"> </w:t>
      </w:r>
      <w:r w:rsidRPr="008D10E8">
        <w:rPr>
          <w:color w:val="000000"/>
        </w:rPr>
        <w:tab/>
      </w:r>
      <w:r w:rsidRPr="00DB29A5">
        <w:rPr>
          <w:rFonts w:ascii="Times New Roman" w:hAnsi="Times New Roman" w:cs="Times New Roman"/>
          <w:color w:val="000000"/>
        </w:rPr>
        <w:t>A alteração da nomenclatura para Conselho Administrativo de Recursos Fiscais (CARF) ocorreu com a edição da Medida Providória nº 449, convertida na Lei 11.941, de 27 de dezembro de 2009.</w:t>
      </w:r>
    </w:p>
  </w:footnote>
  <w:footnote w:id="6">
    <w:p w:rsidR="00617890" w:rsidRDefault="00617890" w:rsidP="00C7447E">
      <w:pPr>
        <w:pStyle w:val="12-Notaderodap"/>
      </w:pPr>
      <w:r w:rsidRPr="00DB29A5">
        <w:rPr>
          <w:rStyle w:val="FootnoteReference"/>
          <w:rFonts w:ascii="Times New Roman" w:hAnsi="Times New Roman"/>
        </w:rPr>
        <w:footnoteRef/>
      </w:r>
      <w:r w:rsidRPr="00DB29A5">
        <w:rPr>
          <w:rFonts w:ascii="Times New Roman" w:hAnsi="Times New Roman" w:cs="Times New Roman"/>
          <w:color w:val="000000"/>
        </w:rPr>
        <w:t xml:space="preserve"> </w:t>
      </w:r>
      <w:r w:rsidRPr="00DB29A5">
        <w:rPr>
          <w:rFonts w:ascii="Times New Roman" w:hAnsi="Times New Roman" w:cs="Times New Roman"/>
          <w:color w:val="000000"/>
        </w:rPr>
        <w:tab/>
        <w:t xml:space="preserve">BRASIL. </w:t>
      </w:r>
      <w:r w:rsidRPr="00DB29A5">
        <w:rPr>
          <w:rFonts w:ascii="Times New Roman" w:hAnsi="Times New Roman" w:cs="Times New Roman"/>
          <w:b/>
          <w:bCs/>
          <w:color w:val="000000"/>
        </w:rPr>
        <w:t>Medida provisória nº 66, de 29 de agosto de 2002</w:t>
      </w:r>
      <w:r w:rsidRPr="00DB29A5">
        <w:rPr>
          <w:rFonts w:ascii="Times New Roman" w:hAnsi="Times New Roman" w:cs="Times New Roman"/>
          <w:color w:val="000000"/>
        </w:rPr>
        <w:t>. Dispõe sobre os procedimentos para desconsideração de atos ou negócios jurídicos, para fins tributários. Disponível em: &lt;http://www.receita.fazenda.gov.br/Legislacao/MPs/2002/mp66.htm&gt;. Acesso em: 11 maio 2014.</w:t>
      </w:r>
    </w:p>
  </w:footnote>
  <w:footnote w:id="7">
    <w:p w:rsidR="00617890" w:rsidRDefault="00617890" w:rsidP="00C7447E">
      <w:pPr>
        <w:pStyle w:val="12-Notaderodap"/>
      </w:pPr>
      <w:r w:rsidRPr="00DB29A5">
        <w:rPr>
          <w:rStyle w:val="FootnoteReference"/>
          <w:rFonts w:ascii="Times New Roman" w:hAnsi="Times New Roman"/>
        </w:rPr>
        <w:footnoteRef/>
      </w:r>
      <w:r w:rsidRPr="00DB29A5">
        <w:rPr>
          <w:rFonts w:ascii="Times New Roman" w:hAnsi="Times New Roman" w:cs="Times New Roman"/>
          <w:color w:val="000000"/>
        </w:rPr>
        <w:t xml:space="preserve"> </w:t>
      </w:r>
      <w:r w:rsidRPr="00DB29A5">
        <w:rPr>
          <w:rFonts w:ascii="Times New Roman" w:hAnsi="Times New Roman" w:cs="Times New Roman"/>
          <w:color w:val="000000"/>
        </w:rPr>
        <w:tab/>
        <w:t>A Medida Provisória nº 66, de 29 de agosto de 2002, foi posteriormente convertida na Lei 10.637, de 30 de dezembro de 2002.</w:t>
      </w:r>
    </w:p>
  </w:footnote>
  <w:footnote w:id="8">
    <w:p w:rsidR="00617890" w:rsidRDefault="00617890" w:rsidP="00C7447E">
      <w:pPr>
        <w:pStyle w:val="12-Notaderodap"/>
      </w:pPr>
      <w:r w:rsidRPr="00DB29A5">
        <w:rPr>
          <w:rStyle w:val="FootnoteReference"/>
          <w:rFonts w:ascii="Times New Roman" w:hAnsi="Times New Roman"/>
        </w:rPr>
        <w:footnoteRef/>
      </w:r>
      <w:r w:rsidRPr="00DB29A5">
        <w:rPr>
          <w:rFonts w:ascii="Times New Roman" w:hAnsi="Times New Roman" w:cs="Times New Roman"/>
          <w:color w:val="000000"/>
        </w:rPr>
        <w:t xml:space="preserve"> </w:t>
      </w:r>
      <w:r w:rsidRPr="00DB29A5">
        <w:rPr>
          <w:rFonts w:ascii="Times New Roman" w:hAnsi="Times New Roman" w:cs="Times New Roman"/>
          <w:color w:val="000000"/>
        </w:rPr>
        <w:tab/>
        <w:t>Nesse sentido ver acórdãos 103-21.047 (10/2002), 101-93.616 (09/2001) e 106-09.343 (09/1997) do antigo Conselho de Contribuintes.</w:t>
      </w:r>
    </w:p>
  </w:footnote>
  <w:footnote w:id="9">
    <w:p w:rsidR="00617890" w:rsidRDefault="00617890" w:rsidP="00C7447E">
      <w:pPr>
        <w:pStyle w:val="12-Notaderodap"/>
      </w:pPr>
      <w:r w:rsidRPr="00DB29A5">
        <w:rPr>
          <w:rStyle w:val="FootnoteReference"/>
          <w:rFonts w:ascii="Times New Roman" w:hAnsi="Times New Roman"/>
        </w:rPr>
        <w:footnoteRef/>
      </w:r>
      <w:r w:rsidRPr="00DB29A5">
        <w:rPr>
          <w:rFonts w:ascii="Times New Roman" w:hAnsi="Times New Roman" w:cs="Times New Roman"/>
          <w:color w:val="000000"/>
        </w:rPr>
        <w:t xml:space="preserve"> </w:t>
      </w:r>
      <w:r w:rsidRPr="00DB29A5">
        <w:rPr>
          <w:rFonts w:ascii="Times New Roman" w:hAnsi="Times New Roman" w:cs="Times New Roman"/>
          <w:color w:val="000000"/>
        </w:rPr>
        <w:tab/>
        <w:t>Nesse sentido ver os acórdãos 1103-000.960 (05/2014), 1102-001.018 (03/2014), 1401-001.059 (01/2014), 1402-001.229 (04/2013), 1202-000.884 (04/2013), 2202-002.187 (02/2013), 1402-001.103 (08/2012), 1402-001.078 (08/2012), 1402-001.080 (07/2012), 1402-01.078 (06/2012),1201-00.548 (08/2011), 2202-001.217 (06/2011), 9202-01.194 (02/2010) e 103-23290 (12/2007) do Conselho Administrativo de Recursos Fiscais.</w:t>
      </w:r>
    </w:p>
  </w:footnote>
  <w:footnote w:id="10">
    <w:p w:rsidR="00617890" w:rsidRDefault="00617890" w:rsidP="006D5541">
      <w:pPr>
        <w:ind w:left="284" w:hanging="284"/>
        <w:jc w:val="both"/>
      </w:pPr>
      <w:r w:rsidRPr="004C38A9">
        <w:rPr>
          <w:rStyle w:val="FootnoteReference"/>
          <w:rFonts w:ascii="Times New Roman" w:hAnsi="Times New Roman"/>
          <w:sz w:val="20"/>
          <w:szCs w:val="20"/>
        </w:rPr>
        <w:footnoteRef/>
      </w:r>
      <w:r>
        <w:t xml:space="preserve">  </w:t>
      </w:r>
      <w:r w:rsidRPr="006D5541">
        <w:rPr>
          <w:rFonts w:ascii="Times New Roman" w:hAnsi="Times New Roman" w:cs="Times New Roman"/>
          <w:sz w:val="20"/>
          <w:szCs w:val="20"/>
        </w:rPr>
        <w:t xml:space="preserve">BRASIL. Ministério da Fazenda. </w:t>
      </w:r>
      <w:r w:rsidRPr="006D5541">
        <w:rPr>
          <w:rFonts w:ascii="Times New Roman" w:hAnsi="Times New Roman" w:cs="Times New Roman"/>
          <w:b/>
          <w:bCs/>
          <w:sz w:val="20"/>
          <w:szCs w:val="20"/>
        </w:rPr>
        <w:t>Acórdão n. 106-14486</w:t>
      </w:r>
      <w:r w:rsidRPr="006D5541">
        <w:rPr>
          <w:rFonts w:ascii="Times New Roman" w:hAnsi="Times New Roman" w:cs="Times New Roman"/>
          <w:sz w:val="20"/>
          <w:szCs w:val="20"/>
        </w:rPr>
        <w:t>. Recorrente: Marina Varga de Carvalho. Recorrido: 3ª Turma DRJ em Brasília. Relator: Sueli Efigênia Mendes de Britto. Brasília, 16 de março de 2005. Disponível em: &lt;https://carf.fazenda.gov.br&gt;. Acesso em: 12 maio 2014.</w:t>
      </w:r>
      <w:r w:rsidRPr="004C38A9">
        <w:t xml:space="preserve"> </w:t>
      </w:r>
    </w:p>
  </w:footnote>
  <w:footnote w:id="11">
    <w:p w:rsidR="00617890" w:rsidRDefault="00617890" w:rsidP="005538A6">
      <w:pPr>
        <w:ind w:left="289" w:hanging="289"/>
        <w:jc w:val="both"/>
      </w:pPr>
      <w:r w:rsidRPr="005538A6">
        <w:rPr>
          <w:rStyle w:val="FootnoteReference"/>
          <w:rFonts w:ascii="Times New Roman" w:hAnsi="Times New Roman"/>
          <w:sz w:val="20"/>
          <w:szCs w:val="20"/>
        </w:rPr>
        <w:footnoteRef/>
      </w:r>
      <w:r w:rsidRPr="005538A6">
        <w:t xml:space="preserve"> </w:t>
      </w:r>
      <w:r>
        <w:t xml:space="preserve"> </w:t>
      </w:r>
      <w:r w:rsidRPr="005538A6">
        <w:rPr>
          <w:rFonts w:ascii="Times New Roman" w:hAnsi="Times New Roman" w:cs="Times New Roman"/>
          <w:sz w:val="20"/>
          <w:szCs w:val="20"/>
        </w:rPr>
        <w:t xml:space="preserve">BRASIL. Ministério da Fazenda. </w:t>
      </w:r>
      <w:r w:rsidRPr="005538A6">
        <w:rPr>
          <w:rFonts w:ascii="Times New Roman" w:hAnsi="Times New Roman" w:cs="Times New Roman"/>
          <w:b/>
          <w:bCs/>
          <w:sz w:val="20"/>
          <w:szCs w:val="20"/>
        </w:rPr>
        <w:t>Acórdão n. 1803-000.551</w:t>
      </w:r>
      <w:r w:rsidRPr="005538A6">
        <w:rPr>
          <w:rFonts w:ascii="Times New Roman" w:hAnsi="Times New Roman" w:cs="Times New Roman"/>
          <w:sz w:val="20"/>
          <w:szCs w:val="20"/>
        </w:rPr>
        <w:t>. Recorrente: Marcotrade Comércio Exterior do Brasil Ltda. Recorrido: 5ª Turma de Julgamento da DRJ em São Paulo. Relator: Benedicto Celso Benício Junior. Brasília, 05 de agosto de 2010. Disponível em: &lt;https://carf.fazenda.gov.br&gt;. Acesso em: 10 abr. 2014.</w:t>
      </w:r>
    </w:p>
  </w:footnote>
  <w:footnote w:id="12">
    <w:p w:rsidR="00617890" w:rsidRDefault="00617890" w:rsidP="00F0326E">
      <w:pPr>
        <w:pStyle w:val="FootnoteText"/>
        <w:ind w:left="284" w:hanging="284"/>
        <w:jc w:val="both"/>
      </w:pPr>
      <w:r w:rsidRPr="005538A6">
        <w:rPr>
          <w:rStyle w:val="FootnoteReference"/>
          <w:rFonts w:ascii="Times New Roman" w:hAnsi="Times New Roman"/>
        </w:rPr>
        <w:footnoteRef/>
      </w:r>
      <w:r w:rsidRPr="005538A6">
        <w:rPr>
          <w:rFonts w:ascii="Times New Roman" w:hAnsi="Times New Roman" w:cs="Times New Roman"/>
        </w:rPr>
        <w:t xml:space="preserve"> BRASIL. Ministério da Fazenda. </w:t>
      </w:r>
      <w:r w:rsidRPr="005538A6">
        <w:rPr>
          <w:rFonts w:ascii="Times New Roman" w:hAnsi="Times New Roman" w:cs="Times New Roman"/>
          <w:b/>
          <w:bCs/>
        </w:rPr>
        <w:t>Acórdão n. 1803-000.551</w:t>
      </w:r>
      <w:r w:rsidRPr="005538A6">
        <w:rPr>
          <w:rFonts w:ascii="Times New Roman" w:hAnsi="Times New Roman" w:cs="Times New Roman"/>
        </w:rPr>
        <w:t>. Recorrente: Marcotrade Comércio Exterior do Brasil Ltda. Recorrido: 5ª Turma de Julgamento da DRJ em São Paulo. Relator: Benedicto Celso Benício Junior. Brasília, 05 de agosto de 2010. Disponível em: &lt;https://carf.fazenda.gov.br&gt;. Acesso em: 10 abr. 2014.</w:t>
      </w:r>
    </w:p>
  </w:footnote>
  <w:footnote w:id="13">
    <w:p w:rsidR="00617890" w:rsidRPr="005538A6" w:rsidRDefault="00617890" w:rsidP="005538A6">
      <w:pPr>
        <w:ind w:left="198" w:hanging="198"/>
        <w:jc w:val="both"/>
        <w:rPr>
          <w:rFonts w:ascii="Times New Roman" w:hAnsi="Times New Roman" w:cs="Times New Roman"/>
          <w:sz w:val="20"/>
          <w:szCs w:val="20"/>
        </w:rPr>
      </w:pPr>
      <w:r w:rsidRPr="005538A6">
        <w:rPr>
          <w:rStyle w:val="FootnoteReference"/>
          <w:rFonts w:ascii="Times New Roman" w:hAnsi="Times New Roman"/>
          <w:sz w:val="20"/>
          <w:szCs w:val="20"/>
        </w:rPr>
        <w:footnoteRef/>
      </w:r>
      <w:r>
        <w:rPr>
          <w:rFonts w:ascii="Times New Roman" w:hAnsi="Times New Roman" w:cs="Times New Roman"/>
          <w:sz w:val="20"/>
          <w:szCs w:val="20"/>
        </w:rPr>
        <w:t xml:space="preserve"> </w:t>
      </w:r>
      <w:r w:rsidRPr="005538A6">
        <w:rPr>
          <w:rFonts w:ascii="Times New Roman" w:hAnsi="Times New Roman" w:cs="Times New Roman"/>
          <w:sz w:val="20"/>
          <w:szCs w:val="20"/>
        </w:rPr>
        <w:t xml:space="preserve">BRASIL. Ministério da Fazenda. </w:t>
      </w:r>
      <w:r w:rsidRPr="005538A6">
        <w:rPr>
          <w:rFonts w:ascii="Times New Roman" w:hAnsi="Times New Roman" w:cs="Times New Roman"/>
          <w:b/>
          <w:bCs/>
          <w:sz w:val="20"/>
          <w:szCs w:val="20"/>
        </w:rPr>
        <w:t>Acórdão n. 1103-000.960</w:t>
      </w:r>
      <w:r w:rsidRPr="005538A6">
        <w:rPr>
          <w:rFonts w:ascii="Times New Roman" w:hAnsi="Times New Roman" w:cs="Times New Roman"/>
          <w:sz w:val="20"/>
          <w:szCs w:val="20"/>
        </w:rPr>
        <w:t>. Recorrente. Fazenda Nacional e Tempo Serviços. Relator: Aloysio José Percínio da Silva. Brasília, 25 de abril de 2014. Disponível em: &lt;https://carf.fazenda.gov.br&gt;. Acesso em: 12 maio 2014.</w:t>
      </w:r>
    </w:p>
    <w:p w:rsidR="00617890" w:rsidRDefault="00617890" w:rsidP="005538A6">
      <w:pPr>
        <w:ind w:left="198" w:hanging="198"/>
        <w:jc w:val="both"/>
      </w:pPr>
    </w:p>
  </w:footnote>
  <w:footnote w:id="14">
    <w:p w:rsidR="00617890" w:rsidRDefault="00617890" w:rsidP="00C7447E">
      <w:pPr>
        <w:pStyle w:val="12-Notaderodap"/>
      </w:pPr>
      <w:r w:rsidRPr="004C38A9">
        <w:rPr>
          <w:rStyle w:val="FootnoteReference"/>
          <w:rFonts w:ascii="Times New Roman" w:hAnsi="Times New Roman"/>
        </w:rPr>
        <w:footnoteRef/>
      </w:r>
      <w:r w:rsidRPr="004C38A9">
        <w:rPr>
          <w:rFonts w:ascii="Times New Roman" w:hAnsi="Times New Roman" w:cs="Times New Roman"/>
          <w:color w:val="000000"/>
        </w:rPr>
        <w:t xml:space="preserve"> </w:t>
      </w:r>
      <w:r w:rsidRPr="004C38A9">
        <w:rPr>
          <w:rFonts w:ascii="Times New Roman" w:hAnsi="Times New Roman" w:cs="Times New Roman"/>
          <w:color w:val="000000"/>
        </w:rPr>
        <w:tab/>
        <w:t>Conforme se observa no acórdão de lavra do Desembargador Federal Dirceu de Almeida Soares, são apontados como ausência da realidade econômica do negócio (propósito negocial): a incorporadora (Supremo) assumiu a denominação social da incorporada; a sede do novo grupo resultante da operação passou a ser a antiga sede da empresa incorporada (Suprarroz); a empresa incorporadora (Supremo) nem mesmo possuía sede; os membros do Conselho de Administração da incorporadora (Supremo) renunciaram para assumir no Conselho da incorporada (Suprarroz).</w:t>
      </w:r>
    </w:p>
  </w:footnote>
  <w:footnote w:id="15">
    <w:p w:rsidR="00617890" w:rsidRDefault="00617890" w:rsidP="00AE730E">
      <w:pPr>
        <w:ind w:left="284" w:hanging="284"/>
        <w:jc w:val="both"/>
      </w:pPr>
      <w:r w:rsidRPr="005538A6">
        <w:rPr>
          <w:rStyle w:val="FootnoteReference"/>
          <w:rFonts w:ascii="Times New Roman" w:hAnsi="Times New Roman"/>
        </w:rPr>
        <w:footnoteRef/>
      </w:r>
      <w:r w:rsidRPr="005538A6">
        <w:t xml:space="preserve"> </w:t>
      </w:r>
      <w:r w:rsidRPr="00AE730E">
        <w:rPr>
          <w:rFonts w:ascii="Times New Roman" w:hAnsi="Times New Roman" w:cs="Times New Roman"/>
          <w:sz w:val="20"/>
          <w:szCs w:val="20"/>
        </w:rPr>
        <w:t xml:space="preserve">BRASIL. Ministério da Fazenda. </w:t>
      </w:r>
      <w:r w:rsidRPr="00AE730E">
        <w:rPr>
          <w:rFonts w:ascii="Times New Roman" w:hAnsi="Times New Roman" w:cs="Times New Roman"/>
          <w:b/>
          <w:bCs/>
          <w:sz w:val="20"/>
          <w:szCs w:val="20"/>
        </w:rPr>
        <w:t>Acórdão n. 104-21.497</w:t>
      </w:r>
      <w:r w:rsidRPr="00AE730E">
        <w:rPr>
          <w:rFonts w:ascii="Times New Roman" w:hAnsi="Times New Roman" w:cs="Times New Roman"/>
          <w:sz w:val="20"/>
          <w:szCs w:val="20"/>
        </w:rPr>
        <w:t>. Recorrente: Paulo Affonso Girardi Feijó. Recorrido: 4ª Turma / DRJ – Porto Alegre. Relator: Maria Helena Cotta Cardoso. Brasília, 26 de maio de 2006. Disponível em: &lt;www.carf.gov.br&gt;. Acesso em: 13 maio 2014.</w:t>
      </w:r>
    </w:p>
  </w:footnote>
  <w:footnote w:id="16">
    <w:p w:rsidR="00617890" w:rsidRPr="0069148E" w:rsidRDefault="00617890" w:rsidP="00AE730E">
      <w:pPr>
        <w:ind w:left="284" w:hanging="284"/>
        <w:jc w:val="both"/>
        <w:rPr>
          <w:rFonts w:ascii="Times New Roman" w:hAnsi="Times New Roman" w:cs="Times New Roman"/>
          <w:sz w:val="16"/>
          <w:szCs w:val="16"/>
        </w:rPr>
      </w:pPr>
      <w:r>
        <w:rPr>
          <w:rStyle w:val="FootnoteReference"/>
          <w:rFonts w:cs="Arial"/>
        </w:rPr>
        <w:footnoteRef/>
      </w:r>
      <w:r>
        <w:t xml:space="preserve"> </w:t>
      </w:r>
      <w:r w:rsidRPr="00AE730E">
        <w:rPr>
          <w:rFonts w:ascii="Times New Roman" w:hAnsi="Times New Roman" w:cs="Times New Roman"/>
          <w:sz w:val="20"/>
          <w:szCs w:val="20"/>
        </w:rPr>
        <w:t xml:space="preserve">BRASIL. Ministério da Fazenda. </w:t>
      </w:r>
      <w:r w:rsidRPr="00AE730E">
        <w:rPr>
          <w:rFonts w:ascii="Times New Roman" w:hAnsi="Times New Roman" w:cs="Times New Roman"/>
          <w:b/>
          <w:bCs/>
          <w:sz w:val="20"/>
          <w:szCs w:val="20"/>
        </w:rPr>
        <w:t>Acórdão n. 1302-001.108</w:t>
      </w:r>
      <w:r w:rsidRPr="00AE730E">
        <w:rPr>
          <w:rFonts w:ascii="Times New Roman" w:hAnsi="Times New Roman" w:cs="Times New Roman"/>
          <w:sz w:val="20"/>
          <w:szCs w:val="20"/>
        </w:rPr>
        <w:t>. Recorrente: Agrenco do Brasil S/A. Recorrido: Fazenda Nacional. Relator: Márcio Rodrigo Frizzo. Brasília, 17 de setembro de 2013. Disponível em: &lt;www.carf.gov.br&gt;. Acesso em: 14 maio 2014.</w:t>
      </w:r>
    </w:p>
    <w:p w:rsidR="00617890" w:rsidRDefault="00617890" w:rsidP="00AE730E">
      <w:pPr>
        <w:ind w:left="284" w:hanging="284"/>
        <w:jc w:val="both"/>
      </w:pPr>
    </w:p>
  </w:footnote>
  <w:footnote w:id="17">
    <w:p w:rsidR="00617890" w:rsidRDefault="00617890" w:rsidP="005903C6">
      <w:pPr>
        <w:ind w:left="284" w:hanging="284"/>
        <w:jc w:val="both"/>
      </w:pPr>
      <w:r w:rsidRPr="005903C6">
        <w:rPr>
          <w:rStyle w:val="FootnoteReference"/>
          <w:rFonts w:ascii="Times New Roman" w:hAnsi="Times New Roman"/>
        </w:rPr>
        <w:footnoteRef/>
      </w:r>
      <w:r w:rsidRPr="005903C6">
        <w:rPr>
          <w:rFonts w:ascii="Times New Roman" w:hAnsi="Times New Roman" w:cs="Times New Roman"/>
        </w:rPr>
        <w:t xml:space="preserve"> </w:t>
      </w:r>
      <w:r w:rsidRPr="005903C6">
        <w:rPr>
          <w:rFonts w:ascii="Times New Roman" w:hAnsi="Times New Roman" w:cs="Times New Roman"/>
          <w:sz w:val="20"/>
          <w:szCs w:val="20"/>
        </w:rPr>
        <w:t xml:space="preserve">BRASIL. Ministério da Fazenda. </w:t>
      </w:r>
      <w:r w:rsidRPr="005903C6">
        <w:rPr>
          <w:rFonts w:ascii="Times New Roman" w:hAnsi="Times New Roman" w:cs="Times New Roman"/>
          <w:b/>
          <w:bCs/>
          <w:sz w:val="20"/>
          <w:szCs w:val="20"/>
        </w:rPr>
        <w:t>Acórdão n. 1101-000.841</w:t>
      </w:r>
      <w:r w:rsidRPr="005903C6">
        <w:rPr>
          <w:rFonts w:ascii="Times New Roman" w:hAnsi="Times New Roman" w:cs="Times New Roman"/>
          <w:sz w:val="20"/>
          <w:szCs w:val="20"/>
        </w:rPr>
        <w:t>. Recorrente: Companhia Energética do Rio Grande do Norte - COSERN. Recorrido: Fazenda Nacional. Relator: Edeli Pereira Bessa. Brasília, 06 de dezembro de 2012. Disponível em: &lt;www.carf.gov.br&gt;. Acesso em: 15 maio 2014.</w:t>
      </w:r>
    </w:p>
  </w:footnote>
  <w:footnote w:id="18">
    <w:p w:rsidR="00617890" w:rsidRDefault="00617890" w:rsidP="005903C6">
      <w:pPr>
        <w:ind w:left="284" w:hanging="284"/>
        <w:jc w:val="both"/>
      </w:pPr>
      <w:r w:rsidRPr="005903C6">
        <w:rPr>
          <w:rStyle w:val="FootnoteReference"/>
          <w:rFonts w:ascii="Times New Roman" w:hAnsi="Times New Roman"/>
        </w:rPr>
        <w:footnoteRef/>
      </w:r>
      <w:r>
        <w:rPr>
          <w:rFonts w:ascii="Times New Roman" w:hAnsi="Times New Roman" w:cs="Times New Roman"/>
        </w:rPr>
        <w:t xml:space="preserve"> </w:t>
      </w:r>
      <w:r w:rsidRPr="005903C6">
        <w:rPr>
          <w:rFonts w:ascii="Times New Roman" w:hAnsi="Times New Roman" w:cs="Times New Roman"/>
          <w:sz w:val="20"/>
          <w:szCs w:val="20"/>
        </w:rPr>
        <w:t xml:space="preserve">BRASIL. Ministério da Fazenda. </w:t>
      </w:r>
      <w:r w:rsidRPr="005903C6">
        <w:rPr>
          <w:rFonts w:ascii="Times New Roman" w:hAnsi="Times New Roman" w:cs="Times New Roman"/>
          <w:b/>
          <w:bCs/>
          <w:sz w:val="20"/>
          <w:szCs w:val="20"/>
        </w:rPr>
        <w:t>Acórdão n. 1202-001.076</w:t>
      </w:r>
      <w:r w:rsidRPr="005903C6">
        <w:rPr>
          <w:rFonts w:ascii="Times New Roman" w:hAnsi="Times New Roman" w:cs="Times New Roman"/>
          <w:sz w:val="20"/>
          <w:szCs w:val="20"/>
        </w:rPr>
        <w:t>. Recorrente: Nova Paiol Participações Ltda. Recorrido: Fazenda Nacional. Relator: Geraldo Valentim Neto. Brasília, 10 de fevereiro de 2014. Disponível em: &lt;www.carf.gov.br&gt;. Acesso em: 15 maio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D7257"/>
    <w:multiLevelType w:val="hybridMultilevel"/>
    <w:tmpl w:val="83D869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7B3C98"/>
    <w:multiLevelType w:val="hybridMultilevel"/>
    <w:tmpl w:val="A0F2E0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71D2382"/>
    <w:multiLevelType w:val="hybridMultilevel"/>
    <w:tmpl w:val="DA0475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CAF298A"/>
    <w:multiLevelType w:val="hybridMultilevel"/>
    <w:tmpl w:val="3E14E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274F"/>
    <w:rsid w:val="00006EC5"/>
    <w:rsid w:val="00006F36"/>
    <w:rsid w:val="00013153"/>
    <w:rsid w:val="00031661"/>
    <w:rsid w:val="0003304C"/>
    <w:rsid w:val="0003527F"/>
    <w:rsid w:val="00075FCD"/>
    <w:rsid w:val="00077BF4"/>
    <w:rsid w:val="000D03BA"/>
    <w:rsid w:val="000F632C"/>
    <w:rsid w:val="00142A61"/>
    <w:rsid w:val="0017784D"/>
    <w:rsid w:val="001817ED"/>
    <w:rsid w:val="00182966"/>
    <w:rsid w:val="001864E9"/>
    <w:rsid w:val="001E1474"/>
    <w:rsid w:val="001E1D25"/>
    <w:rsid w:val="001F023C"/>
    <w:rsid w:val="001F1766"/>
    <w:rsid w:val="00212F9A"/>
    <w:rsid w:val="00220D7B"/>
    <w:rsid w:val="002401FA"/>
    <w:rsid w:val="002470D9"/>
    <w:rsid w:val="00254762"/>
    <w:rsid w:val="00257AC4"/>
    <w:rsid w:val="002721D5"/>
    <w:rsid w:val="002735E6"/>
    <w:rsid w:val="0029517F"/>
    <w:rsid w:val="002C1A09"/>
    <w:rsid w:val="00314E01"/>
    <w:rsid w:val="00320DD0"/>
    <w:rsid w:val="00326D1C"/>
    <w:rsid w:val="00331FFA"/>
    <w:rsid w:val="00351259"/>
    <w:rsid w:val="0036370C"/>
    <w:rsid w:val="003658CF"/>
    <w:rsid w:val="0039035C"/>
    <w:rsid w:val="004029EB"/>
    <w:rsid w:val="004145BC"/>
    <w:rsid w:val="00420097"/>
    <w:rsid w:val="0044732A"/>
    <w:rsid w:val="004806D3"/>
    <w:rsid w:val="00481C4B"/>
    <w:rsid w:val="00482274"/>
    <w:rsid w:val="00482650"/>
    <w:rsid w:val="004C38A9"/>
    <w:rsid w:val="004D6F4C"/>
    <w:rsid w:val="004E5654"/>
    <w:rsid w:val="00542E4E"/>
    <w:rsid w:val="00546E84"/>
    <w:rsid w:val="005538A6"/>
    <w:rsid w:val="00585FDC"/>
    <w:rsid w:val="0058718F"/>
    <w:rsid w:val="005903C6"/>
    <w:rsid w:val="005E26F5"/>
    <w:rsid w:val="005E274F"/>
    <w:rsid w:val="005E537B"/>
    <w:rsid w:val="006128B0"/>
    <w:rsid w:val="00617890"/>
    <w:rsid w:val="00617943"/>
    <w:rsid w:val="00632179"/>
    <w:rsid w:val="00635DFD"/>
    <w:rsid w:val="0069148E"/>
    <w:rsid w:val="006B4249"/>
    <w:rsid w:val="006C0CCE"/>
    <w:rsid w:val="006C4BDC"/>
    <w:rsid w:val="006D5541"/>
    <w:rsid w:val="006F4870"/>
    <w:rsid w:val="006F7FCC"/>
    <w:rsid w:val="00703051"/>
    <w:rsid w:val="00716BF9"/>
    <w:rsid w:val="00726CB7"/>
    <w:rsid w:val="0074568B"/>
    <w:rsid w:val="00746E8A"/>
    <w:rsid w:val="00755B81"/>
    <w:rsid w:val="00786653"/>
    <w:rsid w:val="007D092D"/>
    <w:rsid w:val="007E1998"/>
    <w:rsid w:val="007E7145"/>
    <w:rsid w:val="007F0420"/>
    <w:rsid w:val="008353D0"/>
    <w:rsid w:val="00840BDD"/>
    <w:rsid w:val="008445A0"/>
    <w:rsid w:val="008700A8"/>
    <w:rsid w:val="008835B7"/>
    <w:rsid w:val="008C379E"/>
    <w:rsid w:val="008D10E8"/>
    <w:rsid w:val="008D3E14"/>
    <w:rsid w:val="008E26F8"/>
    <w:rsid w:val="008F150B"/>
    <w:rsid w:val="00913003"/>
    <w:rsid w:val="0093165C"/>
    <w:rsid w:val="0094440F"/>
    <w:rsid w:val="00946BE6"/>
    <w:rsid w:val="009656C2"/>
    <w:rsid w:val="0097289B"/>
    <w:rsid w:val="00982862"/>
    <w:rsid w:val="009F3758"/>
    <w:rsid w:val="00A00375"/>
    <w:rsid w:val="00A410CB"/>
    <w:rsid w:val="00A44635"/>
    <w:rsid w:val="00A63571"/>
    <w:rsid w:val="00A70F04"/>
    <w:rsid w:val="00AE33E0"/>
    <w:rsid w:val="00AE730E"/>
    <w:rsid w:val="00B354F4"/>
    <w:rsid w:val="00B60BC4"/>
    <w:rsid w:val="00BF58BC"/>
    <w:rsid w:val="00C01D57"/>
    <w:rsid w:val="00C63130"/>
    <w:rsid w:val="00C7447E"/>
    <w:rsid w:val="00C82261"/>
    <w:rsid w:val="00CE5210"/>
    <w:rsid w:val="00CE6C4E"/>
    <w:rsid w:val="00CF7811"/>
    <w:rsid w:val="00D03147"/>
    <w:rsid w:val="00D2120D"/>
    <w:rsid w:val="00D25FE5"/>
    <w:rsid w:val="00D373D2"/>
    <w:rsid w:val="00D41DA8"/>
    <w:rsid w:val="00D47692"/>
    <w:rsid w:val="00D8519A"/>
    <w:rsid w:val="00D93A08"/>
    <w:rsid w:val="00DB29A5"/>
    <w:rsid w:val="00DC480C"/>
    <w:rsid w:val="00DD29FD"/>
    <w:rsid w:val="00DE744B"/>
    <w:rsid w:val="00E12237"/>
    <w:rsid w:val="00E5149E"/>
    <w:rsid w:val="00E63640"/>
    <w:rsid w:val="00E742E9"/>
    <w:rsid w:val="00E90975"/>
    <w:rsid w:val="00EC6DD4"/>
    <w:rsid w:val="00EF554D"/>
    <w:rsid w:val="00F0326E"/>
    <w:rsid w:val="00F15437"/>
    <w:rsid w:val="00F337B1"/>
    <w:rsid w:val="00F40D35"/>
    <w:rsid w:val="00F5429C"/>
    <w:rsid w:val="00F702BD"/>
    <w:rsid w:val="00F85EF6"/>
    <w:rsid w:val="00F93337"/>
    <w:rsid w:val="00FB2070"/>
    <w:rsid w:val="00FC76F1"/>
    <w:rsid w:val="00FE17A1"/>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74F"/>
    <w:rPr>
      <w:rFonts w:ascii="Arial" w:eastAsia="Times New Roman" w:hAnsi="Arial" w:cs="Arial"/>
      <w:spacing w:val="5"/>
      <w:sz w:val="24"/>
      <w:szCs w:val="24"/>
    </w:rPr>
  </w:style>
  <w:style w:type="paragraph" w:styleId="Heading1">
    <w:name w:val="heading 1"/>
    <w:basedOn w:val="Normal"/>
    <w:next w:val="Normal"/>
    <w:link w:val="Heading1Char"/>
    <w:uiPriority w:val="99"/>
    <w:qFormat/>
    <w:rsid w:val="005E274F"/>
    <w:pPr>
      <w:keepNext/>
      <w:keepLines/>
      <w:spacing w:before="240"/>
      <w:outlineLvl w:val="0"/>
    </w:pPr>
    <w:rPr>
      <w:rFonts w:ascii="Calibri Light" w:eastAsia="Calibri" w:hAnsi="Calibri Light" w:cs="Calibri Light"/>
      <w:color w:val="2E74B5"/>
      <w:sz w:val="32"/>
      <w:szCs w:val="32"/>
    </w:rPr>
  </w:style>
  <w:style w:type="paragraph" w:styleId="Heading2">
    <w:name w:val="heading 2"/>
    <w:basedOn w:val="Normal"/>
    <w:next w:val="Normal"/>
    <w:link w:val="Heading2Char"/>
    <w:uiPriority w:val="99"/>
    <w:qFormat/>
    <w:rsid w:val="00C7447E"/>
    <w:pPr>
      <w:keepNext/>
      <w:keepLines/>
      <w:spacing w:before="40"/>
      <w:outlineLvl w:val="1"/>
    </w:pPr>
    <w:rPr>
      <w:rFonts w:ascii="Calibri Light" w:eastAsia="Calibri" w:hAnsi="Calibri Light" w:cs="Calibri Light"/>
      <w:color w:val="2E74B5"/>
      <w:sz w:val="26"/>
      <w:szCs w:val="26"/>
    </w:rPr>
  </w:style>
  <w:style w:type="paragraph" w:styleId="Heading4">
    <w:name w:val="heading 4"/>
    <w:basedOn w:val="Normal"/>
    <w:next w:val="Normal"/>
    <w:link w:val="Heading4Char"/>
    <w:uiPriority w:val="99"/>
    <w:qFormat/>
    <w:rsid w:val="002470D9"/>
    <w:pPr>
      <w:keepNext/>
      <w:keepLines/>
      <w:spacing w:before="40"/>
      <w:outlineLvl w:val="3"/>
    </w:pPr>
    <w:rPr>
      <w:rFonts w:ascii="Calibri Light" w:eastAsia="Calibri" w:hAnsi="Calibri Light" w:cs="Calibri Light"/>
      <w:i/>
      <w:iCs/>
      <w:color w:val="2E74B5"/>
      <w:sz w:val="20"/>
      <w:szCs w:val="20"/>
    </w:rPr>
  </w:style>
  <w:style w:type="paragraph" w:styleId="Heading6">
    <w:name w:val="heading 6"/>
    <w:aliases w:val="Não usar-máximo é até nível 44"/>
    <w:basedOn w:val="Normal"/>
    <w:next w:val="Normal"/>
    <w:link w:val="Heading6Char"/>
    <w:uiPriority w:val="99"/>
    <w:qFormat/>
    <w:rsid w:val="005E274F"/>
    <w:pPr>
      <w:keepNext/>
      <w:pageBreakBefore/>
      <w:spacing w:after="360" w:line="360" w:lineRule="auto"/>
      <w:jc w:val="center"/>
      <w:outlineLvl w:val="5"/>
    </w:pPr>
    <w:rPr>
      <w:rFonts w:eastAsia="Calibri"/>
      <w:b/>
      <w:bCs/>
      <w:cap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E274F"/>
    <w:rPr>
      <w:rFonts w:ascii="Calibri Light" w:hAnsi="Calibri Light" w:cs="Calibri Light"/>
      <w:snapToGrid w:val="0"/>
      <w:color w:val="2E74B5"/>
      <w:spacing w:val="5"/>
      <w:sz w:val="32"/>
      <w:szCs w:val="32"/>
      <w:lang w:eastAsia="pt-BR"/>
    </w:rPr>
  </w:style>
  <w:style w:type="character" w:customStyle="1" w:styleId="Heading2Char">
    <w:name w:val="Heading 2 Char"/>
    <w:basedOn w:val="DefaultParagraphFont"/>
    <w:link w:val="Heading2"/>
    <w:uiPriority w:val="99"/>
    <w:semiHidden/>
    <w:rsid w:val="00C7447E"/>
    <w:rPr>
      <w:rFonts w:ascii="Calibri Light" w:hAnsi="Calibri Light" w:cs="Calibri Light"/>
      <w:snapToGrid w:val="0"/>
      <w:color w:val="2E74B5"/>
      <w:spacing w:val="5"/>
      <w:sz w:val="26"/>
      <w:szCs w:val="26"/>
      <w:lang w:eastAsia="pt-BR"/>
    </w:rPr>
  </w:style>
  <w:style w:type="character" w:customStyle="1" w:styleId="Heading4Char">
    <w:name w:val="Heading 4 Char"/>
    <w:basedOn w:val="DefaultParagraphFont"/>
    <w:link w:val="Heading4"/>
    <w:uiPriority w:val="99"/>
    <w:rsid w:val="002470D9"/>
    <w:rPr>
      <w:rFonts w:ascii="Calibri Light" w:hAnsi="Calibri Light" w:cs="Calibri Light"/>
      <w:i/>
      <w:iCs/>
      <w:snapToGrid w:val="0"/>
      <w:color w:val="2E74B5"/>
      <w:spacing w:val="5"/>
      <w:sz w:val="20"/>
      <w:szCs w:val="20"/>
      <w:lang w:eastAsia="pt-BR"/>
    </w:rPr>
  </w:style>
  <w:style w:type="character" w:customStyle="1" w:styleId="Heading6Char">
    <w:name w:val="Heading 6 Char"/>
    <w:aliases w:val="Não usar-máximo é até nível 44 Char"/>
    <w:basedOn w:val="DefaultParagraphFont"/>
    <w:link w:val="Heading6"/>
    <w:uiPriority w:val="99"/>
    <w:rsid w:val="005E274F"/>
    <w:rPr>
      <w:rFonts w:ascii="Arial" w:hAnsi="Arial" w:cs="Arial"/>
      <w:b/>
      <w:bCs/>
      <w:caps/>
      <w:snapToGrid w:val="0"/>
      <w:spacing w:val="5"/>
      <w:sz w:val="20"/>
      <w:szCs w:val="20"/>
      <w:lang w:eastAsia="pt-BR"/>
    </w:rPr>
  </w:style>
  <w:style w:type="paragraph" w:customStyle="1" w:styleId="23-Resumo">
    <w:name w:val="_23 - Resumo"/>
    <w:basedOn w:val="Normal"/>
    <w:uiPriority w:val="99"/>
    <w:rsid w:val="005E274F"/>
    <w:pPr>
      <w:spacing w:after="360"/>
      <w:jc w:val="both"/>
    </w:pPr>
  </w:style>
  <w:style w:type="paragraph" w:styleId="ListParagraph">
    <w:name w:val="List Paragraph"/>
    <w:basedOn w:val="Normal"/>
    <w:uiPriority w:val="99"/>
    <w:qFormat/>
    <w:rsid w:val="005E274F"/>
    <w:pPr>
      <w:ind w:left="720"/>
      <w:contextualSpacing/>
    </w:pPr>
  </w:style>
  <w:style w:type="character" w:styleId="FootnoteReference">
    <w:name w:val="footnote reference"/>
    <w:aliases w:val="000b"/>
    <w:basedOn w:val="DefaultParagraphFont"/>
    <w:uiPriority w:val="99"/>
    <w:semiHidden/>
    <w:rsid w:val="005E274F"/>
    <w:rPr>
      <w:rFonts w:cs="Times New Roman"/>
      <w:vertAlign w:val="superscript"/>
    </w:rPr>
  </w:style>
  <w:style w:type="paragraph" w:customStyle="1" w:styleId="01-Pargrafo">
    <w:name w:val="_01 - Parágrafo"/>
    <w:link w:val="01-PargrafoChar"/>
    <w:uiPriority w:val="99"/>
    <w:rsid w:val="005E274F"/>
    <w:pPr>
      <w:spacing w:line="360" w:lineRule="auto"/>
      <w:ind w:firstLine="851"/>
      <w:jc w:val="both"/>
    </w:pPr>
    <w:rPr>
      <w:rFonts w:ascii="Arial" w:hAnsi="Arial" w:cs="Arial"/>
      <w:spacing w:val="5"/>
      <w:sz w:val="24"/>
      <w:szCs w:val="24"/>
    </w:rPr>
  </w:style>
  <w:style w:type="paragraph" w:customStyle="1" w:styleId="02-Citao01">
    <w:name w:val="_02 - Citação 01"/>
    <w:basedOn w:val="01-Pargrafo"/>
    <w:next w:val="01-Pargrafo"/>
    <w:uiPriority w:val="99"/>
    <w:rsid w:val="005E274F"/>
    <w:pPr>
      <w:spacing w:before="360" w:after="360" w:line="240" w:lineRule="auto"/>
      <w:ind w:left="2268" w:firstLine="0"/>
      <w:contextualSpacing/>
    </w:pPr>
    <w:rPr>
      <w:sz w:val="22"/>
      <w:szCs w:val="22"/>
    </w:rPr>
  </w:style>
  <w:style w:type="paragraph" w:customStyle="1" w:styleId="12-Notaderodap">
    <w:name w:val="_12 - Nota de rodapé"/>
    <w:basedOn w:val="01-Pargrafo"/>
    <w:uiPriority w:val="99"/>
    <w:rsid w:val="005E274F"/>
    <w:pPr>
      <w:spacing w:line="240" w:lineRule="auto"/>
      <w:ind w:left="340" w:hanging="340"/>
    </w:pPr>
    <w:rPr>
      <w:sz w:val="20"/>
      <w:szCs w:val="20"/>
    </w:rPr>
  </w:style>
  <w:style w:type="character" w:customStyle="1" w:styleId="01-PargrafoChar">
    <w:name w:val="_01 - Parágrafo Char"/>
    <w:link w:val="01-Pargrafo"/>
    <w:uiPriority w:val="99"/>
    <w:rsid w:val="005E274F"/>
    <w:rPr>
      <w:rFonts w:ascii="Arial" w:hAnsi="Arial" w:cs="Arial"/>
      <w:spacing w:val="5"/>
      <w:sz w:val="24"/>
      <w:szCs w:val="24"/>
      <w:lang w:eastAsia="pt-BR"/>
    </w:rPr>
  </w:style>
  <w:style w:type="character" w:styleId="Emphasis">
    <w:name w:val="Emphasis"/>
    <w:basedOn w:val="DefaultParagraphFont"/>
    <w:uiPriority w:val="99"/>
    <w:qFormat/>
    <w:rsid w:val="00C7447E"/>
    <w:rPr>
      <w:rFonts w:cs="Times New Roman"/>
      <w:i/>
      <w:iCs/>
    </w:rPr>
  </w:style>
  <w:style w:type="paragraph" w:styleId="Quote">
    <w:name w:val="Quote"/>
    <w:basedOn w:val="Normal"/>
    <w:next w:val="Normal"/>
    <w:link w:val="QuoteChar"/>
    <w:uiPriority w:val="99"/>
    <w:qFormat/>
    <w:rsid w:val="00C7447E"/>
    <w:pPr>
      <w:spacing w:after="200" w:line="276" w:lineRule="auto"/>
      <w:ind w:left="4253"/>
      <w:jc w:val="both"/>
    </w:pPr>
    <w:rPr>
      <w:rFonts w:eastAsia="Calibri"/>
      <w:i/>
      <w:iCs/>
      <w:color w:val="000000"/>
      <w:spacing w:val="0"/>
    </w:rPr>
  </w:style>
  <w:style w:type="character" w:customStyle="1" w:styleId="QuoteChar">
    <w:name w:val="Quote Char"/>
    <w:basedOn w:val="DefaultParagraphFont"/>
    <w:link w:val="Quote"/>
    <w:uiPriority w:val="99"/>
    <w:rsid w:val="00C7447E"/>
    <w:rPr>
      <w:rFonts w:ascii="Arial" w:hAnsi="Arial" w:cs="Arial"/>
      <w:i/>
      <w:iCs/>
      <w:color w:val="000000"/>
      <w:sz w:val="24"/>
      <w:szCs w:val="24"/>
    </w:rPr>
  </w:style>
  <w:style w:type="paragraph" w:customStyle="1" w:styleId="03-Citao02">
    <w:name w:val="_03 - Citação 02"/>
    <w:basedOn w:val="02-Citao01"/>
    <w:next w:val="01-Pargrafo"/>
    <w:uiPriority w:val="99"/>
    <w:rsid w:val="00C7447E"/>
  </w:style>
  <w:style w:type="paragraph" w:styleId="FootnoteText">
    <w:name w:val="footnote text"/>
    <w:basedOn w:val="Normal"/>
    <w:link w:val="FootnoteTextChar"/>
    <w:uiPriority w:val="99"/>
    <w:semiHidden/>
    <w:rsid w:val="00320DD0"/>
    <w:rPr>
      <w:rFonts w:eastAsia="Calibri"/>
      <w:sz w:val="20"/>
      <w:szCs w:val="20"/>
    </w:rPr>
  </w:style>
  <w:style w:type="character" w:customStyle="1" w:styleId="FootnoteTextChar">
    <w:name w:val="Footnote Text Char"/>
    <w:basedOn w:val="DefaultParagraphFont"/>
    <w:link w:val="FootnoteText"/>
    <w:uiPriority w:val="99"/>
    <w:semiHidden/>
    <w:rsid w:val="00077BF4"/>
    <w:rPr>
      <w:rFonts w:ascii="Arial" w:hAnsi="Arial" w:cs="Arial"/>
      <w:spacing w:val="5"/>
      <w:sz w:val="20"/>
      <w:szCs w:val="20"/>
    </w:rPr>
  </w:style>
  <w:style w:type="paragraph" w:styleId="BalloonText">
    <w:name w:val="Balloon Text"/>
    <w:basedOn w:val="Normal"/>
    <w:link w:val="BalloonTextChar"/>
    <w:uiPriority w:val="99"/>
    <w:semiHidden/>
    <w:rsid w:val="00A410CB"/>
    <w:rPr>
      <w:rFonts w:eastAsia="Calibri" w:cs="Times New Roman"/>
      <w:sz w:val="2"/>
      <w:szCs w:val="2"/>
    </w:rPr>
  </w:style>
  <w:style w:type="character" w:customStyle="1" w:styleId="BalloonTextChar">
    <w:name w:val="Balloon Text Char"/>
    <w:basedOn w:val="DefaultParagraphFont"/>
    <w:link w:val="BalloonText"/>
    <w:uiPriority w:val="99"/>
    <w:semiHidden/>
    <w:rsid w:val="00F40D35"/>
    <w:rPr>
      <w:rFonts w:ascii="Times New Roman" w:hAnsi="Times New Roman" w:cs="Times New Roman"/>
      <w:spacing w:val="5"/>
      <w:sz w:val="2"/>
      <w:szCs w:val="2"/>
    </w:rPr>
  </w:style>
  <w:style w:type="character" w:customStyle="1" w:styleId="hps">
    <w:name w:val="hps"/>
    <w:uiPriority w:val="99"/>
    <w:rsid w:val="00635DFD"/>
    <w:rPr>
      <w:rFonts w:cs="Times New Roman"/>
    </w:rPr>
  </w:style>
  <w:style w:type="paragraph" w:styleId="NoSpacing">
    <w:name w:val="No Spacing"/>
    <w:link w:val="NoSpacingChar"/>
    <w:uiPriority w:val="99"/>
    <w:qFormat/>
    <w:rsid w:val="00D93A08"/>
    <w:rPr>
      <w:rFonts w:eastAsia="Times New Roman" w:cs="Calibri"/>
      <w:sz w:val="20"/>
      <w:szCs w:val="20"/>
      <w:lang w:eastAsia="en-US"/>
    </w:rPr>
  </w:style>
  <w:style w:type="character" w:customStyle="1" w:styleId="NoSpacingChar">
    <w:name w:val="No Spacing Char"/>
    <w:link w:val="NoSpacing"/>
    <w:uiPriority w:val="99"/>
    <w:rsid w:val="00D93A08"/>
    <w:rPr>
      <w:rFonts w:eastAsia="Times New Roman" w:cs="Times New Roman"/>
      <w:lang w:eastAsia="en-US"/>
    </w:rPr>
  </w:style>
  <w:style w:type="paragraph" w:styleId="Header">
    <w:name w:val="header"/>
    <w:basedOn w:val="Normal"/>
    <w:link w:val="HeaderChar"/>
    <w:uiPriority w:val="99"/>
    <w:rsid w:val="00A00375"/>
    <w:pPr>
      <w:tabs>
        <w:tab w:val="center" w:pos="4252"/>
        <w:tab w:val="right" w:pos="8504"/>
      </w:tabs>
    </w:pPr>
  </w:style>
  <w:style w:type="character" w:customStyle="1" w:styleId="HeaderChar">
    <w:name w:val="Header Char"/>
    <w:basedOn w:val="DefaultParagraphFont"/>
    <w:link w:val="Header"/>
    <w:uiPriority w:val="99"/>
    <w:rsid w:val="00A00375"/>
    <w:rPr>
      <w:rFonts w:ascii="Arial" w:hAnsi="Arial" w:cs="Arial"/>
      <w:spacing w:val="5"/>
      <w:sz w:val="24"/>
      <w:szCs w:val="24"/>
    </w:rPr>
  </w:style>
  <w:style w:type="paragraph" w:styleId="Footer">
    <w:name w:val="footer"/>
    <w:basedOn w:val="Normal"/>
    <w:link w:val="FooterChar"/>
    <w:uiPriority w:val="99"/>
    <w:rsid w:val="00A00375"/>
    <w:pPr>
      <w:tabs>
        <w:tab w:val="center" w:pos="4252"/>
        <w:tab w:val="right" w:pos="8504"/>
      </w:tabs>
    </w:pPr>
  </w:style>
  <w:style w:type="character" w:customStyle="1" w:styleId="FooterChar">
    <w:name w:val="Footer Char"/>
    <w:basedOn w:val="DefaultParagraphFont"/>
    <w:link w:val="Footer"/>
    <w:uiPriority w:val="99"/>
    <w:rsid w:val="00A00375"/>
    <w:rPr>
      <w:rFonts w:ascii="Arial" w:hAnsi="Arial" w:cs="Arial"/>
      <w:spacing w:val="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25</Pages>
  <Words>9345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PROPÓSITO NEGOCIAL COMO CONDIÇÃO DA ELISÃO FISCAL NAS REORGANIZAÇÕES SOCIETÁRIAS</dc:title>
  <dc:subject>Business Purpose as a Tax Avoidance Condition in Corporate Reorganizations</dc:subject>
  <dc:creator>Marciano Buffon e Isaías Luz da Silva</dc:creator>
  <cp:keywords/>
  <dc:description/>
  <cp:lastModifiedBy>01732216029</cp:lastModifiedBy>
  <cp:revision>2</cp:revision>
  <dcterms:created xsi:type="dcterms:W3CDTF">2014-11-13T19:12:00Z</dcterms:created>
  <dcterms:modified xsi:type="dcterms:W3CDTF">2014-11-13T19:12:00Z</dcterms:modified>
</cp:coreProperties>
</file>