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20</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45</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66</w:t>
      </w:r>
    </w:p>
    <w:p>
      <w:pPr>
        <w:pStyle w:val="BodyText"/>
        <w:tabs>
          <w:tab w:val="right" w:leader="dot" w:pos="9350"/>
        </w:tabs>
      </w:pPr>
      <w:hyperlink w:anchor="sec3">
        <w:r>
          <w:rPr/>
          <w:t xml:space="preserve">Section 3: System Testing</w:t>
        </w:r>
      </w:hyperlink>
      <w:r>
        <w:tab/>
      </w:r>
      <w:r>
        <w:t xml:space="preserve">83</w:t>
      </w:r>
    </w:p>
    <w:p>
      <w:pPr>
        <w:pStyle w:val="BodyText"/>
        <w:tabs>
          <w:tab w:val="right" w:leader="dot" w:pos="9350"/>
        </w:tabs>
      </w:pPr>
      <w:hyperlink w:anchor="sec-master-references">
        <w:r>
          <w:rPr/>
          <w:t xml:space="preserve">REFERENCES</w:t>
        </w:r>
      </w:hyperlink>
      <w:r>
        <w:tab/>
      </w:r>
      <w:r>
        <w:t xml:space="preserve">105</w:t>
      </w:r>
    </w:p>
    <w:p>
      <w:pPr>
        <w:pStyle w:val="BodyText"/>
        <w:tabs>
          <w:tab w:val="right" w:leader="dot" w:pos="9350"/>
        </w:tabs>
      </w:pPr>
      <w:hyperlink w:anchor="sec-appendices">
        <w:r>
          <w:rPr/>
          <w:t xml:space="preserve">APPENDICES</w:t>
        </w:r>
      </w:hyperlink>
      <w:r>
        <w:tab/>
      </w:r>
      <w:r>
        <w:t xml:space="preserve">112</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on conversational and LLM-mediated interfaces for personal computing</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85</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90</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95</w:t>
      </w:r>
    </w:p>
    <w:p>
      <w:pPr>
        <w:pStyle w:val="BodyText"/>
        <w:tabs>
          <w:tab w:val="right" w:leader="dot" w:pos="9350"/>
        </w:tabs>
      </w:pPr>
      <w:hyperlink w:anchor="appendix-c">
        <w:r>
          <w:rPr/>
          <w:t xml:space="preserve">Table C.1: Custom cross-platform task suite — core tasks</w:t>
        </w:r>
      </w:hyperlink>
      <w:r>
        <w:tab/>
      </w:r>
      <w:r>
        <w:t xml:space="preserve">115</w:t>
      </w:r>
    </w:p>
    <w:p>
      <w:pPr>
        <w:pStyle w:val="BodyText"/>
        <w:tabs>
          <w:tab w:val="right" w:leader="dot" w:pos="9350"/>
        </w:tabs>
      </w:pPr>
      <w:hyperlink w:anchor="appendix-c">
        <w:r>
          <w:rPr/>
          <w:t xml:space="preserve">Table C.2: Boundary tasks — outside shell expressibility</w:t>
        </w:r>
      </w:hyperlink>
      <w:r>
        <w:tab/>
      </w:r>
      <w:r>
        <w:t xml:space="preserve">117</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51</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  Language models now do that translation: they write the command for a person who could not.  That moves the risk.  The person no longer has to know the command, but neither can they check it, and when a command they did not write and cannot read is wrong, it is their files that are lost.</w:t>
      </w:r>
    </w:p>
    <w:p>
      <w:pPr>
        <w:pStyle w:val="BodyText"/>
      </w:pPr>
      <w:r>
        <w:t xml:space="preserve">The aspiration to instruct a computer in ordinary language is old; an early system for conversing with an operating system, the Berkeley UNIX Consultant,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reopened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More and more of these systems act by running commands on a real machine, and so on a person’s own files.</w:t>
      </w:r>
    </w:p>
    <w:p>
      <w:pPr>
        <w:pStyle w:val="BodyText"/>
      </w:pPr>
      <w:r>
        <w:t xml:space="preserve">A command can delete or overwrite files, and whether that can be undone depends on what was saved before it ran.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it runs, and saving beforehand exactly what it would destroy, is a problem of program analysis rather than of interface design.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 command is matched against a list of patterns judged dangerous and is then allowed, refused, or put to the user, as in the dangerous-command check of OpenAI’s Codex CLI [32] and cc-safety-net, a guard used with several AI coding agents [21].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judges a command by its name and arguments, so it misses what the command touches through another command or a target computed at run time, and neither a list nor a snapshot can say, before a command runs, whether it will lose anything.  NaSh, a design for a natural-language shell, proposes summaries of what a command would affect and selective undo, but leaves their mechanism open [13], and</w:t>
      </w:r>
      <w:r>
        <w:t xml:space="preserve"> </w:t>
      </w:r>
      <w:r>
        <w:rPr>
          <w:i/>
          <w:iCs/>
        </w:rPr>
        <w:t xml:space="preserve">try</w:t>
      </w:r>
      <w:r>
        <w:t xml:space="preserve"> </w:t>
      </w:r>
      <w:r>
        <w:t xml:space="preserve">contains a command’s effects only by running it, for the user to judge [22]; no system in the surveyed literature, nor any shipping tool examined, derives from a generated command’s structure, before it runs, what it would destroy and captures exactly that so that the command can be undone.  That is the gap this study’s research addresses.</w:t>
      </w:r>
    </w:p>
    <w:p>
      <w:pPr>
        <w:pStyle w:val="BodyText"/>
      </w:pPr>
      <w:r>
        <w:t xml:space="preserve">The setting in which the gap arises has gaps of its own, surveyed in Chapter 2, Section 2.9: no surveyed system, implemented and evaluated, places a conversational layer over a whole desktop session for the person using the machine [25, 54], the Linux work that exists serves servers and agents rather than an end user’s desktop [1, 13], and controlled comparisons with the conventional graphical workflow cover narrow slices such as a single application [26].  They are not what this study contributes; they are why the analysis is deployed in a working interface and validated with people, rather than only evaluated on a corpus.</w:t>
      </w:r>
    </w:p>
    <w:p>
      <w:pPr>
        <w:pStyle w:val="BodyText"/>
      </w:pPr>
      <w:r>
        <w:t xml:space="preserve">The opportunity is algorithmic.  A command’s effect on a system can often be derived from the command itself, before it runs, and what that effect would destroy can be saved first; where it cannot be derived, the analysis can say so and ask.  This study builds that analysis, and its terms are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and</w:t>
      </w:r>
      <w:r>
        <w:t xml:space="preserve"> </w:t>
      </w:r>
      <w:r>
        <w:rPr>
          <w:i/>
          <w:iCs/>
        </w:rPr>
        <w:t xml:space="preserve">resolution</w:t>
      </w:r>
      <w:r>
        <w:t xml:space="preserve"> </w:t>
      </w:r>
      <w:r>
        <w:t xml:space="preserve">learns targets known only at run time by running a form of the command first proven to change nothing.  The analysis’s</w:t>
      </w:r>
      <w:r>
        <w:t xml:space="preserve"> </w:t>
      </w:r>
      <w:r>
        <w:rPr>
          <w:i/>
          <w:iCs/>
        </w:rPr>
        <w:t xml:space="preserve">verdict</w:t>
      </w:r>
      <w:r>
        <w:t xml:space="preserve"> </w:t>
      </w:r>
      <w:r>
        <w:t xml:space="preserve">on a command is one of three:</w:t>
      </w:r>
      <w:r>
        <w:t xml:space="preserve"> </w:t>
      </w:r>
      <w:r>
        <w:rPr>
          <w:i/>
          <w:iCs/>
        </w:rPr>
        <w:t xml:space="preserve">recoverable</w:t>
      </w:r>
      <w:r>
        <w:t xml:space="preserve">, if undoing it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It</w:t>
      </w:r>
      <w:r>
        <w:t xml:space="preserve"> </w:t>
      </w:r>
      <w:r>
        <w:rPr>
          <w:i/>
          <w:iCs/>
        </w:rPr>
        <w:t xml:space="preserve">fails closed</w:t>
      </w:r>
      <w:r>
        <w:t xml:space="preserve">: anything it cannot determine is unrecoverable, so the user is asked.  A confirmation</w:t>
      </w:r>
      <w:r>
        <w:t xml:space="preserve"> </w:t>
      </w:r>
      <w:r>
        <w:rPr>
          <w:i/>
          <w:iCs/>
        </w:rPr>
        <w:t xml:space="preserve">policy</w:t>
      </w:r>
      <w:r>
        <w:t xml:space="preserve"> </w:t>
      </w:r>
      <w:r>
        <w:t xml:space="preserve">decides which verdicts the user is asked about: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  The analysis takes a command as a string, so it is independent of the interface and of the model that wrote the command.  SynapseOS, a conversational interface layer built for this study over a Linux desktop that keeps running underneath it, is the experimental platform on which the analysis is deployed and validated with people, against each participant’s own primary operating system.</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run it on the user’s own system, and conversational interfaces, coding assistants, and agentic tools increasingly execute what a model writes.  A generated command can be wrong, or broader than the request intended, and whether what it destroys can be restored depends on what was saved before it ran, which the tools that run such commands today do not determine (Section 1.2).  This study addresses that problem: determining, before a generated shell command runs, what it would change, whether the change can be undone, and the least that must be captured beforehand so that it can be.  It is studied where it is most acute, a person who does not read shell syntax operating a Linux desktop through conversation,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the experimental platform on which it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platform, not an objective in itself: the validation study (Chapter 3, Sections 3.3–3.7) measures how the analysis’s decisions hold on commands participants cause, and characterizes the platform through task success, time, error rate, and workload.</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locates the contribution: most of what is adopted, in Table 1.1, is the platform’s stack, and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makes one research contribution and builds two supporting artifacts that serve it.  The research contribution is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the algorithm derives its effects from its structure, through composition and the read-only resolution of run-time targets;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type-and-effect systems, which track what a program changes and not only what it computes [8, 20, 44]: a command is represented not by its name but by the set of effects its syntax implies, resolved against a working directory and propagated through the operators that join commands into one line, and the verdict is a predicate over that set.  Soundness is one-sided, because over-approximating what a command destroys costs a confirmation, whereas under-approximating it destroys data.  The analysis rests on a table of what each known command does, and a command absent from that table is unknown and asks; its claim is what it adds on top of a table, not that it has none.  It is distinguished from permission models, which can refuse a command but cannot restore what an approved one destroyed, and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It was evaluated on a held-out corpus of 777 commands, drawn after the analysis was frozen from NL2Bash, a public dataset of English descriptions paired with Bash commands, and from templates and commands written for the purpose.  For the 697 commands that act on files, the ground truth was observed by running each in a sandbox; the 80 whose effects lie outside the filesystem, such as on another machine, were labeled from a fixed table of state-changing tools.  Of the 405 that destroy data or act outside the filesystem, it let none run without either asking or capturing first, where an enumerated pattern list let 41.2% through.  Of the 325 that destroy files, the pattern list let 31% through and the checks of Codex CLI and cc-safety-net let 73% to 97% through, though those checks ask about fewer harmless commands than the analysis does (1 to 15 of the 372 that lose nothing).  Its</w:t>
      </w:r>
      <w:r>
        <w:t xml:space="preserve"> </w:t>
      </w:r>
      <w:r>
        <w:rPr>
          <w:i/>
          <w:iCs/>
        </w:rPr>
        <w:t xml:space="preserve">capture coverage</w:t>
      </w:r>
      <w:r>
        <w:t xml:space="preserve">, the share of those 325 it captured beforehand and that undo then restored exactly, was 89.5%, where a fail-closed list, which asks before every command it does not recognize as read-only, restored none; and of the 372 commands that lose nothing, it asked about 32 to 45 (9% to 12%, depending on the policy), against that list’s 101 (27%).  On silent loss it ties the fail-closed list, both at zero, so its contribution is what it restores, and that it asks far less often than the fail-closed list and not significantly more often than the pattern list (32 to 45 against 30 of 372), not the verdict itself. </w:t>
      </w:r>
      <w:r>
        <w:t xml:space="preserve"> </w:t>
      </w:r>
      <w:r>
        <w:rPr>
          <w:i/>
          <w:iCs/>
        </w:rPr>
        <w:t xml:space="preserve">Ablations</w:t>
      </w:r>
      <w:r>
        <w:t xml:space="preserve">, which rerun the analysis with one part switched off and the same table kept, show where the result comes from: without composition, capture coverage falls to 35.4%; without resolution, to 45.5%; and without both, to 32.0%, each drop significant under McNemar’s exact test, which compares two systems on the same commands (each p &lt; 10</w:t>
      </w:r>
      <w:r>
        <w:rPr>
          <w:vertAlign w:val="superscript"/>
        </w:rPr>
        <w:t xml:space="preserve">−42</w:t>
      </w:r>
      <w:r>
        <w:t xml:space="preserve">), with silent loss at zero throughout (Chapter 3, Sections 3.1–3.2).  This is the study’s principal technical contribution and the subject of RQ1 through RQ5.</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4"/>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for novice users and power users of their own primary operating system.</w:t>
      </w:r>
    </w:p>
    <w:p>
      <w:pPr>
        <w:pStyle w:val="FirstParagraph"/>
      </w:pPr>
      <w:r>
        <w:t xml:space="preserve">The research contribution is evaluated against a labeled command corpus, independently of any participant; the platform and its validation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assistants and other agents that execute generated commands guard them with lists of dangerous patterns: on this study’s corpus the shipped checks of Codex CLI and cc-safety-net let 73% to 97% of the file-destroying commands run with neither a confirmation nor a capture, across their presets, and even a pattern list built for this study as a baseline let 31% through (Section 1.5) [21, 32].  The recoverability analysis can be placed in front of any system that runs generated Bash commands on a Debian-like Linux system, the setting studied here (Section 1.7), and it adds what a list cannot: a capture, taken before the command runs, from which the command can be undone.</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together with an evaluation against ground truth observed by sandboxed execution for every command that acts on files, rather than assigned by human labelers, and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on their behalf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the scope of this study.</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which is its research contribution.  The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  The subject matter is program analysis applied to shell commands, drawing on natural language processing, LLM-based reasoning, Linux system integration, and human-computer interaction for the setting in which it is deployed.</w:t>
      </w:r>
    </w:p>
    <w:p>
      <w:pPr>
        <w:pStyle w:val="BodyText"/>
      </w:pPr>
      <w:r>
        <w:t xml:space="preserve">The study also covers the implementation of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The validation study recruits novice computer users and power users for a controlled study on the platform, on cross-application desktop workflows that include shell operations, file management, and tasks representable in the OSWorld benchmark task suite [50], and it is bounded by the duration of the thesis project.</w:t>
      </w:r>
    </w:p>
    <w:p>
      <w:pPr>
        <w:pStyle w:val="BodyText"/>
      </w:pPr>
      <w:r>
        <w:t xml:space="preserve">The following limitations are acknowledged, those of the analysis first.  First, the recoverability analysis treats anything it cannot determine as unrecoverable, and so protects such commands only by asking first: code run by an interpreter, programs it does not model, and variables with no value are of this kind.  Of the 325 file-destroying commands in the corpus, 34 (10.5%) are protected only this way (Chapter 3, Section 3.1(d), lists them by cause), and undo restored 630 of the 631 commands executed in the recovery check, the one failure being reported in Chapter 3.  Second, its model of package and service changes is checked by unit tests rather than by execution, since no command in the corpus changes installed packages or running services under observation (Chapter 3, Section 3.1(e)); and its per-command rules are a hand-written enumeration, which its composition builds on rather than replaces, and it resolves a command’s targets shortly before the command runs, so a file changed by another process in the interval is captured as it was when resolved; and testing after the evaluation found seven defects in the analysis, all fixed, none triggered by any command in the corpus, so that re-running it changed no decision (Chapter 3, Section 3.1(d)).  Third, it is evaluated on a corpus of human-written commands from NL2Bash, templates written by the same team that wrote its rule table and the pattern-list baseline, and commands whose effects lie outside the filesystem; each label describes what a command did on its</w:t>
      </w:r>
      <w:r>
        <w:t xml:space="preserve"> </w:t>
      </w:r>
      <w:r>
        <w:rPr>
          <w:i/>
          <w:iCs/>
        </w:rPr>
        <w:t xml:space="preserve">fixture</w:t>
      </w:r>
      <w:r>
        <w:t xml:space="preserve">, the files and directories prepared for it to run on, not on every possible filesystem, and the labels of the 80 external commands, a fifth of the 405 behind the silent-loss result, are assigned from a table rather than observed, so they are weaker evidence than the 697 observed in the sandbox.  Nor does it ask less often than the pattern list, which it does not significantly exceed (32 to 45 against 30 of 372), or than the coding-agent checks (1 to 15); and the deployed gate, which also consults the pattern list, asks about 58 to 67 (16% to 18%), still well below the fail-closed list’s 27%.  Its corpus was written by people, not by the model: a smaller partition of commands the deployed model wrote pointed the same way, but there the analysis let one loss through, on a command that partition’s own labeling rule mislabeled, and its advantage in capture coverage over the pattern list was not significant; it rests on 19 losses (Chapter 3, Section 3.1(d)).  These threats and their mitigations are stated in Chapter 3, Section 3.1(e).  Fourth, the recovery plan is minimum-cost relative to the capture mechanisms and cost model stated in Chapter 3, Section 2.1(c), not over every conceivable way of restoring a system.  Fifth, the platform offers two confirmation policies over the analysis’s verdict, a</w:t>
      </w:r>
      <w:r>
        <w:t xml:space="preserve"> </w:t>
      </w:r>
      <w:r>
        <w:rPr>
          <w:i/>
          <w:iCs/>
        </w:rPr>
        <w:t xml:space="preserve">strict</w:t>
      </w:r>
      <w:r>
        <w:t xml:space="preserve"> </w:t>
      </w:r>
      <w:r>
        <w:t xml:space="preserve">policy, the default, which asks before every command that is not plainly recoverable, and a</w:t>
      </w:r>
      <w:r>
        <w:t xml:space="preserve"> </w:t>
      </w:r>
      <w:r>
        <w:rPr>
          <w:i/>
          <w:iCs/>
        </w:rPr>
        <w:t xml:space="preserve">capture</w:t>
      </w:r>
      <w:r>
        <w:t xml:space="preserve"> </w:t>
      </w:r>
      <w:r>
        <w:t xml:space="preserve">policy, which asks only before unrecoverable commands (Chapter 3, Section 2.1(e)); which serves users better is a question the validation study informs rather than settles.  Sixth,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which takes whatever command it is given.  Seventh, the platform targets the Linux desktop, and the validation study’s findings may not generalize to Windows or macOS; it is bounded by the task coverage of the OSWorld benchmark and the custom task suite, and users with motor accessibility needs are excluded from it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The comparison criterion is stated explicitly because the fourth gap this chapter identifies concerns the scarcity of exactly such comparisons: a corpus admitting only the other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unless they bear on that interaction theory.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Shipped systems that guard or recover from agents’ commands are documented outside those databases, so vendor documentation and open-source repositories were also searched directly for command guards and recovery mechanisms, as of October 2026; ANOLISA, Codex CLI, and cc-safety-net were found this way.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whose types and effects can be inferred by the algebraic reconstruction of Jouvelot and Gifford [20] and are given a full formal treatment by Talpin and Jouvelot [44],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that no work in the surveyed corpus applies either tradition to: whether the effects of a generated command can be undone, and what must be captured beforehand so that they can be.  A generated shell command is treated as an expression whose effect — on the filesystem and on the system’s installed packages and running services,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Combining static and dynamic analysis is not new in general; what is specific to this study is the combination it uses, dry runs run only after the static analysis proves them read-only, feeding a recoverability verdict, and a recovery plan chosen over that verdict’s effects.  Where a target is known only at run time,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And the recovery plan is a cost-minimizing choice over that abstraction: for each effect the abstraction admits, it selects the cheapest capture that restores it, so the plan inherits the abstraction’s over-approximation, capturing more than strictly necessary when the analysis is unsure, never less.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That guarantee is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informed by the component view of large language model (LLM)-brained graphical user interface (GUI) agents in the survey of Zhang and colleagues [53], whose perception, planning, and action components are recast here, with an added layer for the scope of an interface’s effect, as four layers for language-mediated computing interfaces as a class.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23/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[48], concluded that interface style itself did not predict either performance or preference: careful design did, and there was no necessary tradeoff between ease of use and ease of learning.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shipped guard surveyed decides by</w:t>
      </w:r>
      <w:r>
        <w:t xml:space="preserve"> </w:t>
      </w:r>
      <w:r>
        <w:rPr>
          <w:i/>
          <w:iCs/>
        </w:rPr>
        <w:t xml:space="preserve">permission</w:t>
      </w:r>
      <w:r>
        <w:t xml:space="preserve">: the command is matched against an enumerated set of patterns judged dangerous, and is then allowed, refused, or escalated to the user, through allow-and-deny lists over command prefixes.  NaSh [13] goes further as a proposal, adding summaries of what a command would affect and selective undo to its guardrails, but leaves the mechanisms for both open.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and the study therefore claims what the analysis adds to it — capturing what would be lost so that undo restores it, and asking far less often, both of which composition and resolution make possible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is not concerned with what a script’s commands would do to the filesystem if executed correctly.  Smoosh [12] gives the POSIX shell a mechanized, executable small-step operational semantics which, run against the POSIX and Modernish test suites and its authors’ own, proved more conformant to the standard than seven widely used shells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find violations of the properties Debian policy requires of these scripts, which run with root privileges during install, upgrade, and removal; among those properties is</w:t>
      </w:r>
      <w:r>
        <w:t xml:space="preserve"> </w:t>
      </w:r>
      <w:r>
        <w:rPr>
          <w:i/>
          <w:iCs/>
        </w:rPr>
        <w:t xml:space="preserve">idempotence</w:t>
      </w:r>
      <w:r>
        <w:t xml:space="preserve">, that running a script a second time causes no further harm.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destructive: nothing restores it unless what it removes was captured before the first run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and it differs in the respect that matters here: it recovers by snapshot, restoring everything since a checkpoint, rather than by determining what one command will destroy and capturing exactly that.  It is also built to run AI agents on cloud servers, whereas the platform studied here runs a local model under a person’s direction.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and so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that a command should execute in about the time a caregiver would take, a cost the present study’s confirmation step adds to whenever it asks, and a reason the study measures what asking costs as well as what it protects.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At its 2024 release the margin it measured was stark: humans achieved 72.36% success where the best evaluated model reached 12.24%.  Its successor, OSWorld 2.0 [52],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shipped guard surveyed decides whether a command may run by matching it against a list of patterns, NaSh [13] proposes summaries of a command’s effects without specifying a mechanism, and ToolEmu [38] measures risk across many runs rather than guarding a command; every analysis of shell programs targets a property other than recoverability; every recovery mechanism either restores wholesale, as ANOLISA’s snapshots do [1], or needs a system built for it;</w:t>
      </w:r>
      <w:r>
        <w:t xml:space="preserve"> </w:t>
      </w:r>
      <w:r>
        <w:rPr>
          <w:i/>
          <w:iCs/>
        </w:rPr>
        <w:t xml:space="preserve">try</w:t>
      </w:r>
      <w:r>
        <w:t xml:space="preserve"> </w:t>
      </w:r>
      <w:r>
        <w:t xml:space="preserve">[22] previews a command only by running it and leaving its effects for the user to judge;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Neither AgentOS [25], a research direction without a built system, nor UFO² [54], an automation layer that acts on the user’s behalf (§2.6), fills it.</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GPT-4V reaches 51.1% with oracle grounding, and its sharp degradation from that ceiling without the oracle is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whose skills are augmented under the guidance of verifiers reach 69.3%, the highest of the three conditions, and the authors attribute most of the command-line deficit to incomplete skill coverage rather than to model capability [58].  The shell is bounded, then,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are powered by large models hosted on remote infrastructure.  SynapseOS differs on both axes: any user of the machine regardless of command-line fluency, and a locally hosted small language model rather than a cloud dependency.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shipped systems surveyed guard a generated command by permission, matching it against an enumerated list of dangerous patterns, and recovery either restores wholesale, needs a system built for it, or, in</w:t>
      </w:r>
      <w:r>
        <w:t xml:space="preserve"> </w:t>
      </w:r>
      <w:r>
        <w:rPr>
          <w:i/>
          <w:iCs/>
        </w:rPr>
        <w:t xml:space="preserve">try</w:t>
      </w:r>
      <w:r>
        <w:t xml:space="preserve"> </w:t>
      </w:r>
      <w:r>
        <w:t xml:space="preserve">[22], runs the command for the user to judge;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[13]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ground truth observed wherever a command acts on files.</w:t>
      </w:r>
    </w:p>
    <w:bookmarkEnd w:id="69"/>
    <w:bookmarkEnd w:id="70"/>
    <w:bookmarkStart w:id="71" w:name="sec2-9"/>
    <w:p>
      <w:pPr>
        <w:pStyle w:val="Heading2"/>
      </w:pPr>
      <w:r>
        <w:t xml:space="preserve">2.10 Review of the Methodological Literature</w:t>
      </w:r>
    </w:p>
    <w:p>
      <w:pPr>
        <w:pStyle w:val="FirstParagraph"/>
      </w:pPr>
      <w:r>
        <w:t xml:space="preserve">The evaluation of the algorithm, which is the study’s primary evidence, follows established practice for judging a program analysis, and its methods are stated first.  A sound analysis is judged first by what it misses, its false negatives, and only then by what its false alarms cost, since soundness is the property it claims [8]; hence silent loss is the primary measure and needless confirmation the cost.  For every command that acts on files, its ground truth is observed by execution rather than assigned by judges, and the 80 whose effects lie outside the filesystem are labeled from a fixed table; execution is the standard by which executable semantics of the shell are validated against what shells actually do [12]; execution also underlies the scoring of generated Bash commands against what was intended [47].  Part of its corpus comes from a public dataset, NL2Bash [24], so that the evaluation does not rest only on commands written by the people who wrote the analysis.  The claim that particular components produce the result is tested by ablation, rerunning the analysis with each switched off; and comparisons in which every system is scored on the same commands use the standard tests for paired proportions: McNemar’s exact test on the commands two systems handle differently, Wilson intervals for each proportion and Newcombe intervals for each difference, and Holm’s correction across each family of tests.  Chapter 3, Sections 1.2, 3.1, and 3.2 give the design.</w:t>
      </w:r>
    </w:p>
    <w:p>
      <w:pPr>
        <w:pStyle w:val="BodyText"/>
      </w:pPr>
      <w:r>
        <w:t xml:space="preserve">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no participant is measured on an environment they have not used; familiarity then favors the baseline, so the comparison characterizes the platform against each participant’s practiced environment rather than isolating interface quality (Chapter 3, Section 1.2(d)), while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w:t>
      </w:r>
      <w:r>
        <w:t xml:space="preserve"> </w:t>
      </w:r>
      <w:r>
        <w:rPr>
          <w:i/>
          <w:iCs/>
        </w:rPr>
        <w:t xml:space="preserve">try</w:t>
      </w:r>
      <w:r>
        <w:t xml:space="preserve"> </w:t>
      </w:r>
      <w:r>
        <w:t xml:space="preserve">[22] previews a command by running it, and ToolEmu [38] measures the risks of agents rather than guarding a given command.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[49] and the methodological shift, driven by in-context reasoning [51], that made the current generation of systems possible, and the critique of natural-language interaction from direct manipulation [7, 18, 27, 31, 41–43], together with the controlled comparison of Whiteside and colleagues [48], cautions that a conversational interface must earn its place, which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shipped guard deciding by permission and every shipped recovery restoring by snapshot,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23/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for scripting and automation, which passes each command through the same confirmation gate (Section 2.1(e)).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[24],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and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[24],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 shell, interpreter, or wrapper it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 one whose effect lies outside the filesystem.  A command that fits several is given the first that applies, in the order hidden, run-time, chain, redirect, single; and the shape follows the syntax alone, so a program the rule table does not model is classed by how it is written, not by why the analysis asks about it, which is why the 34 losses the analysis asked about are counted differently by cause and by shape in Section 3.1(d).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[50],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10"/>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10"/>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for the reason given in (b) above, its relation to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is tested rather than assumed absent (Section 3.7).</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are characterizations, and the validation outcome proper is the analysis’s behavior on the commands participants cause (Section 3.5(e)).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1"/>
        </w:numPr>
      </w:pPr>
      <w:r>
        <w:t xml:space="preserve">Years of general computer use</w:t>
      </w:r>
    </w:p>
    <w:p>
      <w:pPr>
        <w:pStyle w:val="Compact"/>
        <w:numPr>
          <w:ilvl w:val="0"/>
          <w:numId w:val="1011"/>
        </w:numPr>
      </w:pPr>
      <w:r>
        <w:t xml:space="preserve">Primary OS — the operating system used as the primary daily computing environment (Windows / macOS / Linux); must average four or more hours of use per day to qualify</w:t>
      </w:r>
    </w:p>
    <w:p>
      <w:pPr>
        <w:pStyle w:val="Compact"/>
        <w:numPr>
          <w:ilvl w:val="0"/>
          <w:numId w:val="1011"/>
        </w:numPr>
      </w:pPr>
      <w:r>
        <w:t xml:space="preserve">Self-reported proficiency on primary OS (basic / intermediate / advanced)</w:t>
      </w:r>
    </w:p>
    <w:p>
      <w:pPr>
        <w:pStyle w:val="Compact"/>
        <w:numPr>
          <w:ilvl w:val="0"/>
          <w:numId w:val="1011"/>
        </w:numPr>
      </w:pPr>
      <w:r>
        <w:t xml:space="preserve">Self-reported command-line familiarity (none / basic / intermediate / advanced)</w:t>
      </w:r>
    </w:p>
    <w:p>
      <w:pPr>
        <w:pStyle w:val="Compact"/>
        <w:numPr>
          <w:ilvl w:val="0"/>
          <w:numId w:val="1011"/>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all three behavioral screener tasks.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2"/>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2"/>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2"/>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2"/>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on silent loss, the fail-closed list, which asks before every command it does not recognize as read-only, reaches the same outcome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later part sees what an earlier one did as done only across</w:t>
      </w:r>
      <w:r>
        <w:t xml:space="preserve"> </w:t>
      </w:r>
      <w:r>
        <w:rPr>
          <w:i/>
          <w:iCs/>
        </w:rPr>
        <w:t xml:space="preserve">&amp;&amp;</w:t>
      </w:r>
      <w:r>
        <w:t xml:space="preserv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and a later write to that path is captured, and an earlier</w:t>
      </w:r>
      <w:r>
        <w:t xml:space="preserve"> </w:t>
      </w:r>
      <w:r>
        <w:rPr>
          <w:i/>
          <w:iCs/>
        </w:rPr>
        <w:t xml:space="preserve">cd</w:t>
      </w:r>
      <w:r>
        <w:t xml:space="preserve"> </w:t>
      </w:r>
      <w:r>
        <w:t xml:space="preserve">leaves the working directory unknown.  An assignment or</w:t>
      </w:r>
      <w:r>
        <w:t xml:space="preserve"> </w:t>
      </w:r>
      <w:r>
        <w:rPr>
          <w:i/>
          <w:iCs/>
        </w:rPr>
        <w:t xml:space="preserve">cd</w:t>
      </w:r>
      <w:r>
        <w:t xml:space="preserve"> </w:t>
      </w:r>
      <w:r>
        <w:t xml:space="preserve">inside a branch or loop outlives it, as in the shell, and a value on which the paths that may have run disagree is unknown afterwards.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Two parts of composition are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of pre-existing data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Choosing for each path the cheapest mechanism that suffices, and dropping the removals a captured directory already covers, therefore gives the least total cost: the total is a sum of per-path costs, each at its minimum, plus the shared captures,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Apart from a path created earlier in the same line, which held nothing to lose,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and asks only where it must, since a command that takes longer than a caregiver would is among the costs VoicePilot’s guidelines for LLM speech interfaces warn against [33].  The gate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3"/>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3"/>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3"/>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3"/>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3"/>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4"/>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4"/>
        </w:numPr>
      </w:pPr>
      <w:r>
        <w:rPr>
          <w:b/>
          <w:bCs/>
        </w:rPr>
        <w:t xml:space="preserve">Intent parsing accuracy:</w:t>
      </w:r>
      <w:r>
        <w:t xml:space="preserve"> </w:t>
      </w:r>
      <w:r>
        <w:t xml:space="preserve">evaluated using an execution-based scoring methodology [47] — each generated command is executed in a controlled environment and its resulting system state compared against a human-annotated expected outcome for each task utterance, rather than syntax-level string matching, with ambiguous cases, where the resulting state differs from the expected one only in ways the task did not ask about, decided by a written equivalence rubric fixed before data collection and applied by two members of the team independently, disagreements settled by discussion and the number of cases decided this way reported; accuracy is computed as the proportion of first-attempt matches</w:t>
      </w:r>
    </w:p>
    <w:p>
      <w:pPr>
        <w:pStyle w:val="Compact"/>
        <w:numPr>
          <w:ilvl w:val="0"/>
          <w:numId w:val="1014"/>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4"/>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5"/>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5"/>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5"/>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5"/>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5"/>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5"/>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5"/>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6"/>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6"/>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6"/>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6"/>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6"/>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6"/>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6"/>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6"/>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capture coverage, overall and for each command shape,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[32], ported from its source and verified against that source’s own unit tests, and cc-safety-net [21], a pre-execution guard used with several agentic coding tools, run unmodified under each of its three presets, all three reported in (d).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nor one that captures, per command and before it runs, exactly what that command would destroy, which is the gap identified in Chapter 2, Section 2.5; wholesale snapshot recovery is represented by the pre-emptive-copy upper bound.  Their results are reported in (d) beside the others.</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  The open-source checks are compared with the analysis on silent loss by McNemar’s exact test and reported with Wilson intervals, outside the Holm family because they are a check on the first baseline rather than a primary comparison.  Needless confirmation is tested as a second family of its own: the analysis against the pattern list and against the fail-closed list, under each policy, with McNemar’s exact test and a Holm correction across the four.</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  On needless confirmation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45 (adjusted p = 0.13).  RQ4’s third part is therefore answered yes against the fail-closed list and no against the pattern list: the analysis is not shown to ask more often than the list, and in exchange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still lets no destructive command run silently.  The analysis-in-use measures of Section 3.5(e) score the deployed gate.</w:t>
      </w:r>
    </w:p>
    <w:p>
      <w:pPr>
        <w:pStyle w:val="BodyText"/>
      </w:pPr>
      <w:r>
        <w:t xml:space="preserve">The two open-source checks were scored on the 325 commands that destroy files and the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(1.9%, 3.2%, and 4.0%).  Neither makes any capture, so their capture coverage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an upper bound that makes the comparison in Table 3.4 conservative toward the list.  The 34 losses the analysis did not cover it asked about: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and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Its commands were generated during round 6, the third corpus above; they were scored then with that round’s analyzer and undo, and scored again with the final analyzer, after the seven defects found after round 7 were fixed, and its undo, which changed none of its 720 decisions (180 commands under each of the four systems scored) and none of the figures below.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partition’s commands were generated in round 6, before the analyzer was frozen; re-scoring them with the final analyzer changed no decision, but they were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The following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Nor does the corpus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capture-coverage result in Section 3.1(d) is therefore attributable to composition and resolution together, and not to the table they are sometimes mistaken for; the zero silent loss of Section 3.1(d) is owed to the table and the fail-closed default beneath it.</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[50], as a secondary check related to, but not comparable with, published agent scores, since its tasks are adapted, attended, and gated,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7"/>
        </w:numPr>
      </w:pPr>
      <w:r>
        <w:rPr>
          <w:b/>
          <w:bCs/>
        </w:rPr>
        <w:t xml:space="preserve">Condition A:</w:t>
      </w:r>
      <w:r>
        <w:t xml:space="preserve"> </w:t>
      </w:r>
      <w:r>
        <w:t xml:space="preserve">SynapseOS (conversational interface layer on the Debian 13 evaluation machine)</w:t>
      </w:r>
    </w:p>
    <w:p>
      <w:pPr>
        <w:pStyle w:val="Compact"/>
        <w:numPr>
          <w:ilvl w:val="0"/>
          <w:numId w:val="1017"/>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Condition order is crossed with the two task forms in a 2×2 design, four groups of ten (Section 1.2(d)).  This distributes order effects across conditions; residual asymmetric transfer is tested through the condition × order term of the model in Section 3.6 and discussed in Section 3.7.</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Its difference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platform comparisons between conditions are tested at a familywise α = 0.05, Holm-corrected across the four measures.  Effect size is reported using Cohen’s</w:t>
      </w:r>
      <w:r>
        <w:t xml:space="preserve"> </w:t>
      </w:r>
      <w:r>
        <w:rPr>
          <w:i/>
          <w:iCs/>
        </w:rPr>
        <w:t xml:space="preserve">d</w:t>
      </w:r>
      <w:r>
        <w:t xml:space="preserve">, with thresholds of 0.2 (small), 0.5 (medium), and 0.8 (large).  Sample size is justified by an a priori power analysis for a paired-samples comparison, two-tailed, computed against the noncentral</w:t>
      </w:r>
      <w:r>
        <w:t xml:space="preserve"> </w:t>
      </w:r>
      <w:r>
        <w:rPr>
          <w:i/>
          <w:iCs/>
        </w:rPr>
        <w:t xml:space="preserve">t</w:t>
      </w:r>
      <w:r>
        <w:t xml:space="preserve"> </w:t>
      </w:r>
      <w:r>
        <w:t xml:space="preserve">distribution at the level Holm’s procedure uses for its first test across the four measures, α/4 = 0.0125.  At that level the 40-participant sample has 80% power for effects of</w:t>
      </w:r>
      <w:r>
        <w:t xml:space="preserve"> </w:t>
      </w:r>
      <w:r>
        <w:rPr>
          <w:i/>
          <w:iCs/>
        </w:rPr>
        <w:t xml:space="preserve">d</w:t>
      </w:r>
      <w:r>
        <w:t xml:space="preserve"> </w:t>
      </w:r>
      <w:r>
        <w:t xml:space="preserve">= 0.55 or larger and about 70% power at a medium effect (</w:t>
      </w:r>
      <w:r>
        <w:rPr>
          <w:i/>
          <w:iCs/>
        </w:rPr>
        <w:t xml:space="preserve">d</w:t>
      </w:r>
      <w:r>
        <w:t xml:space="preserve"> </w:t>
      </w:r>
      <w:r>
        <w:t xml:space="preserve">= 0.5), for which 48 participants would be needed; each 20-participant subgroup, analyzed alone, detects effects of</w:t>
      </w:r>
      <w:r>
        <w:t xml:space="preserve"> </w:t>
      </w:r>
      <w:r>
        <w:rPr>
          <w:i/>
          <w:iCs/>
        </w:rPr>
        <w:t xml:space="preserve">d</w:t>
      </w:r>
      <w:r>
        <w:t xml:space="preserve"> </w:t>
      </w:r>
      <w:r>
        <w:t xml:space="preserve">= 0.82 or larger.  The measures Holm tests later in the sequence are tested at a higher level, so these figures are the conservative bound.  The condition × group interaction, which characterizes whether the platform serves the two groups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 sample size is set by these platform comparisons;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replayed on a copy of that snapshot in the sandbox, and labeled as the corpus is (Section 1.2(b)), with one difference: a command that exits non-zero is kept, not excluded, and labeled from its before-and-after difference, since in use a failed command’s partial effects are real.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platform measures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each platform measure is modeled with condition, group, order, and task form as fixed effects and crossed random intercepts for participant and task: error, which is binary per task, by a logistic mixed model; completion time by a linear mixed model on its logarithm; and the SUS and NASA-TLX scores, which are taken once per condition, by a linear mixed model with a random intercept for participant, from which the condition × group and condition × order interactions are read.  The condition term of each of these models is the confirmatory test for its measure, with Holm’s correction across the four; the paired tests above are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as are the telemetry measures of Section 1.1(d) that are not otherwise analyzed (command latency and conversational turns per task), as means with confidence intervals per participant group.</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8"/>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8"/>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8"/>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8"/>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8"/>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8"/>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8"/>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9"/>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9"/>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9"/>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20"/>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20"/>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20"/>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20"/>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20"/>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20"/>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20"/>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20"/>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Chapter 3,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Chapter 3,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Chapter 3, Section 1.2(d).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Chapter 3,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before enrolment and used to classify each volunteer as a novice or a power user, and to record the covariates described in Chapter 3,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 file management, process monitoring, and system administration with that system’s own tools — whichever system it is, and pass all three screener tasks.  A volunteer is classified</w:t>
      </w:r>
      <w:r>
        <w:t xml:space="preserve"> </w:t>
      </w:r>
      <w:r>
        <w:rPr>
          <w:i/>
          <w:iCs/>
        </w:rPr>
        <w:t xml:space="preserve">novice</w:t>
      </w:r>
      <w:r>
        <w:t xml:space="preserve"> </w:t>
      </w:r>
      <w:r>
        <w:t xml:space="preserve">if they report basic proficiency, computing use limited to web browsing and document editing, and no command-line experience on any platform, and fail all three screener tasks.  These are the rules of Chapter 3, Section 1.4.  Any volunteer whose self-report and screener results disagree, or who falls between these definitions, is not enrolled.  This rule retains only unambiguous cases and therefore samples the extremes of the proficiency range deliberately; the consequence for generalization is stated in Chapter 3,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Chapter 3,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If the condition about to begin is SynapseOS, give the five-minute orientation to it; the participant’s own operating system gets none (Chapter 3, Section 2.4).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2 with the other condition and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2026-10-12T18:46:37Z</dcterms:created>
  <dcterms:modified xsi:type="dcterms:W3CDTF">2026-10-12T18:46:37Z</dcterms:modified>
</cp:coreProperties>
</file>

<file path=docProps/custom.xml><?xml version="1.0" encoding="utf-8"?>
<Properties xmlns="http://schemas.openxmlformats.org/officeDocument/2006/custom-properties" xmlns:vt="http://schemas.openxmlformats.org/officeDocument/2006/docPropsVTypes"/>
</file>