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14</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22</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103</w:t>
      </w:r>
    </w:p>
    <w:p>
      <w:pPr>
        <w:pStyle w:val="BodyText"/>
        <w:tabs>
          <w:tab w:val="right" w:leader="dot" w:pos="9350"/>
        </w:tabs>
      </w:pPr>
      <w:hyperlink w:anchor="sec-appendices">
        <w:r>
          <w:rPr/>
          <w:t xml:space="preserve">APPENDICES</w:t>
        </w:r>
      </w:hyperlink>
      <w:r>
        <w:tab/>
      </w:r>
      <w:r>
        <w:t xml:space="preserve">110</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113</w:t>
      </w:r>
    </w:p>
    <w:p>
      <w:pPr>
        <w:pStyle w:val="BodyText"/>
        <w:tabs>
          <w:tab w:val="right" w:leader="dot" w:pos="9350"/>
        </w:tabs>
      </w:pPr>
      <w:hyperlink w:anchor="appendix-c">
        <w:r>
          <w:rPr/>
          <w:t xml:space="preserve">Table C.2: Boundary tasks — outside shell expressibility</w:t>
        </w:r>
      </w:hyperlink>
      <w:r>
        <w:tab/>
      </w:r>
      <w:r>
        <w:t xml:space="preserve">115</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16</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its earliest serious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Systems that run generated commands do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[12],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implemented and evaluated system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implemented and evaluated system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list that refuses every command it does not recognize,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and type-and-effect systems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whose ground truth was observed by running each command in a sandbox.  Of the 405 that destroy data or act outside the filesystem, it let none run without asking, where an enumerated pattern list let 41.2% through.  Of the 325 that destroy files, the pattern list let 31% through and the checks of Codex CLI and cc-safety-net let 73% to 97% through.  Its</w:t>
      </w:r>
      <w:r>
        <w:t xml:space="preserve"> </w:t>
      </w:r>
      <w:r>
        <w:rPr>
          <w:i/>
          <w:iCs/>
        </w:rPr>
        <w:t xml:space="preserve">capture coverage</w:t>
      </w:r>
      <w:r>
        <w:t xml:space="preserve">, the share of those 325 it captured beforehand and that undo then restored exactly, was 89.5%, where a list that refuses every command it does not recognize restored none; and it asked about 9% to 12% of harmless commands, depending on the policy, against that list’s 27%.  On silent loss it ties the refusing list, both at zero, so its contribution is what it restores and how much less it asks,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most file-destroying commands run without asking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rather than assigned by human labelers, and ablations that separate what composition and runtime-target resolution each contribute from the rule table beneath them.</w:t>
      </w:r>
    </w:p>
    <w:p>
      <w:pPr>
        <w:pStyle w:val="Compact"/>
        <w:numPr>
          <w:ilvl w:val="0"/>
          <w:numId w:val="1004"/>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the fixture it ran on, not on every possible filesystem.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needs a capture,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developed by Jouvelot and Gifford [19] and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neither tradition has addressed, whether the filesystem effects of a generated command can be undone and what must be captured beforehand so that they can be: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[52],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ork7/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p>
      <w:pPr>
        <w:pStyle w:val="BodyText"/>
      </w:pPr>
      <w:r>
        <w:t xml:space="preserve">Works were included in this review if they satisfy at least one of six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sixth criterion is stated explicitly because the fourth gap this chapter identifies concerns the scarcity of exactly such comparisons: a corpus admitting only the first five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[12] proposes guardrails of this kind, together with summaries of what a command would affect and selective undo, but leaves the mechanisms for both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NaSh, Codex CLI, cc-safety-net [12,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w:t>
      </w:r>
    </w:p>
    <w:bookmarkEnd w:id="58"/>
    <w:bookmarkStart w:id="59" w:name="Xd57e62f069d658ec3b53e3f026d4f5c46e83916"/>
    <w:p>
      <w:pPr>
        <w:pStyle w:val="Heading3"/>
      </w:pPr>
      <w:r>
        <w:t xml:space="preserve">Contemporaneous commercial systems (as of September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forces confirmation before operations it treats as unrecoverable, such as restarting the machine, and ships a checkpoint tool that snapshots an agent’s workspace at file level and can roll back to any snapshot [1].  It is the nearest shipped system to the present work, and it differs in the respect that matters here: it recovers by snapshot, restoring everything since a checkpoint, rather than by determining what one command will destroy and capturing exactly that (§2.5).  It is also built to run AI agents on cloud servers, whereas the platform studied here runs a local model and is operated by a person turn by turn.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every analysis of shell programs targets a property other than recoverability, every recovery mechanism either restores wholesale or needs a system built for it,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AgentOS [24] proposes a natural-language portal in place of the graphical desktop, but as a research direction, without a built system or an evaluation, and UFO² [53], the most operationally advanced desktop-agent system surveyed, is by construction an automation layer that acts on the user’s behalf beside the user’s own Windows session.</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[44,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which is precisely the role a reversibility gate and an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an interface layer over the whole desktop session rather than a tool used within one project.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sandboxed execution, with paired statistical tests, as Chapter 3, Section 3.1 describes.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and recovery mechanisms from snapshots to operating system transactions [5, 10, 34, 36, 38] restore after the fact, but wholesale or only on a system built for it.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would resolve.  The evaluation literature [49, 51, 52] traced a capability ceiling that has risen sharply on short tasks while remaining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6"/>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6"/>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ork7/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3.5(e))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because it evaluates computer-using agents in real operating system environments with real applications [49], which allows the platform’s results to be situated within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a list that refuses every command it does not recognize reaches the same verdict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that a directory captured whole already covers every removal beneath it.  Choosing for each path the cheapest mechanism that suffices, and dropping the removals a captured directory covers, therefore gives the least total cost: the total is a sum of per-path costs, each at its minimum,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w:t>
      </w:r>
      <w:r>
        <w:t xml:space="preserve"> </w:t>
      </w:r>
      <w:r>
        <w:t xml:space="preserve">// tar -x, unzip, rsync, git clean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write, a metadata change, or a removal that is not a move,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 comparison is provided as supplementary material.</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the false-positive rate,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composition coverage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against the analyser as it stood after round 6, the third corpus above,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1.1(d)), replayed on a copy of that fixture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condition, group, and order are modeled together in a linear mixed-effects model with a random intercept for each participant, from which the condition × group and condition × order interactions are read; the paired tests above serve as the per-comparison checks.</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19"/>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19"/>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19"/>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19"/>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19"/>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19"/>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19"/>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19"/>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2026-10-12T12:16:02Z</dcterms:created>
  <dcterms:modified xsi:type="dcterms:W3CDTF">2026-10-12T12:16:02Z</dcterms:modified>
</cp:coreProperties>
</file>

<file path=docProps/custom.xml><?xml version="1.0" encoding="utf-8"?>
<Properties xmlns="http://schemas.openxmlformats.org/officeDocument/2006/custom-properties" xmlns:vt="http://schemas.openxmlformats.org/officeDocument/2006/docPropsVTypes"/>
</file>