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9</w:t>
      </w:r>
    </w:p>
    <w:p>
      <w:pPr>
        <w:pStyle w:val="BodyText"/>
        <w:tabs>
          <w:tab w:val="right" w:leader="dot" w:pos="9350"/>
        </w:tabs>
        <w:ind w:left="720"/>
      </w:pPr>
      <w:hyperlink w:anchor="sec1-6">
        <w:r>
          <w:rPr/>
          <w:t xml:space="preserve">1.7 Scope and Limitations of the Study</w:t>
        </w:r>
      </w:hyperlink>
      <w:r>
        <w:tab/>
      </w:r>
      <w:r>
        <w:t xml:space="preserve">10</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20</w:t>
      </w:r>
    </w:p>
    <w:p>
      <w:pPr>
        <w:pStyle w:val="BodyText"/>
        <w:tabs>
          <w:tab w:val="right" w:leader="dot" w:pos="9350"/>
        </w:tabs>
        <w:ind w:left="720"/>
      </w:pPr>
      <w:hyperlink w:anchor="sec2-4">
        <w:r>
          <w:rPr/>
          <w:t xml:space="preserve">2.4 Natural-Language-to-Shell Translation</w:t>
        </w:r>
      </w:hyperlink>
      <w:r>
        <w:tab/>
      </w:r>
      <w:r>
        <w:t xml:space="preserve">23</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34</w:t>
      </w:r>
    </w:p>
    <w:p>
      <w:pPr>
        <w:pStyle w:val="BodyText"/>
        <w:tabs>
          <w:tab w:val="right" w:leader="dot" w:pos="9350"/>
        </w:tabs>
        <w:ind w:left="720"/>
      </w:pPr>
      <w:hyperlink w:anchor="sec2-7">
        <w:r>
          <w:rPr/>
          <w:t xml:space="preserve">2.8 Evaluation Environments and Benchmarks</w:t>
        </w:r>
      </w:hyperlink>
      <w:r>
        <w:tab/>
      </w:r>
      <w:r>
        <w:t xml:space="preserve">35</w:t>
      </w:r>
    </w:p>
    <w:p>
      <w:pPr>
        <w:pStyle w:val="BodyText"/>
        <w:tabs>
          <w:tab w:val="right" w:leader="dot" w:pos="9350"/>
        </w:tabs>
        <w:ind w:left="720"/>
      </w:pPr>
      <w:hyperlink w:anchor="sec2-8">
        <w:r>
          <w:rPr/>
          <w:t xml:space="preserve">2.9 Synthesis: Comparative Analysis and Research Gap</w:t>
        </w:r>
      </w:hyperlink>
      <w:r>
        <w:tab/>
      </w:r>
      <w:r>
        <w:t xml:space="preserve">36</w:t>
      </w:r>
    </w:p>
    <w:p>
      <w:pPr>
        <w:pStyle w:val="BodyText"/>
        <w:tabs>
          <w:tab w:val="right" w:leader="dot" w:pos="9350"/>
        </w:tabs>
        <w:ind w:left="720"/>
      </w:pPr>
      <w:hyperlink w:anchor="sec2-9">
        <w:r>
          <w:rPr/>
          <w:t xml:space="preserve">2.10 Review of the Methodological Literature</w:t>
        </w:r>
      </w:hyperlink>
      <w:r>
        <w:tab/>
      </w:r>
      <w:r>
        <w:t xml:space="preserve">43</w:t>
      </w:r>
    </w:p>
    <w:p>
      <w:pPr>
        <w:pStyle w:val="BodyText"/>
        <w:tabs>
          <w:tab w:val="right" w:leader="dot" w:pos="9350"/>
        </w:tabs>
        <w:ind w:left="720"/>
      </w:pPr>
      <w:hyperlink w:anchor="sec2-10">
        <w:r>
          <w:rPr/>
          <w:t xml:space="preserve">2.11 Summary</w:t>
        </w:r>
      </w:hyperlink>
      <w:r>
        <w:tab/>
      </w:r>
      <w:r>
        <w:t xml:space="preserve">45</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51</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65</w:t>
      </w:r>
    </w:p>
    <w:p>
      <w:pPr>
        <w:pStyle w:val="BodyText"/>
        <w:tabs>
          <w:tab w:val="right" w:leader="dot" w:pos="9350"/>
        </w:tabs>
      </w:pPr>
      <w:hyperlink w:anchor="sec3">
        <w:r>
          <w:rPr/>
          <w:t xml:space="preserve">Section 3: System Testing</w:t>
        </w:r>
      </w:hyperlink>
      <w:r>
        <w:tab/>
      </w:r>
      <w:r>
        <w:t xml:space="preserve">82</w:t>
      </w:r>
    </w:p>
    <w:p>
      <w:pPr>
        <w:pStyle w:val="BodyText"/>
        <w:tabs>
          <w:tab w:val="right" w:leader="dot" w:pos="9350"/>
        </w:tabs>
      </w:pPr>
      <w:hyperlink w:anchor="sec-master-references">
        <w:r>
          <w:rPr/>
          <w:t xml:space="preserve">REFERENCES</w:t>
        </w:r>
      </w:hyperlink>
      <w:r>
        <w:tab/>
      </w:r>
      <w:r>
        <w:t xml:space="preserve">104</w:t>
      </w:r>
    </w:p>
    <w:p>
      <w:pPr>
        <w:pStyle w:val="BodyText"/>
        <w:tabs>
          <w:tab w:val="right" w:leader="dot" w:pos="9350"/>
        </w:tabs>
      </w:pPr>
      <w:hyperlink w:anchor="sec-appendices">
        <w:r>
          <w:rPr/>
          <w:t xml:space="preserve">APPENDICES</w:t>
        </w:r>
      </w:hyperlink>
      <w:r>
        <w:tab/>
      </w:r>
      <w:r>
        <w:t xml:space="preserve">111</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along the four-layer pipeline</w:t>
        </w:r>
      </w:hyperlink>
      <w:r>
        <w:tab/>
      </w:r>
      <w:r>
        <w:t xml:space="preserve">37</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84</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89</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94</w:t>
      </w:r>
    </w:p>
    <w:p>
      <w:pPr>
        <w:pStyle w:val="BodyText"/>
        <w:tabs>
          <w:tab w:val="right" w:leader="dot" w:pos="9350"/>
        </w:tabs>
      </w:pPr>
      <w:hyperlink w:anchor="appendix-c">
        <w:r>
          <w:rPr/>
          <w:t xml:space="preserve">Table C.1: Custom cross-platform task suite — core tasks</w:t>
        </w:r>
      </w:hyperlink>
      <w:r>
        <w:tab/>
      </w:r>
      <w:r>
        <w:t xml:space="preserve">114</w:t>
      </w:r>
    </w:p>
    <w:p>
      <w:pPr>
        <w:pStyle w:val="BodyText"/>
        <w:tabs>
          <w:tab w:val="right" w:leader="dot" w:pos="9350"/>
        </w:tabs>
      </w:pPr>
      <w:hyperlink w:anchor="appendix-c">
        <w:r>
          <w:rPr/>
          <w:t xml:space="preserve">Table C.2: Boundary tasks — outside shell expressibility</w:t>
        </w:r>
      </w:hyperlink>
      <w:r>
        <w:tab/>
      </w:r>
      <w:r>
        <w:t xml:space="preserve">116</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50</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  Language models now do that translation: they write the command for a person who could not.  That moves the risk.  The person no longer has to know the command, but neither can they check it, and when a command they did not write and cannot read is wrong, it is their files that are lost.</w:t>
      </w:r>
    </w:p>
    <w:p>
      <w:pPr>
        <w:pStyle w:val="BodyText"/>
      </w:pPr>
      <w:r>
        <w:t xml:space="preserve">The aspiration to instruct a computer in ordinary language is old; an early system for conversing with an operating system, the Berkeley UNIX Consultant,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More and more of these systems act by running commands on a real machine, and so on a person’s own files.</w:t>
      </w:r>
    </w:p>
    <w:p>
      <w:pPr>
        <w:pStyle w:val="BodyText"/>
      </w:pPr>
      <w:r>
        <w:t xml:space="preserve">A command can delete or overwrite files, and whether that can be undone depends on what was saved before it ran.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it runs, and saving beforehand exactly what it would destroy, is a problem of program analysis rather than of interface design.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The systems surveyed in Chapter 2 that run generated commands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as in the dangerous-command check of OpenAI’s Codex CLI [32] and cc-safety-net, a guard used with several AI coding agents [21].  A few that ship add coarse recovery: Alibaba Cloud’s ANOLISA, a Linux distribution for AI agents, snapshots an agent’s workspace before key operations or after each round of conversation and can roll back to any snapshot [1], which restores everything since the snapshot rather than what one command destroyed.  A list judges a command by its name and arguments, so it misses what the command touches through another command or a target computed at run time, and neither a list nor a snapshot can say, before a command runs, whether it will lose anything.  NaSh, a design for a natural-language shell, proposes summaries of what a command would affect and selective undo, but leaves their mechanism open [13], and no system in the surveyed literature, nor any shipping tool examined, determines before a generated command runs what it would destroy, or captures exactly that so that the command can be undone.  That is the gap this study’s research addresses.</w:t>
      </w:r>
    </w:p>
    <w:p>
      <w:pPr>
        <w:pStyle w:val="BodyText"/>
      </w:pPr>
      <w:r>
        <w:t xml:space="preserve">The setting in which the gap arises has gaps of its own, surveyed in Chapter 2, Section 2.9: no surveyed system, implemented and evaluated, places a conversational layer over a whole desktop session for the person using the machine [25, 54], the Linux work that exists serves servers and agents rather than an end user’s desktop [1, 13], and controlled comparisons with the conventional graphical workflow cover narrow slices such as a single application [26].  They are not what this study contributes;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its terms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and</w:t>
      </w:r>
      <w:r>
        <w:t xml:space="preserve"> </w:t>
      </w:r>
      <w:r>
        <w:rPr>
          <w:i/>
          <w:iCs/>
        </w:rPr>
        <w:t xml:space="preserve">resolution</w:t>
      </w:r>
      <w:r>
        <w:t xml:space="preserve"> </w:t>
      </w:r>
      <w:r>
        <w:t xml:space="preserve">learns targets known only at run time by running a form of the command first proven to change nothing.  The analysis’s</w:t>
      </w:r>
      <w:r>
        <w:t xml:space="preserve"> </w:t>
      </w:r>
      <w:r>
        <w:rPr>
          <w:i/>
          <w:iCs/>
        </w:rPr>
        <w:t xml:space="preserve">verdict</w:t>
      </w:r>
      <w:r>
        <w:t xml:space="preserve"> </w:t>
      </w:r>
      <w:r>
        <w:t xml:space="preserve">on a command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A confirmation</w:t>
      </w:r>
      <w:r>
        <w:t xml:space="preserve"> </w:t>
      </w:r>
      <w:r>
        <w:rPr>
          <w:i/>
          <w:iCs/>
        </w:rPr>
        <w:t xml:space="preserve">policy</w:t>
      </w:r>
      <w:r>
        <w:t xml:space="preserve"> </w:t>
      </w:r>
      <w:r>
        <w:t xml:space="preserve">decides which verdicts the user is asked about: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The analysis takes a command as a string, so it is independent of the interface and of the model that wrote the command.  SynapseOS, a conversational interface layer built for this study over a Linux desktop that keeps running underneath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and whether what it destroys can be restored depends on what was saved before it ran, which the tools that run such commands today do not determine (Section 1.2).  This study addresses that problem: determining, before a generated shell command runs, what it would change, whether the change can be undone, and the least that must be captured beforehand so that it can be.  It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platform, not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locates the contribution: most of what is adopted, in Table 1.1, is the platform’s stack, and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makes one research contribution and builds two supporting artifacts that serve it.  The research contribution is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type-and-effect systems, which track what a program changes and not only what it computes [8, 20, 44]: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It was evaluated on a held-out corpus of 777 commands, drawn after the analysis was frozen from NL2Bash, a public dataset of English descriptions paired with Bash commands, and from templates and commands written for the purpose.  For the 697 commands that act on files, the ground truth was observed by running each in a sandbox; the 80 whose effects lie outside the filesystem, such as on another machine, were labeled from a fixed table of state-changing tools.  Of the 405 that destroy data or act outside the filesystem, it let none run without either asking or capturing first, where an enumerated pattern list let 41.2% through.  Of the 325 that destroy files, the pattern list let 31% through and the checks of Codex CLI and cc-safety-net let 73% to 97% through, though those checks ask about fewer harmless commands than the analysis does (1 to 15 of the 372 that lose nothing).  Its</w:t>
      </w:r>
      <w:r>
        <w:t xml:space="preserve"> </w:t>
      </w:r>
      <w:r>
        <w:rPr>
          <w:i/>
          <w:iCs/>
        </w:rPr>
        <w:t xml:space="preserve">capture coverage</w:t>
      </w:r>
      <w:r>
        <w:t xml:space="preserve">, the share of those 325 it captured beforehand and that undo then restored exactly, was 89.5%, where a fail-closed list, which asks before every command it does not recognize as read-only, restored none; and of the 372 commands that lose nothing, it asked about 32 to 45 (9% to 12%, depending on the policy), against that list’s 101 (27%).  On silent loss it ties the fail-closed list, both at zero, so its contribution is what it restores, and that it asks far less often than the fail-closed list and not significantly more often than the pattern list (32 to 45 against 30 of 372), not the verdict itself.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significant under McNemar’s exact test, which compares two systems on the same commands (each p &lt; 10</w:t>
      </w:r>
      <w:r>
        <w:rPr>
          <w:vertAlign w:val="superscript"/>
        </w:rPr>
        <w:t xml:space="preserve">−42</w:t>
      </w:r>
      <w:r>
        <w:t xml:space="preserve">), with silent loss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4"/>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for users fluent in neither existing interface and users fluent in both.</w:t>
      </w:r>
    </w:p>
    <w:p>
      <w:pPr>
        <w:pStyle w:val="FirstParagraph"/>
      </w:pPr>
      <w:r>
        <w:t xml:space="preserve">The research contribution is evaluated against a labeled command corpus, independently of any participant; the platform and its validation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on this study’s corpus the shipped checks of Codex CLI and cc-safety-net let 73% to 97% of the file-destroying commands run with neither a confirmation nor a capture, across their presets, and even a pattern list built for this study as a baseline let 31% through (Section 1.5) [21, 32].  The recoverability analysis can be placed in front of any system that runs generated Bash commands on a Debian-like Linux system, the setting studied here (Section 1.7), and it adds what a list cannot: a capture, taken before the command runs, from which the command can be undone.</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for every command that acts on files,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The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  The subject matter is program analysis applied to shell commands, drawing on natural language processing, LLM-based reasoning, Linux system integration, and human-computer interaction for the setting in which it is deployed.</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novice computer users and power users for a controlled study on the platform, on cross-application desktop workflows that include shell operations, file management, and tasks representable in the OSWorld benchmark task suite [50],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(Chapter 3, Section 3.1(d), lists them by cause), and undo restored 630 of the 631 commands executed in the recovery check, the one failure being reported in Chapter 3.  Second, its per-command rules are a hand-written enumeration, which its composition builds on rather than replaces, and it resolves a command’s targets shortly before the command runs, so a file changed by another process in the interval is captured as it was when resolved; and testing after the evaluation found seven defects in the analysis, all fixed, none triggered by any command in the corpus, so that re-running it changed no decision (Chapter 3, Section 3.1(d)).  Third, it is evaluated on a corpus of human-written commands from NL2Bash, templates written by the same team that wrote its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and the labels of the 80 external commands, a fifth of the 405 behind the silent-loss result, are assigned from a table rather than observed, so they are weaker evidence than the 697 observed in the sandbox.  Nor does it ask less often than the pattern list, which it does not significantly exceed (32 to 45 against 30 of 372), or than the coding-agent checks (1 to 15); and the deployed gate, which also consults the pattern list, asks about 58 to 67 (16% to 18%), still well below the fail-closed list’s 27%.  Its corpus was written by people, not by the model: a smaller partition of commands the deployed model wrote pointed the same way, but there the analysis let one loss through, on a command that partition’s own labeling rule mislabeled, and its advantage in capture coverage over the pattern list was not significant; it rests on 19 losses (Chapter 3, Section 3.1(d)).  These threats and their mitigations are stated in Chapter 3, Section 3.1(e).  Fourth, the recovery plan is minimum-cost relative to the capture mechanisms and cost model stated in Chapter 3, Section 2.1(c), not over every conceivable way of restoring a system.  Fifth,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which takes whatever command it is given.  Seventh, the platform targets the Linux desktop, and the validation study’s findings may not generalize to Windows or macOS; it is bounded by the task coverage of the OSWorld benchmark and the custom task suite, and users with motor accessibility needs are excluded from it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The comparison criterion is stated explicitly because the fourth gap this chapter identifies concerns the scarcity of exactly such comparisons: a corpus admitting only the other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unless they bear on that interaction theory.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Shipped systems that guard or recover from agents’ commands are documented outside those databases, so vendor documentation and open-source repositories were also searched directly for command guards and recovery mechanisms, as of October 2026; ANOLISA, Codex CLI, and cc-safety-net were found this way.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whose types and effects can be inferred by the algebraic reconstruction of Jouvelot and Gifford [20] and are given a full formal treatment by Talpin and Jouvelot [44],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question that no work in the surveyed corpus applies either tradition to: whether the effects of a generated command can be undone, and what must be captured beforehand so that they can be.  A generated shell command is treated as an expression whose effect — on the filesystem and on the system’s installed packages and running services,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Combining static and dynamic analysis is not new in general; what is specific to this study is the combination it uses, dry runs run only after the static analysis proves them read-only, feeding a recoverability verdict, and a recovery plan chosen over that verdict’s effects.  Where a target is known only at run time,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And the recovery plan is a cost-minimizing choice over that abstraction: for each effect the abstraction admits, it selects the cheapest capture that restores it, so the plan inherits the abstraction’s over-approximation, capturing more than strictly necessary when the analysis is unsure, never less.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rather than the command’s name.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That guarantee is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informed by the component view of large language model (LLM)-brained graphical user interface (GUI) agents in the survey of Zhang and colleagues [53], whose perception, planning, and action components are recast here, with an added layer for the scope of an interface’s effect, as four layers for language-mediated computing interfaces as a class.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14/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[48],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Its commands were collected for translation rather than for safety, so most of them are read-only, which is why that corpus is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[13]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[32] and cc-safety-net [21],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shipped guard surveyed decides by</w:t>
      </w:r>
      <w:r>
        <w:t xml:space="preserve"> </w:t>
      </w:r>
      <w:r>
        <w:rPr>
          <w:i/>
          <w:iCs/>
        </w:rPr>
        <w:t xml:space="preserve">permission</w:t>
      </w:r>
      <w:r>
        <w:t xml:space="preserve">: the command is matched against an enumerated set of patterns judged dangerous, and is then allowed, refused, or escalated to the user, through allow-and-deny lists over command prefixes.  NaSh [13] goes further as a proposal, adding summaries of what a command would affect and selective undo to its guardrails, but leaves the mechanisms for both open.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[28] performs abstract interpretation over bash’s variable-expansion semantics to catch common expansion bugs and includes taint tracking, but is not concerned with what a script’s commands would do to the filesystem if executed correctly.  Smoosh [12]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find violations of the properties Debian policy requires of these scripts, which run with root privileges during install, upgrade, and removal; among those properties is</w:t>
      </w:r>
      <w:r>
        <w:t xml:space="preserve"> </w:t>
      </w:r>
      <w:r>
        <w:rPr>
          <w:i/>
          <w:iCs/>
        </w:rPr>
        <w:t xml:space="preserve">idempotence</w:t>
      </w:r>
      <w:r>
        <w:t xml:space="preserve">, that running a script a second time causes no further harm.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[37],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[39].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[6].  Operating system transactions let a program group system calls so that their effects can be rolled back as a unit before they commit [35].  Intrusion recovery systems such as Taser log system activity so that the effects of an attack can be identified and reverted afterward while legitimate changes are kept [11].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[22].  Its authors motivate it with cases this study shares, a</w:t>
      </w:r>
      <w:r>
        <w:t xml:space="preserve"> </w:t>
      </w:r>
      <w:r>
        <w:rPr>
          <w:rStyle w:val="VerbatimChar"/>
        </w:rPr>
        <w:t xml:space="preserve">find -exec</w:t>
      </w:r>
      <w:r>
        <w:t xml:space="preserve"> </w:t>
      </w:r>
      <w:r>
        <w:t xml:space="preserve">suggested by a language model that deletes a user’s files among them.  It is the closest prior work to the analysis’s dry runs, and the two differ in where the knowledge comes from:</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policy properties such as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acts on the user’s behalf, as an automation layer beside the user’s own Windows session, and its authors frame cross-platform deployment as groundwork for a unified ecosystem of desktop automation solutions; the platform built for this study is instead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and it differs in the respect that matters here: it recovers by snapshot, restoring everything since a checkpoint, rather than by determining what one command will destroy and capturing exactly that.  It is also built to run AI agents on cloud servers, whereas the platform studied here runs a local model under a person’s direction.  The question this study asks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and so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that a command should execute in about the time a caregiver would take, a cost the present study’s confirmation step adds to whenever it asks, and a reason it asks only where a command is not shown to be recoverable.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surface on which to run.  A conversational interface layer over the whole session could provide one, which positions accessibility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At its 2024 release the margin it measured was stark: humans achieved 72.36% success where the best evaluated model reached 12.24%.  Its successor, OSWorld 2.0 [52],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guard surveyed decides whether a command may run by matching it against a list of patterns or, like ToolEmu [38], measures risk across many runs; every analysis of shell programs targets a property other than recoverability; every recovery mechanism either restores wholesale, as ANOLISA’s snapshots do [1], or needs a system built for it;</w:t>
      </w:r>
      <w:r>
        <w:t xml:space="preserve"> </w:t>
      </w:r>
      <w:r>
        <w:rPr>
          <w:i/>
          <w:iCs/>
        </w:rPr>
        <w:t xml:space="preserve">try</w:t>
      </w:r>
      <w:r>
        <w:t xml:space="preserve"> </w:t>
      </w:r>
      <w:r>
        <w:t xml:space="preserve">[22] previews a command only by running it and leaving its effects for the user to judge;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[13, 47] and single-application work [33, 45]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prevented it from scaling beyond demonstration.  Neither AgentOS [25], a research direction without a built system, nor UFO² [54], an automation layer that acts on the user’s behalf (§2.6), fills it.</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trend toward hybrid execution [54] that prefers structured access where available and falls back to vision.  Vision-only systems [30, 46]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[56] and the GUI-agents survey [53].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whose skills are augmented under the guidance of verifiers reach 69.3%, the highest of the three conditions, and the authors attribute most of the command-line deficit to incomplete skill coverage rather than to model capability [58].  The shell is bounded, then,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[13, 45] or through curated task benchmarks [10, 46, 50, 57].  User studies are rare, and the comparisons that do exist are narrow.  VoicePilot [33] conducts a substantive human-centered evaluation of LLM-based interaction, and AXIS [26]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[17, 54], Android [36, 46, 55], and the web [10, 56, 57] are each heavily represented;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[51]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are powered by large models hosted on remote infrastructure.  SynapseOS differs on both axes: any user of the machine regardless of command-line fluency, and a locally hosted small language model rather than a cloud dependency.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surveyed systems guard a generated command by permission, matching it against an enumerated list of dangerous patterns, or recover by snapshot, and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the absence of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is worth stating directly.  NaSh [13] proposes guardrails for an LLM-powered natural language shell — generated code that remains analyzable, selective undo, summaries of what a command would affect — as a design position, and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observed ground truth.</w:t>
      </w:r>
    </w:p>
    <w:bookmarkEnd w:id="69"/>
    <w:bookmarkEnd w:id="70"/>
    <w:bookmarkStart w:id="71" w:name="sec2-9"/>
    <w:p>
      <w:pPr>
        <w:pStyle w:val="Heading2"/>
      </w:pPr>
      <w:r>
        <w:t xml:space="preserve">2.10 Review of the Methodological Literature</w:t>
      </w:r>
    </w:p>
    <w:p>
      <w:pPr>
        <w:pStyle w:val="FirstParagraph"/>
      </w:pPr>
      <w:r>
        <w:t xml:space="preserve">The evaluation of the algorithm, which is the study’s primary evidence, follows from what the algorithm claims, and its methods are stated first.  Its 450 human-written commands are drawn from a public dataset of natural-language descriptions paired with Bash commands, NL2Bash [24], so that part of it is not written by the people who wrote the analysis; the rest are templates written for the study and commands that act outside the filesystem (Chapter 3, Section 1.2(a)); and it is stratified by the label each command must carry so that the rare destructive commands are present in number.  Of its 777 commands, the 697 that act on files have ground truth observed rather than judged, by executing each in a sandbox and comparing the filesystem before and after, in the way that executable semantics of the shell are validated against what shells actually do [12] and that Westenfelder and colleagues judge whether a generated Bash command does what was intended [47]; the 80 that act outside the filesystem are labeled from a fixed table of state-changing tools.  Its comparisons are paired, because every system is scored on the same commands, and use the standard tests for paired proportions: McNemar’s exact test on the commands two systems handle differently, Wilson intervals for each proportion and Newcombe intervals for each difference, and Holm’s correction across each family of tests.  And its claim that composition and resolution, rather than the rule table, produce the result is tested by ablation: the analysis is rerun with each part switched off and the table kept.  Chapter 3, Sections 3.1 and 3.2 give the details.</w:t>
      </w:r>
    </w:p>
    <w:p>
      <w:pPr>
        <w:pStyle w:val="BodyText"/>
      </w:pPr>
      <w:r>
        <w:t xml:space="preserve">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[13, 45] establish feasibility but provide no performance evidence.  Curated task benchmarks [10, 50, 57] provide reproducible, quantitative measures but assess the autonomous task completion of agents acting on a user’s behalf rather than the performance of a human working through an interface.  Human-centered user studies, exemplified by VoicePilot [33] and AXIS [26],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[5] for perceived usability, with its interpretation grounded in subsequent large-sample analysis [40], and the NASA Task Load Index [15]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no participant is measured on an environment they have not used; familiarity then favors the baseline, so the comparison characterizes the platform against each participant’s practiced environment rather than isolating interface quality (Chapter 3, Section 1.2(d)), while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[9],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[8, 20, 44] supply its formal basis, the command guards of natural-language shells and coding agents [13, 21, 32] decide by permission rather than by effect, the static analyses of shell programs [2, 12, 28] target properties adjacent to recoverability but not recoverability itself, recovery mechanisms from snapshots, including ANOLISA’s [1], to operating system transactions [6, 11, 35, 37, 39] restore after the fact, but wholesale or only on a system built for it,</w:t>
      </w:r>
      <w:r>
        <w:t xml:space="preserve"> </w:t>
      </w:r>
      <w:r>
        <w:rPr>
          <w:i/>
          <w:iCs/>
        </w:rPr>
        <w:t xml:space="preserve">try</w:t>
      </w:r>
      <w:r>
        <w:t xml:space="preserve"> </w:t>
      </w:r>
      <w:r>
        <w:t xml:space="preserve">[22] previews a command by running it, and ToolEmu [38] measures the risks of agents rather than guarding a given command.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[49] and the methodological shift, driven by in-context reasoning [51], that made the current generation of systems possible, and the critique of natural-language interaction from direct manipulation [7, 18, 27, 31, 41–43], together with the controlled comparison of Whiteside and colleagues [48], cautions that a conversational interface must earn its place, which shapes the platform’s design.  The shell-and-command-line thread most directly related to the proposed design demonstrated that natural-language-to-Bash translation is tractable [47], that safety and reversibility are central concerns [13], and that local deployment is feasible [19], while leaving the extension from shell to session, and empirical user evaluation, as open work.  The graphical-agent literature across web, mobile, and desktop [10, 16, 17, 30, 36, 46, 54–57] established the field’s architectural patterns and its recurring bottleneck of visual grounding, while the accessibility thread [14, 29, 33, 34, 45] revealed a complementary limitation that a general conversational interface layer could address.  The evaluation literature [50, 52, 53]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Synthesized, the surveyed works reveal a fourfold gap: no analysis of what a generated command would destroy, every shipped guard deciding by permission and every shipped recovery restoring by snapshot, with</w:t>
      </w:r>
      <w:r>
        <w:t xml:space="preserve"> </w:t>
      </w:r>
      <w:r>
        <w:rPr>
          <w:i/>
          <w:iCs/>
        </w:rPr>
        <w:t xml:space="preserve">try</w:t>
      </w:r>
      <w:r>
        <w:t xml:space="preserve"> </w:t>
      </w:r>
      <w:r>
        <w:t xml:space="preserve">[22] instead leaving the judgment of a contained run to the user;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wherever a command acts on files.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14/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for scripting and automation, which passes each command through the same confirmation gate (Section 2.1(e)).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[24],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[50] provides standardized real-computer tasks across shell operations, file management, web browsing, and application-level interactions, and is used as a secondary check on the platform: only its tasks that can be expressed as shell commands are adapted, since graphical-only tasks are outside SynapseOS’s scope (Section 2.1(e)).  OSWorld evaluates computer-using agents in real operating system environments, which lets the platform’s results be related to the existing literature.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and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[24],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OSWorld’s own environment is an Ubuntu virtual machine [50], so its shell-expressible tasks are adapted to the Debian evaluation machine.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10"/>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10"/>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a secondary check on the platform for the reason given in (b) above, its relation to the existing literature; the analysis itself is evaluated on the command corpus, for the reasons given above.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is tested rather than assumed absent (Section 3.7).</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are characterizations, and the validation outcome proper is the analysis’s behavior on the commands participants cause (Section 3.5(e)).</w:t>
      </w:r>
    </w:p>
    <w:p>
      <w:pPr>
        <w:pStyle w:val="BodyText"/>
      </w:pPr>
      <w:r>
        <w:t xml:space="preserve">The dual-population design — novice and power users — lets the validation study show whether the analysis’s decisions hold both for people who can read the commands it judges and for people who cannot, and characterizes the platform across both.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1"/>
        </w:numPr>
      </w:pPr>
      <w:r>
        <w:t xml:space="preserve">Years of general computer use</w:t>
      </w:r>
    </w:p>
    <w:p>
      <w:pPr>
        <w:pStyle w:val="Compact"/>
        <w:numPr>
          <w:ilvl w:val="0"/>
          <w:numId w:val="1011"/>
        </w:numPr>
      </w:pPr>
      <w:r>
        <w:t xml:space="preserve">Primary OS — the operating system used as the primary daily computing environment (Windows / macOS / Linux); must average four or more hours of use per day to qualify</w:t>
      </w:r>
    </w:p>
    <w:p>
      <w:pPr>
        <w:pStyle w:val="Compact"/>
        <w:numPr>
          <w:ilvl w:val="0"/>
          <w:numId w:val="1011"/>
        </w:numPr>
      </w:pPr>
      <w:r>
        <w:t xml:space="preserve">Self-reported proficiency on primary OS (basic / intermediate / advanced)</w:t>
      </w:r>
    </w:p>
    <w:p>
      <w:pPr>
        <w:pStyle w:val="Compact"/>
        <w:numPr>
          <w:ilvl w:val="0"/>
          <w:numId w:val="1011"/>
        </w:numPr>
      </w:pPr>
      <w:r>
        <w:t xml:space="preserve">Self-reported command-line familiarity (none / basic / intermediate / advanced)</w:t>
      </w:r>
    </w:p>
    <w:p>
      <w:pPr>
        <w:pStyle w:val="Compact"/>
        <w:numPr>
          <w:ilvl w:val="0"/>
          <w:numId w:val="1011"/>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2"/>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2"/>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2"/>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2"/>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on silent loss, the fail-closed list, which asks before every command it does not recognize as read-only, reaches the same outcome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whether or not the earlier part succeeded.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later part sees what an earlier one did as done only across</w:t>
      </w:r>
      <w:r>
        <w:t xml:space="preserve"> </w:t>
      </w:r>
      <w:r>
        <w:rPr>
          <w:i/>
          <w:iCs/>
        </w:rPr>
        <w:t xml:space="preserve">&amp;&amp;</w:t>
      </w:r>
      <w:r>
        <w:t xml:space="preserve">; after</w:t>
      </w:r>
      <w:r>
        <w:t xml:space="preserve"> </w:t>
      </w:r>
      <w:r>
        <w:rPr>
          <w:i/>
          <w:iCs/>
        </w:rPr>
        <w:t xml:space="preserve">;</w:t>
      </w:r>
      <w:r>
        <w:t xml:space="preserve">,</w:t>
      </w:r>
      <w:r>
        <w:t xml:space="preserve"> </w:t>
      </w:r>
      <w:r>
        <w:rPr>
          <w:i/>
          <w:iCs/>
        </w:rPr>
        <w:t xml:space="preserve">||</w:t>
      </w:r>
      <w:r>
        <w:t xml:space="preserve">, or a pipe it may run although the earlier part failed, so an earlier removal is treated as possibly not having happened, and a later write to that path is captured, and an earlier</w:t>
      </w:r>
      <w:r>
        <w:t xml:space="preserve"> </w:t>
      </w:r>
      <w:r>
        <w:rPr>
          <w:i/>
          <w:iCs/>
        </w:rPr>
        <w:t xml:space="preserve">cd</w:t>
      </w:r>
      <w:r>
        <w:t xml:space="preserve"> </w:t>
      </w:r>
      <w:r>
        <w:t xml:space="preserve">leaves the working directory unknown.  An assignment or</w:t>
      </w:r>
      <w:r>
        <w:t xml:space="preserve"> </w:t>
      </w:r>
      <w:r>
        <w:rPr>
          <w:i/>
          <w:iCs/>
        </w:rPr>
        <w:t xml:space="preserve">cd</w:t>
      </w:r>
      <w:r>
        <w:t xml:space="preserve"> </w:t>
      </w:r>
      <w:r>
        <w:t xml:space="preserve">inside a branch or loop outlives it, as in the shell, and a value on which the paths that may have run disagree is unknown afterwards.  A pipeline connects standard output to standard input and contributes no filesystem effect of its own, but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  Two parts of composition are distinguished in what follows: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Choosing for each path the cheapest mechanism that suffices, and dropping the removals a captured directory already covers, therefore gives the least total cost: the total is a sum of per-path costs, each at its minimum, plus the shared captures, and dropping a covered capture can only lower it.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w:t>
      </w:r>
      <w:r>
        <w:t xml:space="preserve">← EFFECTS(A, S, V)</w:t>
      </w:r>
      <w:r>
        <w:t xml:space="preserve"> </w:t>
      </w:r>
      <w:r>
        <w:rPr>
          <w:b/>
          <w:bCs/>
        </w:rPr>
        <w:t xml:space="preserve">return</w:t>
      </w:r>
      <w:r>
        <w:t xml:space="preserve"> </w:t>
      </w:r>
      <w:r>
        <w:t xml:space="preserve">E</w:t>
      </w:r>
      <w:r>
        <w:rPr>
          <w:vertAlign w:val="subscript"/>
        </w:rPr>
        <w:t xml:space="preserve">A</w:t>
      </w:r>
      <w:r>
        <w:t xml:space="preserve"> </w:t>
      </w:r>
      <w:r>
        <w:t xml:space="preserve">∪ EFFECTS(B, S after A, V ⊕ E</w:t>
      </w:r>
      <w:r>
        <w:rPr>
          <w:vertAlign w:val="subscript"/>
        </w:rPr>
        <w:t xml:space="preserve">A</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w:t>
      </w:r>
      <w:r>
        <w:t xml:space="preserve">← EFFECTS(A, S, V) // B may run although A failed</w:t>
      </w:r>
      <w:r>
        <w:t xml:space="preserve"> </w:t>
      </w:r>
      <w:r>
        <w:t xml:space="preserve">S′ ← S after A (for |, S), its directory unknown if A ran cd</w:t>
      </w:r>
      <w:r>
        <w:t xml:space="preserve"> </w:t>
      </w:r>
      <w:r>
        <w:rPr>
          <w:b/>
          <w:bCs/>
        </w:rPr>
        <w:t xml:space="preserve">return</w:t>
      </w:r>
      <w:r>
        <w:t xml:space="preserve"> </w:t>
      </w:r>
      <w:r>
        <w:t xml:space="preserve">E</w:t>
      </w:r>
      <w:r>
        <w:rPr>
          <w:vertAlign w:val="subscript"/>
        </w:rPr>
        <w:t xml:space="preserve">A</w:t>
      </w:r>
      <w:r>
        <w:t xml:space="preserve"> </w:t>
      </w:r>
      <w:r>
        <w:t xml:space="preserve">∪ EFFECTS(B, S′, doubt(V ⊕ E</w:t>
      </w:r>
      <w:r>
        <w:rPr>
          <w:vertAlign w:val="subscript"/>
        </w:rPr>
        <w:t xml:space="preserve">A</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E ← the condition's effects ∪ every branch's or body's effects,</w:t>
      </w:r>
      <w:r>
        <w:t xml:space="preserve"> </w:t>
      </w:r>
      <w:r>
        <w:t xml:space="preserve">each analyzed from S</w:t>
      </w:r>
      <w:r>
        <w:t xml:space="preserve"> </w:t>
      </w:r>
      <w:r>
        <w:t xml:space="preserve">S ← S with a variable or directory on which the paths that may</w:t>
      </w:r>
      <w:r>
        <w:t xml:space="preserve"> </w:t>
      </w:r>
      <w:r>
        <w:t xml:space="preserve">have run disagree made unknown; V ← doubt(V ⊕ E)</w:t>
      </w:r>
      <w:r>
        <w:t xml:space="preserve"> </w:t>
      </w:r>
      <w:r>
        <w:rPr>
          <w:b/>
          <w:bCs/>
        </w:rPr>
        <w:t xml:space="preserve">return</w:t>
      </w:r>
      <w:r>
        <w:t xml:space="preserve"> </w:t>
      </w:r>
      <w:r>
        <w:t xml:space="preserve">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rPr>
          <w:b/>
          <w:bCs/>
        </w:rPr>
        <w:t xml:space="preserve">return</w:t>
      </w:r>
      <w:r>
        <w:t xml:space="preserve"> </w:t>
      </w:r>
      <w:r>
        <w:t xml:space="preserve">the union, over w in EXPAND(W) in order, of</w:t>
      </w:r>
      <w:r>
        <w:t xml:space="preserve"> </w:t>
      </w:r>
      <w:r>
        <w:t xml:space="preserve">EFFECTS(body, S[x := w], V), S and V carried between items</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proposed for LLM-powered natural language shells [13] and asks only where it must, since a command that takes longer than a caregiver would is among the costs VoicePilot’s guidelines for LLM speech interfaces warn against [33].  The gate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3"/>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3"/>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3"/>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3"/>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3"/>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4"/>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4"/>
        </w:numPr>
      </w:pPr>
      <w:r>
        <w:rPr>
          <w:b/>
          <w:bCs/>
        </w:rPr>
        <w:t xml:space="preserve">Intent parsing accuracy:</w:t>
      </w:r>
      <w:r>
        <w:t xml:space="preserve"> </w:t>
      </w:r>
      <w:r>
        <w:t xml:space="preserve">evaluated using an execution-based scoring methodology [47]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4"/>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4"/>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5"/>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5"/>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5"/>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5"/>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5"/>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5"/>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5"/>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6"/>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6"/>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6"/>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6"/>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6"/>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6"/>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6"/>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6"/>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capture coverage, overall and for each command shape,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[32], ported from its source and verified against that source’s own unit tests, and cc-safety-net [21], a pre-execution guard used with several agentic coding tools, run unmodified under each of its three presets, all three reported in (d).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Chapter 2, Section 2.5.  Their results are reported in (d) beside the others.</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which makes every comparison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 commands one system handles correctly and the other does not — at α = 0.05, rather than with a two-sample test that would treat the corpus as though two different sets of commands had been drawn.</w:t>
      </w:r>
    </w:p>
    <w:p>
      <w:pPr>
        <w:pStyle w:val="BodyText"/>
      </w:pPr>
      <w:r>
        <w:t xml:space="preserve">Silent loss is the safety measure (Table 3.3) and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For the analysis, the false-negative rate of Table 3.3 coincides with silent loss, because a command it judges recoverable runs without being asked about.  The Wilson interval is used rather than the normal approximation because silent loss is expected to be low for the stronger systems,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  The open-source checks are compared with the analysis on silent loss by McNemar’s exact test and reported with Wilson intervals, outside the Holm family because they are a check on the first baseline rather than a primary comparison.  Needless confirmation is tested as a second family of its own: the analysis against the pattern list and against the fail-closed list, under each policy, with McNemar’s exact test and a Holm correction across the four.</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numbered rounds 4 to 7 after the prototype’s earlier evaluation rounds, each drawn after fixing what the recovery check on the one before it exposed: development (round 4: 778 commands, seed 20260922), a round that drove the recovery check and led to fixing two undo defects (round 5: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(round 6: 776 commands, seed 20260924), and the corpus reported below (round 7: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two rounds of mutation testing, found five further defects in the analyzer, and the review of this chapter found a sixth and a seventh: a</w:t>
      </w:r>
      <w:r>
        <w:t xml:space="preserve"> </w:t>
      </w:r>
      <w:r>
        <w:rPr>
          <w:i/>
          <w:iCs/>
        </w:rPr>
        <w:t xml:space="preserve">find</w:t>
      </w:r>
      <w:r>
        <w:t xml:space="preserve"> </w:t>
      </w:r>
      <w:r>
        <w:t xml:space="preserve">or a directory removal after an earlier change to the same tree on one line, and a line read as if every part succeeded, so that a part that runs only after an earlier one failed, as on the right of</w:t>
      </w:r>
      <w:r>
        <w:t xml:space="preserve"> </w:t>
      </w:r>
      <w:r>
        <w:rPr>
          <w:i/>
          <w:iCs/>
        </w:rPr>
        <w:t xml:space="preserve">||</w:t>
      </w:r>
      <w:r>
        <w:t xml:space="preserve">, was analyzed as if it had not.  No command in this corpus met the conditions that trigger them; all have been fixed, and re-running the corpus with the fixed analyzer changed none of its decisions under any configuration compared.</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  Capture coverage below is the same under both policies, which differ only in whether the user is asked; the ablations in Section 3.2 are read under the capture policy.  On needless confirmation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45 (adjusted p = 0.13).  RQ4’s third part is therefore answered yes against the fail-closed list and no against the pattern list: the analysis is not shown to ask more often than the list, and in exchange lets nothing run silently that the list lets through.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still lets no destructive command run silently.  The analysis-in-use measures of Section 3.5(e) score the deployed gate.</w:t>
      </w:r>
    </w:p>
    <w:p>
      <w:pPr>
        <w:pStyle w:val="BodyText"/>
      </w:pPr>
      <w:r>
        <w:t xml:space="preserve">The two open-source checks were scored on the 325 commands that destroy files and the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(1.9%, 3.2%, and 4.0%).  Neither makes any capture, so their capture coverage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every loss it planned a capture for as restored, an upper bound that makes the comparison in Table 3.4 conservative toward the list.  The 34 losses the analysis did not cover it asked about: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pooled figures hold within each partition.  On the 150 losses among the human-written NL2Bash commands the analysis let none through silently and covered 133 (88.7%); on the 175 among the templates, written by the same team as its rule table, it let none through and covered 158 (90.3%).  The pattern list let 40% of the NL2Bash losses, 23% of the template losses, and 84% of the 80 external commands run silently.  Under the capture policy the analysis asked needlessly on 8% of the harmless NL2Bash commands and 10% of the harmless templates.  By command shape, of the 405 commands that lose something or act outside the filesystem, the pattern list let through silently 4 of the 34 compound lines, 5 of the 29 hidden effects, 53 of the 164 commands with run-time targets, 37 of the 85 plain commands, 1 of the 13 redirections, and 67 of the 80 external commands; the analysis let none through in any shape, and the 34 file-destroying commands it asked about without a capture are 6 compound lines, 8 hidden effects, 15 with run-time targets, and 5 plain commands.  The same figures for every system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Its commands were generated during round 6, the third corpus above; they were scored then with that round’s analyzer and undo, and scored again with the final analyzer, after the seven defects found after round 7 were fixed, and its undo, which changed none of its 720 decisions (180 commands under each of the four systems scored) and none of the figures below.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 above was scored against an earlier build of the analyser, not the one the primary result was frozen against.</w:t>
      </w:r>
    </w:p>
    <w:bookmarkEnd w:id="110"/>
    <w:bookmarkStart w:id="111"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Nor does the corpus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reported result in Section 3.1(c) and (d) is therefore attributable to composition and resolution together, and not to the table they are sometimes mistaken for.</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[50]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7"/>
        </w:numPr>
      </w:pPr>
      <w:r>
        <w:rPr>
          <w:b/>
          <w:bCs/>
        </w:rPr>
        <w:t xml:space="preserve">Condition A:</w:t>
      </w:r>
      <w:r>
        <w:t xml:space="preserve"> </w:t>
      </w:r>
      <w:r>
        <w:t xml:space="preserve">SynapseOS (conversational interface layer on the Debian 13 evaluation machine)</w:t>
      </w:r>
    </w:p>
    <w:p>
      <w:pPr>
        <w:pStyle w:val="Compact"/>
        <w:numPr>
          <w:ilvl w:val="0"/>
          <w:numId w:val="1017"/>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Condition order is crossed with the two task forms in a 2×2 design, four groups of ten (Section 1.2(d)).  This distributes order effects across conditions; residual asymmetric transfer is tested through the condition × order term of the model in Section 3.6 and discussed in Section 3.7.</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tasks presented that end in failure or an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The same paired statistical test is applied to error rate differences between conditions.</w:t>
      </w:r>
    </w:p>
    <w:bookmarkEnd w:id="117"/>
    <w:bookmarkStart w:id="118" w:name="c-user-satisfaction"/>
    <w:p>
      <w:pPr>
        <w:pStyle w:val="Heading4"/>
      </w:pPr>
      <w:r>
        <w:t xml:space="preserve">c) User Satisfaction</w:t>
      </w:r>
    </w:p>
    <w:p>
      <w:pPr>
        <w:pStyle w:val="FirstParagraph"/>
      </w:pPr>
      <w:r>
        <w:t xml:space="preserve">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platform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which characterizes whether the platform serves the two groups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 sample size is set by these platform comparisons;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replayed on a copy of that snapshot in the sandbox, and labeled exactly as the corpus is (Section 1.2(b)).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platform measures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  Because condition order and task form are crossed between subjects (Section 1.2(d)), each platform measure is modeled with condition, group, order, and task form as fixed effects and crossed random intercepts for participant and task: error, which is binary per task, by a logistic mixed model; completion time by a linear mixed model on its logarithm; and the SUS and NASA-TLX scores, which are taken once per condition, by a linear mixed model with a random intercept for participant, from which the condition × group and condition × order interactions are read; the paired tests above serve as the per-comparison checks.</w:t>
      </w:r>
    </w:p>
    <w:p>
      <w:pPr>
        <w:pStyle w:val="BodyText"/>
      </w:pPr>
      <w:r>
        <w:t xml:space="preserve">The benchmark task success rate of Section 3.5(f) is reported descriptively, as a proportion with its Wilson interval, as are the telemetry measures of Section 1.1(d) that are not otherwise analyzed (command latency and conversational turns per task), as means with confidence intervals per participant group.</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3"/>
    <w:bookmarkStart w:id="124"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8"/>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8"/>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8"/>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8"/>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8"/>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8"/>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8"/>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9"/>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9"/>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9"/>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20"/>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20"/>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20"/>
        </w:numPr>
      </w:pPr>
      <w:bookmarkStart w:id="128" w:name="ch3-fn3"/>
      <w:r>
        <w:t xml:space="preserve">The SynapseOS prototype uses Qwen2.5-Coder-3B-Instruct, a code-specialized open-weights model selected for its NL2Bash accuracy.  See Section 2.1(d) for selection rationale and benchmark evidence.</w:t>
      </w:r>
      <w:bookmarkEnd w:id="128"/>
    </w:p>
    <w:p>
      <w:pPr>
        <w:pStyle w:val="Compact"/>
        <w:numPr>
          <w:ilvl w:val="0"/>
          <w:numId w:val="1020"/>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20"/>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20"/>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20"/>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20"/>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1"/>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1"/>
        </w:numPr>
      </w:pPr>
      <w:r>
        <w:t xml:space="preserve">Approximately how many years have you used a computer regularly? ____________</w:t>
      </w:r>
    </w:p>
    <w:p>
      <w:pPr>
        <w:pStyle w:val="Compact"/>
        <w:numPr>
          <w:ilvl w:val="0"/>
          <w:numId w:val="1021"/>
        </w:numPr>
      </w:pPr>
      <w:r>
        <w:t xml:space="preserve">Which operating system do you use most?   □ Windows   □ macOS   □ Linux</w:t>
      </w:r>
    </w:p>
    <w:p>
      <w:pPr>
        <w:pStyle w:val="Compact"/>
        <w:numPr>
          <w:ilvl w:val="0"/>
          <w:numId w:val="1021"/>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1"/>
        </w:numPr>
      </w:pPr>
      <w:r>
        <w:t xml:space="preserve">How would you describe your proficiency with that operating system?   □ Basic   □ Intermediate   □ Advanced</w:t>
      </w:r>
    </w:p>
    <w:p>
      <w:pPr>
        <w:pStyle w:val="Compact"/>
        <w:numPr>
          <w:ilvl w:val="0"/>
          <w:numId w:val="1021"/>
        </w:numPr>
      </w:pPr>
      <w:r>
        <w:t xml:space="preserve">How would you describe your familiarity with a command line or terminal on any platform?   □ None   □ Basic   □ Intermediate   □ Advanced</w:t>
      </w:r>
    </w:p>
    <w:p>
      <w:pPr>
        <w:pStyle w:val="Compact"/>
        <w:numPr>
          <w:ilvl w:val="0"/>
          <w:numId w:val="1021"/>
        </w:numPr>
      </w:pPr>
      <w:r>
        <w:t xml:space="preserve">How often do you use conversational AI tools such as chat assistants or AI coding assistants?   □ Never   □ Occasionally   □ Regularly   □ Daily</w:t>
      </w:r>
    </w:p>
    <w:p>
      <w:pPr>
        <w:pStyle w:val="Compact"/>
        <w:numPr>
          <w:ilvl w:val="0"/>
          <w:numId w:val="1021"/>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2"/>
        </w:numPr>
      </w:pPr>
      <w:r>
        <w:t xml:space="preserve">Restore both machines to the clean baseline image; confirm no data remains from the previous participant.</w:t>
      </w:r>
    </w:p>
    <w:p>
      <w:pPr>
        <w:pStyle w:val="Compact"/>
        <w:numPr>
          <w:ilvl w:val="0"/>
          <w:numId w:val="1022"/>
        </w:numPr>
      </w:pPr>
      <w:r>
        <w:t xml:space="preserve">Boot the baseline machine into the operating system matching the participant’s screening record (Windows, macOS, or Linux with GNOME).</w:t>
      </w:r>
    </w:p>
    <w:p>
      <w:pPr>
        <w:pStyle w:val="Compact"/>
        <w:numPr>
          <w:ilvl w:val="0"/>
          <w:numId w:val="1022"/>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2"/>
        </w:numPr>
      </w:pPr>
      <w:r>
        <w:t xml:space="preserve">On the SynapseOS machine, confirm the inference server is running and the model is loaded, and run one throwaway task to confirm the system responds.</w:t>
      </w:r>
    </w:p>
    <w:p>
      <w:pPr>
        <w:pStyle w:val="Compact"/>
        <w:numPr>
          <w:ilvl w:val="0"/>
          <w:numId w:val="1022"/>
        </w:numPr>
      </w:pPr>
      <w:r>
        <w:t xml:space="preserve">Confirm screen recording works on both machines and has free storage for the full session.</w:t>
      </w:r>
    </w:p>
    <w:p>
      <w:pPr>
        <w:pStyle w:val="Compact"/>
        <w:numPr>
          <w:ilvl w:val="0"/>
          <w:numId w:val="1022"/>
        </w:numPr>
      </w:pPr>
      <w:r>
        <w:t xml:space="preserve">Lay out the printed task prompt sheet for the assigned form, the two questionnaire sets, the information sheet, and the consent form.</w:t>
      </w:r>
    </w:p>
    <w:p>
      <w:pPr>
        <w:pStyle w:val="Compact"/>
        <w:numPr>
          <w:ilvl w:val="0"/>
          <w:numId w:val="1022"/>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3"/>
        </w:numPr>
      </w:pPr>
      <w:r>
        <w:t xml:space="preserve">Give the information sheet, answer questions, obtain signed consent.  File the consent form separately from all study materials.</w:t>
      </w:r>
    </w:p>
    <w:p>
      <w:pPr>
        <w:pStyle w:val="Compact"/>
        <w:numPr>
          <w:ilvl w:val="0"/>
          <w:numId w:val="1023"/>
        </w:numPr>
      </w:pPr>
      <w:r>
        <w:t xml:space="preserve">Give the five-minute orientation to the assigned first condition.  Use the same wording for every participant; do not demonstrate any task from the task set.</w:t>
      </w:r>
    </w:p>
    <w:p>
      <w:pPr>
        <w:pStyle w:val="Compact"/>
        <w:numPr>
          <w:ilvl w:val="0"/>
          <w:numId w:val="1023"/>
        </w:numPr>
      </w:pPr>
      <w:r>
        <w:t xml:space="preserve">Start screen recording.  Present tasks one at a time in the randomized order for this participant.  Do not prompt, hint, or answer questions about how to accomplish a task.</w:t>
      </w:r>
    </w:p>
    <w:p>
      <w:pPr>
        <w:pStyle w:val="Compact"/>
        <w:numPr>
          <w:ilvl w:val="0"/>
          <w:numId w:val="1023"/>
        </w:numPr>
      </w:pPr>
      <w:r>
        <w:t xml:space="preserve">Do not ask the participant to think aloud during timed tasks.</w:t>
      </w:r>
    </w:p>
    <w:p>
      <w:pPr>
        <w:pStyle w:val="Compact"/>
        <w:numPr>
          <w:ilvl w:val="0"/>
          <w:numId w:val="1023"/>
        </w:numPr>
      </w:pPr>
      <w:r>
        <w:t xml:space="preserve">Record the outcome of each task and note any facilitator intervention, with the reason.</w:t>
      </w:r>
    </w:p>
    <w:p>
      <w:pPr>
        <w:pStyle w:val="Compact"/>
        <w:numPr>
          <w:ilvl w:val="0"/>
          <w:numId w:val="1023"/>
        </w:numPr>
      </w:pPr>
      <w:r>
        <w:t xml:space="preserve">Administer SUS and NASA-TLX immediately on completing the condition, before any discussion of it.</w:t>
      </w:r>
    </w:p>
    <w:p>
      <w:pPr>
        <w:pStyle w:val="Compact"/>
        <w:numPr>
          <w:ilvl w:val="0"/>
          <w:numId w:val="1023"/>
        </w:numPr>
      </w:pPr>
      <w:r>
        <w:t xml:space="preserve">Offer a short break.  Move to the second machine and repeat from step 3 with the other task form.</w:t>
      </w:r>
    </w:p>
    <w:p>
      <w:pPr>
        <w:pStyle w:val="Compact"/>
        <w:numPr>
          <w:ilvl w:val="0"/>
          <w:numId w:val="1023"/>
        </w:numPr>
      </w:pPr>
      <w:r>
        <w:t xml:space="preserve">Conduct the closing conversation, replaying portions of the screen recording to prompt recall.  Ask what the participant was thinking, not whether they liked the system.</w:t>
      </w:r>
    </w:p>
    <w:p>
      <w:pPr>
        <w:pStyle w:val="Compact"/>
        <w:numPr>
          <w:ilvl w:val="0"/>
          <w:numId w:val="1023"/>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4"/>
        </w:numPr>
      </w:pPr>
      <w:r>
        <w:t xml:space="preserve">Transfer all recordings and logs to protected storage under the participant code; delete local copies from both machines.</w:t>
      </w:r>
    </w:p>
    <w:p>
      <w:pPr>
        <w:pStyle w:val="Compact"/>
        <w:numPr>
          <w:ilvl w:val="0"/>
          <w:numId w:val="1024"/>
        </w:numPr>
      </w:pPr>
      <w:r>
        <w:t xml:space="preserve">Log any fallback invocation, with participant code, task, and timestamp.</w:t>
      </w:r>
    </w:p>
    <w:p>
      <w:pPr>
        <w:pStyle w:val="Compact"/>
        <w:numPr>
          <w:ilvl w:val="0"/>
          <w:numId w:val="1024"/>
        </w:numPr>
      </w:pPr>
      <w:r>
        <w:t xml:space="preserve">Note any deviation from this checklist, however small, for reporting with the results.</w:t>
      </w:r>
    </w:p>
    <w:p>
      <w:pPr>
        <w:pStyle w:val="Compact"/>
        <w:numPr>
          <w:ilvl w:val="0"/>
          <w:numId w:val="1024"/>
        </w:numPr>
      </w:pPr>
      <w:r>
        <w:t xml:space="preserve">Restore both machines to the clean baseline image.</w:t>
      </w:r>
    </w:p>
    <w:p>
      <w:pPr>
        <w:pStyle w:val="Compact"/>
        <w:numPr>
          <w:ilvl w:val="0"/>
          <w:numId w:val="1024"/>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2026-10-12T13:48:19Z</dcterms:created>
  <dcterms:modified xsi:type="dcterms:W3CDTF">2026-10-12T13:48:19Z</dcterms:modified>
</cp:coreProperties>
</file>

<file path=docProps/custom.xml><?xml version="1.0" encoding="utf-8"?>
<Properties xmlns="http://schemas.openxmlformats.org/officeDocument/2006/custom-properties" xmlns:vt="http://schemas.openxmlformats.org/officeDocument/2006/docPropsVTypes"/>
</file>