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84</w:t>
      </w:r>
    </w:p>
    <w:p>
      <w:pPr>
        <w:pStyle w:val="BodyText"/>
        <w:tabs>
          <w:tab w:val="right" w:leader="dot" w:pos="9350"/>
        </w:tabs>
      </w:pPr>
      <w:hyperlink w:anchor="sec-master-references">
        <w:r>
          <w:rPr/>
          <w:t xml:space="preserve">REFERENCES</w:t>
        </w:r>
      </w:hyperlink>
      <w:r>
        <w:tab/>
      </w:r>
      <w:r>
        <w:t xml:space="preserve">107</w:t>
      </w:r>
    </w:p>
    <w:p>
      <w:pPr>
        <w:pStyle w:val="BodyText"/>
        <w:tabs>
          <w:tab w:val="right" w:leader="dot" w:pos="9350"/>
        </w:tabs>
      </w:pPr>
      <w:hyperlink w:anchor="sec-appendices">
        <w:r>
          <w:rPr/>
          <w:t xml:space="preserve">APPENDICES</w:t>
        </w:r>
      </w:hyperlink>
      <w:r>
        <w:tab/>
      </w:r>
      <w:r>
        <w:t xml:space="preserve">114</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86</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91</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97</w:t>
      </w:r>
    </w:p>
    <w:p>
      <w:pPr>
        <w:pStyle w:val="BodyText"/>
        <w:tabs>
          <w:tab w:val="right" w:leader="dot" w:pos="9350"/>
        </w:tabs>
      </w:pPr>
      <w:hyperlink w:anchor="appendix-c">
        <w:r>
          <w:rPr/>
          <w:t xml:space="preserve">Table C.1: Custom cross-platform task suite — core tasks</w:t>
        </w:r>
      </w:hyperlink>
      <w:r>
        <w:tab/>
      </w:r>
      <w:r>
        <w:t xml:space="preserve">117</w:t>
      </w:r>
    </w:p>
    <w:p>
      <w:pPr>
        <w:pStyle w:val="BodyText"/>
        <w:tabs>
          <w:tab w:val="right" w:leader="dot" w:pos="9350"/>
        </w:tabs>
      </w:pPr>
      <w:hyperlink w:anchor="appendix-c">
        <w:r>
          <w:rPr/>
          <w:t xml:space="preserve">Table C.2: Boundary tasks — outside shell expressibility</w:t>
        </w:r>
      </w:hyperlink>
      <w:r>
        <w:tab/>
      </w:r>
      <w:r>
        <w:t xml:space="preserve">119</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51</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wish to remove that translation, and instruct a computer in ordinary language, is old: the Berkeley UNIX Consultant, an early system for conversing with an operating system,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revived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so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Tools that run commands written by a language model already try to protect the people who use them, but none of them works out, before a command runs, what it would destroy and saves that so the command can be undone.  The systems surveyed in Chapter 2 that run generated commands protect in one of two ways.  Most guard by</w:t>
      </w:r>
      <w:r>
        <w:t xml:space="preserve"> </w:t>
      </w:r>
      <w:r>
        <w:rPr>
          <w:i/>
          <w:iCs/>
        </w:rPr>
        <w:t xml:space="preserve">permission</w:t>
      </w:r>
      <w:r>
        <w:t xml:space="preserve">: they match the command against a list of patterns judged dangerous, then allow it, refuse it, or put it to the user, as in the dangerous-command check of OpenAI’s Codex CLI [32] and in cc-safety-net, a guard used with several AI coding agents [21].  A few shipping systems add coarse recovery: Alibaba Cloud’s ANOLISA, a Linux distribution for AI agents, snapshots an agent’s workspace before key operations or after each round of conversation and can roll back to any snapshot [1], but a rollback restores everything since the snapshot, not what one command destroyed.</w:t>
      </w:r>
    </w:p>
    <w:p>
      <w:pPr>
        <w:pStyle w:val="BodyText"/>
      </w:pPr>
      <w:r>
        <w:t xml:space="preserve">A list judges a command by its name and arguments, so it misses what the command touches through another command or through a target computed at run time, and neither a list nor a snapshot can say, before a command runs, whether it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and no shipping tool examined, derives from a generated command’s structure, before it runs, what it would destroy and captures exactly that so that the command can be undone; that is the gap this study addresses.</w:t>
      </w:r>
    </w:p>
    <w:p>
      <w:pPr>
        <w:pStyle w:val="BodyText"/>
      </w:pPr>
      <w:r>
        <w:t xml:space="preserve">The opportunity is algorithmic.  A command’s effect can often be derived from the command itself, before it runs, and what it would destroy saved first; where it cannot be derived, the analysis can say so and ask.  This study builds that analysis, on a few terms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w:t>
      </w:r>
    </w:p>
    <w:p>
      <w:pPr>
        <w:pStyle w:val="BodyText"/>
      </w:pPr>
      <w:r>
        <w:t xml:space="preserve">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one of three:</w:t>
      </w:r>
      <w:r>
        <w:t xml:space="preserve"> </w:t>
      </w:r>
      <w:r>
        <w:rPr>
          <w:i/>
          <w:iCs/>
        </w:rPr>
        <w:t xml:space="preserve">recoverable</w:t>
      </w:r>
      <w:r>
        <w:t xml:space="preserve">, if undoing the command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The analysis</w:t>
      </w:r>
      <w:r>
        <w:t xml:space="preserve"> </w:t>
      </w:r>
      <w:r>
        <w:rPr>
          <w:i/>
          <w:iCs/>
        </w:rPr>
        <w:t xml:space="preserve">fails closed</w:t>
      </w:r>
      <w:r>
        <w:t xml:space="preserve">: anything it cannot determine is unrecoverable, so the user is asked.  Which verdicts are put to the user is set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w:t>
      </w:r>
    </w:p>
    <w:p>
      <w:pPr>
        <w:pStyle w:val="BodyText"/>
      </w:pPr>
      <w:r>
        <w:t xml:space="preserve">Because the analysis takes a command as a string, it is independent of the interface and of the model that wrote the command.  The interface used here, SynapseOS, is a conversational interface layer built for this study over a Linux desktop that keeps running underneath it, and is the experimental platform on which the analysis is validated with people, against each participant’s own primary operating system.  The setting has gaps of its own (Chapter 2, Section 2.9): no surveyed system, implemented and evaluated, places a conversational layer over a whole desktop session for the person using the machine [25, 54]; the Linux work that exists serves servers and agents, not an end user’s desktop [1, 13]; and controlled comparisons with the conventional graphical workflow cover narrow slices, such as a single application [26].  These gaps are not this study’s contribution, but they are why the analysis is validated with people in a working interface and not only on a corpus.</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conversational interfaces, coding assistants, and agentic tools increasingly run what a model writes on the user’s own system.  A generated command can be wrong, or broader than the request intended, and the tools that run such commands today do not determine what must be saved for its damage to be undone (Section 1.2).  This study addresses the problem of determining, before a generated shell command runs, what it would change, whether the change can be undone, and the least that must be captured beforehand so that it can be.  The problem is studied where it is acute — a person who does not read shell syntax, operating a Linux desktop through conversation —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demonstrated and validated in use in SynapseOS, the experimental platform.</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SynapseOS is therefore the platform on which the analysis is validated in use (Chapter 3, Sections 3.3–3.7), not an objective in itself.</w:t>
      </w:r>
    </w:p>
    <w:bookmarkEnd w:id="31"/>
    <w:bookmarkStart w:id="32" w:name="sec1-4"/>
    <w:p>
      <w:pPr>
        <w:pStyle w:val="Heading2"/>
      </w:pPr>
      <w:r>
        <w:t xml:space="preserve">1.5 Contributions of the Study</w:t>
      </w:r>
    </w:p>
    <w:p>
      <w:pPr>
        <w:pStyle w:val="FirstParagraph"/>
      </w:pPr>
      <w:r>
        <w:t xml:space="preserve">This study contributes one thing, an algorithm, and builds only what that algorithm needs to be deployed and tested.  It follows one design principle, which shows where its contribution lies: adopt existing software wherever it will serve, and build only what cannot be adopted.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Beyond these adopted components, the study makes one research contribution and builds two supporting artifacts that serve it.  The research contribution is the following.</w:t>
      </w:r>
    </w:p>
    <w:p>
      <w:pPr>
        <w:numPr>
          <w:ilvl w:val="0"/>
          <w:numId w:val="1003"/>
        </w:numPr>
      </w:pPr>
      <w:r>
        <w:rPr>
          <w:b/>
          <w:bCs/>
        </w:rPr>
        <w:t xml:space="preserve">An algorithm for recoverability analysis of generated shell commands.</w:t>
      </w:r>
      <w:r>
        <w:t xml:space="preserve"> </w:t>
      </w:r>
      <w:r>
        <w:t xml:space="preserve">The algorithm derives a command’s effects from its structure, through composition and resolution;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by the set of effects its syntax implies, resolved against a working directory, and the verdict is a predicate over that set.  Soundness is one-sided: over-approximating what a command destroys costs a confirmation, whereas under-approximating it destroys data.  The analysis rests on a table of what each known command does, and a command absent from it is unknown and asks; the claim is what the analysis adds on top of a table, not that it has none.  A permission model can refuse a command but cannot restore what an approved one destroyed; the analysis instead captures beforehand what it determines a command would destroy, and unlike</w:t>
      </w:r>
      <w:r>
        <w:t xml:space="preserve"> </w:t>
      </w:r>
      <w:r>
        <w:rPr>
          <w:i/>
          <w:iCs/>
        </w:rPr>
        <w:t xml:space="preserve">sudo</w:t>
      </w:r>
      <w:r>
        <w:t xml:space="preserve"> </w:t>
      </w:r>
      <w:r>
        <w:t xml:space="preserve">and</w:t>
      </w:r>
      <w:r>
        <w:t xml:space="preserve"> </w:t>
      </w:r>
      <w:r>
        <w:rPr>
          <w:i/>
          <w:iCs/>
        </w:rPr>
        <w:t xml:space="preserve">polkit</w:t>
      </w:r>
      <w:r>
        <w:t xml:space="preserve">, it gates on what is about to happen rather than on who is acting.  This algorithm is the study’s principal technical contribution and the subject of RQ1 through RQ5.</w:t>
      </w:r>
    </w:p>
    <w:p>
      <w:pPr>
        <w:numPr>
          <w:ilvl w:val="0"/>
          <w:numId w:val="1000"/>
        </w:numPr>
      </w:pPr>
      <w:r>
        <w:t xml:space="preserve">It was evaluated on a held-out corpus of 777 commands, drawn after the analysis was frozen from NL2Bash, a public dataset of English descriptions paired with Bash commands, and from templates and commands written for the purpose.  For the 697 that act on files, ground truth was observed by running each in a sandbox; the 80 whose effects lie outside the filesystem, such as on another machine, were labeled from a fixed table of state-changing tools.  On this corpus, the analysis let none of the 405 commands that destroy data or act outside the filesystem run without asking first or, for those that act on files, capturing first, where an enumerated pattern list let 41.2% through.  Of the 325 that destroy files, the pattern list let 31% through and the shipped checks of Codex CLI and cc-safety-net 73% to 97%, though those checks ask about fewer harmless commands.  A fail-closed list, which asks before every command it does not recognize as read-only, ties the analysis at zero silent loss, so the analysis’s gain is what it restores and how much less often it asks.  Its</w:t>
      </w:r>
      <w:r>
        <w:t xml:space="preserve"> </w:t>
      </w:r>
      <w:r>
        <w:rPr>
          <w:i/>
          <w:iCs/>
        </w:rPr>
        <w:t xml:space="preserve">capture coverage</w:t>
      </w:r>
      <w:r>
        <w:t xml:space="preserve">, the share of the 325 it captured beforehand and undo then restored exactly, was 89.5%, where the fail-closed list restored none.  Of the 372 commands that lose nothing, it asked about 9% to 12%, depending on the policy, against the fail-closed list’s 27%, and not significantly more often than the pattern list.</w:t>
      </w:r>
    </w:p>
    <w:p>
      <w:pPr>
        <w:numPr>
          <w:ilvl w:val="0"/>
          <w:numId w:val="1000"/>
        </w:numPr>
      </w:pPr>
      <w:r>
        <w:rPr>
          <w:i/>
          <w:iCs/>
        </w:rPr>
        <w:t xml:space="preserve">Ablations</w:t>
      </w:r>
      <w:r>
        <w:t xml:space="preserve">, which rerun the analysis with one part switched off and the same table kept, show where the result comes from: capture coverage falls to 35.4% without composition, 45.5% without resolution, and 32.0% without both.  Each drop is significant under McNemar’s exact test, which compares two systems on the same commands (each p &lt; 10</w:t>
      </w:r>
      <w:r>
        <w:rPr>
          <w:vertAlign w:val="superscript"/>
        </w:rPr>
        <w:t xml:space="preserve">−42</w:t>
      </w:r>
      <w:r>
        <w:t xml:space="preserve">), and silent loss stays at zero throughout.  Chapter 3, Sections 3.1–3.2, reports the full results.</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single binary running over an unmodified desktop session,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40 participants, spanning novice users to power users and measured by a proficiency score rather than sorted into groups, operate the platform on matched tasks.  It measures silent loss, verified restoration, and needless confirmation on commands people cause, and characterizes the platform through task success, time, error rate, and workload against each participant’s own primary operating system.</w:t>
      </w:r>
    </w:p>
    <w:p>
      <w:pPr>
        <w:pStyle w:val="FirstParagraph"/>
      </w:pPr>
      <w:r>
        <w:t xml:space="preserve">The research contribution is evaluated on a labeled command corpus, independently of any participant, so it is reported separately from the platform and its validation,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analysis matters to anyone who builds, studies, or relies on systems that run commands a language model writes, and its findings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agents guard generated commands with lists of dangerous patterns.  On this study’s corpus, the shipped checks of Codex CLI and cc-safety-net let most file-destroying commands run with neither a confirmation nor a capture, and even this study’s pattern-list baseline let some through (Section 1.5) [21, 32].  The analysis adds what a list cannot, a capture from which the command can be undone, and can sit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It is evaluated against ground truth observed by sandboxed execution for every command that acts on files, not assigned by human labelers, with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for them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this study’s scope.</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a program analysis that is its research contribution; it draws on natural language processing, LLM-based reasoning, Linux system integration, and human-computer interaction for the setting in which the analysis is deployed.  The analysis covers commands in the Bash dialect on a Debian system: their effects on the filesystem, and their changes to package and service state through apt, dpkg, and systemd.  It is evaluated and ablated on the 777-command corpus of Section 1.5, whose templates cover each composition operator.</w:t>
      </w:r>
    </w:p>
    <w:p>
      <w:pPr>
        <w:pStyle w:val="BodyText"/>
      </w:pPr>
      <w:r>
        <w:t xml:space="preserve">The study also covers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so the desktop shell, session manager, and application launcher remain available to the user, and it acts on the user’s request by translating it into shell commands run through the standard command-line toolchain.  The Linux kernel, the core system utilities, and the existing ecosystem of Linux applications are not modified.  The validation study, bounded by the duration of the thesis project, recruits participants from novice computer users to power users for cross-application desktop workflows that include shell operations, file management, and tasks representable in the OSWorld benchmark task suite [50].</w:t>
      </w:r>
    </w:p>
    <w:p>
      <w:pPr>
        <w:pStyle w:val="BodyText"/>
      </w:pPr>
      <w:r>
        <w:t xml:space="preserve">The following limitations are acknowledged, those of the analysis first.</w:t>
      </w:r>
    </w:p>
    <w:p>
      <w:pPr>
        <w:pStyle w:val="BodyText"/>
      </w:pPr>
      <w:r>
        <w:rPr>
          <w:i/>
          <w:iCs/>
        </w:rPr>
        <w:t xml:space="preserve">First</w:t>
      </w:r>
      <w:r>
        <w:t xml:space="preserve">, what the analysis cannot determine, such as code run by an interpreter, programs it does not model, and variables with no value, it treats as unrecoverable, and so protects only by asking first.  Of the 325 file-destroying commands in the corpus, 34 (10.5%) are protected only this way (Chapter 3, Section 3.1(d), lists them by cause).</w:t>
      </w:r>
    </w:p>
    <w:p>
      <w:pPr>
        <w:pStyle w:val="BodyText"/>
      </w:pPr>
      <w:r>
        <w:rPr>
          <w:i/>
          <w:iCs/>
        </w:rPr>
        <w:t xml:space="preserve">Second</w:t>
      </w:r>
      <w:r>
        <w:t xml:space="preserve">, parts of the analysis rest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composition builds on rather than replaces.  It resolves targets shortly before the command runs, so a file another process changes in the interval is captured as it was when resolved.  Undo restored 630 of the 631 commands executed in the recovery check, and testing after the evaluation found seven defects in the analysis and one in its undo, all fixed and none triggered by any command in the corpus, so re-running the evaluation changed no result (Chapter 3, Section 3.1(d), reports the failure and the defects).</w:t>
      </w:r>
    </w:p>
    <w:p>
      <w:pPr>
        <w:pStyle w:val="BodyText"/>
      </w:pPr>
      <w:r>
        <w:rPr>
          <w:i/>
          <w:iCs/>
        </w:rPr>
        <w:t xml:space="preserve">Third</w:t>
      </w:r>
      <w:r>
        <w:t xml:space="preserve">, the corpus bounds what the evaluation shows.  It combines human-written commands from NL2Bash with templates written by the same team that wrote the analysis’s rule table and the pattern-list baseline.  Each label describes what a command did on its</w:t>
      </w:r>
      <w:r>
        <w:t xml:space="preserve"> </w:t>
      </w:r>
      <w:r>
        <w:rPr>
          <w:i/>
          <w:iCs/>
        </w:rPr>
        <w:t xml:space="preserve">fixture</w:t>
      </w:r>
      <w:r>
        <w:t xml:space="preserve">, the files and directories prepared for it to run on, not on every possible filesystem; and the 80 external commands, a fifth of the 405 behind the silent-loss result, are labeled from a table, weaker evidence than the 697 observed in the sandbox.  The corpus was also written by people, not by the model.  On a smaller partition of commands the deployed model wrote, the result pointed the same way, but the analysis let one loss through, on a command that partition’s own labeling rule mislabeled, and its advantage in capture coverage over the pattern list was not significant; that result rests on 19 losses (Chapter 3, Section 3.1(d)).  Chapter 3, Section 3.1(e), states these threats and their mitigations.</w:t>
      </w:r>
    </w:p>
    <w:p>
      <w:pPr>
        <w:pStyle w:val="BodyText"/>
      </w:pPr>
      <w:r>
        <w:rPr>
          <w:i/>
          <w:iCs/>
        </w:rPr>
        <w:t xml:space="preserve">Fourth</w:t>
      </w:r>
      <w:r>
        <w:t xml:space="preserve">, the recovery plan is minimum-cost relative to the capture mechanisms and cost model stated in Chapter 3, Section 2.1(c), not over every conceivable way of restoring a system.</w:t>
      </w:r>
    </w:p>
    <w:p>
      <w:pPr>
        <w:pStyle w:val="BodyText"/>
      </w:pPr>
      <w:r>
        <w:rPr>
          <w:i/>
          <w:iCs/>
        </w:rPr>
        <w:t xml:space="preserve">Fifth</w:t>
      </w:r>
      <w:r>
        <w:t xml:space="preserve">, the analysis does not ask less often than the pattern list, which it does not significantly exceed (32 to 45 against 30 of 372), or than the coding-agent checks (1 to 15).  The deployed gate, which also consults the pattern list, asks about 58 to 67 (16% to 18%), still well below the fail-closed list’s 27%.  How often the user is asked also depends on the policy, strict by default or capture (Chapter 3, Section 2.1(e)), and which serves users better the validation study informs rather than settles.</w:t>
      </w:r>
    </w:p>
    <w:p>
      <w:pPr>
        <w:pStyle w:val="BodyText"/>
      </w:pPr>
      <w:r>
        <w:rPr>
          <w:i/>
          <w:iCs/>
        </w:rPr>
        <w:t xml:space="preserve">Sixth</w:t>
      </w:r>
      <w:r>
        <w:t xml:space="preserve">,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w:t>
      </w:r>
    </w:p>
    <w:p>
      <w:pPr>
        <w:pStyle w:val="BodyText"/>
      </w:pPr>
      <w:r>
        <w:rPr>
          <w:i/>
          <w:iCs/>
        </w:rPr>
        <w:t xml:space="preserve">Seventh</w:t>
      </w:r>
      <w:r>
        <w:t xml:space="preserve">,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29/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supplies part of what the study needs.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The most direct response to the risk of a generated command is a guard, which decides whether the command may run at all.  Where Westenfelder and colleagues study translation accuracy (§2.4), Gyawali and colleagues study safety.  Their NaSh system [13], published under the operating-systems classification, proposes guardrails for an LLM-powered natural-language shell for Linux: the model proposes a candidate command, a guardrail layer between it and the user evaluates the command against safety, reversibility, and confirmation criteria, and the user receives a structured preview before execution.  Because LLM outputs may be unintended or unexplainable, the authors note, guardrails are required for user error recovery; they leave two problems open: recovery and rollback mechanisms for irreversible system operations, and empirical user evaluation.  The study’s recoverability analysis addresses the first, recovery from an operation already approved; its validation in use, the second.</w:t>
      </w:r>
    </w:p>
    <w:p>
      <w:pPr>
        <w:pStyle w:val="BodyText"/>
      </w:pPr>
      <w:r>
        <w:t xml:space="preserve">Shipped tools follow the same design.  Coding agents guard the commands they execute with lists of command patterns: the dangerous-command check of OpenAI’s Codex CLI [32] and cc-safety-net [21], a pre-execution guard used with several agentic coding tools, are representative open-source examples, and both are scored as baselines in Chapter 3, Section 3.1(a).  Both assume a version-controlled project, where deleting project files is routine and version control, not the guard, makes a mistake recoverable.  Files on a personal computer, the setting of this study, have no such safeguard.</w:t>
      </w:r>
    </w:p>
    <w:p>
      <w:pPr>
        <w:pStyle w:val="BodyText"/>
      </w:pPr>
      <w:r>
        <w:t xml:space="preserve">Every shipped guard surveyed decides by</w:t>
      </w:r>
      <w:r>
        <w:t xml:space="preserve"> </w:t>
      </w:r>
      <w:r>
        <w:rPr>
          <w:i/>
          <w:iCs/>
        </w:rPr>
        <w:t xml:space="preserve">permission</w:t>
      </w:r>
      <w:r>
        <w:t xml:space="preserve">: allow-and-deny lists over command prefixes match the command against an enumerated set of patterns judged dangerous, and the command is then allowed, refused, or escalated to the user.  NaSh [13] goes further as a proposal, adding summaries of what a command would affect and selective undo, but leaves the mechanisms for both open.  Permission answers whether a command may run, not whether it can be undone once it has, and the two answers differ.  Refusal protects a user only until they approve, which, for any system that must let work proceed, is most of the time.  This gap, which the guards share, is the one the study’s algorithmic contribution addresses.</w:t>
      </w:r>
    </w:p>
    <w:p>
      <w:pPr>
        <w:pStyle w:val="BodyText"/>
      </w:pPr>
      <w:r>
        <w:t xml:space="preserve">The distinction matters because enumeration does not compose.  A pattern list matches a command in isolation, but a generated line routinely chains operations with different recovery requirements: a removal, a version-control reset, and an in-place edit joined by</w:t>
      </w:r>
      <w:r>
        <w:t xml:space="preserve"> </w:t>
      </w:r>
      <w:r>
        <w:rPr>
          <w:rStyle w:val="VerbatimChar"/>
        </w:rPr>
        <w:t xml:space="preserve">&amp;&amp;</w:t>
      </w:r>
      <w:r>
        <w:t xml:space="preserve">, with redirects and command substitution changing what each actually touches.  No enumeration of command prefixes expresses that, and extending the list does not converge: each newly named tool leaves the next one unnamed.  The comparison that matters, though, is not only with a list of dangerous commands.  Turned around to ask before every command it does not recognize as read-only, a list closes the gap left by unnamed commands at the cost of asking about everything unfamiliar; this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The study therefore claims what the analysis adds to the fail-closed list, not the verdict alone: capturing what would be lost so that undo restores it, and asking far less often, both made possible by composition and resolution.  Determining recoverability over a composed command, and computing the minimal information needed to reverse it, is the open problem this study takes up (RQ1–RQ3), and it separates the present work from the guardrail designs surveyed above.</w:t>
      </w:r>
    </w:p>
    <w:p>
      <w:pPr>
        <w:pStyle w:val="BodyText"/>
      </w:pPr>
      <w:r>
        <w:t xml:space="preserve">Risk in tool-executing agents has also been studied by evaluation rather than guarding.  ToolEmu emulates tool execution with a language model so that agents’ failures, including destructive actions, can be found before deployment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is comparatively little studied, and existing work targets properties adjacent to recoverability rather than recoverability itself.  ABash [28] performs abstract interpretation over bash’s variable-expansion semantics to catch common expansion bugs, with taint tracking, but it does not consider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exactly the kind of ground-truth semantics against which a static effect analysis would need to be checked, though Smoosh defines the semantics rather than analyzing programs written in it.  Closest is CoLiS [2], which applies symbolic execution to the more than twenty-seven thousand POSIX-shell maintainer scripts in the Debian package archive, scripts that run as root during install, upgrade, and removal, to find violations of properties Debian policy requires, among them</w:t>
      </w:r>
      <w:r>
        <w:t xml:space="preserve"> </w:t>
      </w:r>
      <w:r>
        <w:rPr>
          <w:i/>
          <w:iCs/>
        </w:rPr>
        <w:t xml:space="preserve">idempotence</w:t>
      </w:r>
      <w:r>
        <w:t xml:space="preserve">: running a script a second time causes no further harm.  Idempotence and recoverability are related but distinct.  For example,</w:t>
      </w:r>
      <w:r>
        <w:t xml:space="preserve"> </w:t>
      </w:r>
      <w:r>
        <w:rPr>
          <w:i/>
          <w:iCs/>
        </w:rPr>
        <w:t xml:space="preserve">rm -rf /var/cache/pkg</w:t>
      </w:r>
      <w:r>
        <w:t xml:space="preserve"> </w:t>
      </w:r>
      <w:r>
        <w:t xml:space="preserve">is idempotent, since a second run does no more damage, and destructive on its first run, since nothing restores what it removes unless that was captured beforehand; conversely, a command can be recoverable without being idempotent, if each run produces a new, independently reversible effect.  CoLiS, the nearest prior application of static effect reasoning to shell scripts, therefore stops short of the present question: verifying that re-execution is safe does not determine whether the first execution can be undone.  No work identified in this review derives a recoverability verdict for a shell command from its statically computed effects; that is the specific gap the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asking not what a command will destroy but how to recover what was destroyed.  Three kinds of mechanism are relevant.</w:t>
      </w:r>
    </w:p>
    <w:p>
      <w:pPr>
        <w:pStyle w:val="BodyText"/>
      </w:pPr>
      <w:r>
        <w:t xml:space="preserve">Filesystem snapshots are the most widely deployed, and one shipped natural-language shell relies on them: ANOLISA’s checkpoint tool snapshots an agent’s workspace at file level before key operations or after each round of conversation, and rolls back to any snapshot [1].  A copy-on-write filesystem such as btrfs snapshots a whole subvolume cheaply, because a snapshot shares its blocks with the live filesystem until they are modified [37], so snapshots can be taken on a schedule or before system updates; without copy-on-write, as on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discarding every later change along with the unwanted one, and it cannot tell the user beforehand whether a command will lose anything.  Versioning file systems, the second kind, keep old versions of individual files: the Elephant file system retains them under per-file policies that decide when an old version may be forgotten [39].  Recovery is then per file and needs no foresight, but storage is paid for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users’ interactions with an e-mail service before they reach it, so an operator can rewind the service’s state, repair it, and replay what users did since [6].  Operating system transactions let a program group system calls whose effects can be rolled back as a unit before they commit [35].  Intrusion recovery systems such as Taser log system activity so that an attack’s effects can be identified and reverted afterward while legitimate changes are kept [11].  Each restores more completely than any list can, but each requires what this study’s setting lacks: a service built to be undoable, a kernel and programs that use transactions, or continuous logging of all system activity.</w:t>
      </w:r>
    </w:p>
    <w:p>
      <w:pPr>
        <w:pStyle w:val="BodyText"/>
      </w:pPr>
      <w:r>
        <w:t xml:space="preserve">A different route learns a command’s effects by running it where they are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apply, discard, or apply part of them [22].  Its authors motivate it with cases this study shares, among them a language-model-suggested</w:t>
      </w:r>
      <w:r>
        <w:t xml:space="preserve"> </w:t>
      </w:r>
      <w:r>
        <w:rPr>
          <w:rStyle w:val="VerbatimChar"/>
        </w:rPr>
        <w:t xml:space="preserve">find -exec</w:t>
      </w:r>
      <w:r>
        <w:t xml:space="preserve"> </w:t>
      </w:r>
      <w:r>
        <w:t xml:space="preserve">that deletes a user’s files.  It is the closest prior work to the analysis’s dry runs, but its knowledge comes from elsewhere. </w:t>
      </w:r>
      <w:r>
        <w:t xml:space="preserve"> </w:t>
      </w:r>
      <w:r>
        <w:rPr>
          <w:i/>
          <w:iCs/>
        </w:rPr>
        <w:t xml:space="preserve">try</w:t>
      </w:r>
      <w:r>
        <w:t xml:space="preserve"> </w:t>
      </w:r>
      <w:r>
        <w:t xml:space="preserve">executes the command itself, shows its effects to a user who must judge them, and does not contain effects outside the filesystem, such as network calls; the present study runs only commands it has first proven read-only, decides from the command’s structure what it would destroy, and captures exactly that beforehand.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it runs, on an unmodified system and filesystem; like a recovery mechanism, it restores.  It captures only what that command would destroy, as determined by analysis, so its cost follows what the command touches rather than the size of the system, and it can say beforehand whether undo will be possible.  Table 2.1 compares the surveyed approaches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the gap the algorithm addresses, needs only a brief statement, because §2.5 has established it.  Every shipped guard surveyed matches a command against a list of patterns; NaSh [13] proposes summaries of a command’s effects without a mechanism; ToolEmu [38] measures risk across many runs rather than guarding a command; every analysis of shell programs targets a property other than recoverability; and every recovery mechanism restores wholesale, as ANOLISA’s snapshots do [1], or needs a system built for it, while</w:t>
      </w:r>
      <w:r>
        <w:t xml:space="preserve"> </w:t>
      </w:r>
      <w:r>
        <w:rPr>
          <w:i/>
          <w:iCs/>
        </w:rPr>
        <w:t xml:space="preserve">try</w:t>
      </w:r>
      <w:r>
        <w:t xml:space="preserve"> </w:t>
      </w:r>
      <w:r>
        <w:t xml:space="preserve">[22], not itself a recovery mechanism, previews a command only by running it and leaving its effects for the user to judge.  None derives from a command’s structure what it would destroy or captures what is needed to undo it: that is the research gap.</w:t>
      </w:r>
    </w:p>
    <w:p>
      <w:pPr>
        <w:pStyle w:val="BodyText"/>
      </w:pPr>
      <w:r>
        <w:t xml:space="preserve">The second part concerns the setting in which the gap arises.  Positioning the interface systems along the four-layer pipeline makes its structure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the comparison.</w:t>
      </w:r>
    </w:p>
    <w:bookmarkStart w:id="64" w:name="bifurcation-by-coverage-scope"/>
    <w:p>
      <w:pPr>
        <w:pStyle w:val="Heading3"/>
      </w:pPr>
      <w:r>
        <w:t xml:space="preserve">Bifurcation by coverage scope</w:t>
      </w:r>
    </w:p>
    <w:p>
      <w:pPr>
        <w:pStyle w:val="FirstParagraph"/>
      </w:pPr>
      <w:r>
        <w:t xml:space="preserve">The first pattern is a split by coverage scope.  Shell-level work [13, 47] and single-application work [33, 45] sit at the narrow end; cross-application desktop, web, and mobile agents sit at the broad end, but each within one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kept it from scaling beyond demonstration, and the recent systems nearest that ambition do not fill the gap either: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The second concerns the execution mechanism at the Action layer: how a system turns a decided intent into an effect, and what each choice costs.  The literature divides among command translation, API binding, and GUI simulation, trending toward hybrid execution [54] that prefers structured access where available and falls back to vision.  Vision-only systems [30, 46] gain broad applicability at the cost of grounding fragility; structured-access systems gain precision at the cost of per-environment integration.  The Unix Consultant, notably, worked purely at the consultation layer without executing actions, reflecting an underappreciated principle that the confirmation-gated design of the present study revisits: the agent that explains can be safer than the agent that acts.</w:t>
      </w:r>
    </w:p>
    <w:bookmarkEnd w:id="65"/>
    <w:bookmarkStart w:id="66" w:name="Xaee8aa4ffc06f790a7ecd2919914e9aaadf5929"/>
    <w:p>
      <w:pPr>
        <w:pStyle w:val="Heading3"/>
      </w:pPr>
      <w:r>
        <w:t xml:space="preserve">Visual grounding as the principal bottleneck</w:t>
      </w:r>
    </w:p>
    <w:p>
      <w:pPr>
        <w:pStyle w:val="FirstParagraph"/>
      </w:pPr>
      <w:r>
        <w:t xml:space="preserve">The third is that visual grounding is the field’s principal bottleneck, identified explicitly by both SeeAct [56] and the GUI-agents survey [53]: GPT-4V reaches 51.1% with oracle grounding, and its sharp degradation without the oracle is attributable in significant part to grounding failure.  The bottleneck belongs to the graphical-simulation approach.  A command-line approach, which grounds intent into shell commands rather than on-screen pixel regions, sidesteps it, at the cost of being bounded by what the command line can express.  Direct comparison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The fourth concerns evaluation method: systems in this field are rarely tested with people, and seldom against the interfaces those people already use.  Most surveyed systems are evaluated by architectural demonstration [13, 45] or curated task benchmarks [10, 46, 50, 57]; user studies are rare, and the comparisons that exist are narrow: VoicePilot [33] conducts a substantive human-centered evaluation of LLM-based interaction, and AXIS [26] compares an API-first agent against unaided manual operation in a within-subjects design,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The fifth concerns the operating-system substrate: the Linux desktop, as the person using the machine meets it, is a platform the surveyed work leaves unserved.  Windows [17, 54], Android [36, 46, 55], and the web [10, 56, 57] are each heavily represented, while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The sixth is the field’s shared intellectual lineage and its fragility.  As §2.3 established, nearly every post-2023 system inherits the ReAct [51] convention of interleaving reasoning with action, which explains both the field’s rapid progress and the pervasiveness of LLM-reasoning failure modes across it.  That fragility makes safety and recoverability mechanisms, rather than raw capability alone, decisive for any deployable system.</w:t>
      </w:r>
    </w:p>
    <w:p>
      <w:pPr>
        <w:pStyle w:val="BodyText"/>
      </w:pPr>
      <w:r>
        <w:t xml:space="preserve">One related but distinct class needs explicit positioning: AI-assisted coding agents, which translate natural-language intent into shell commands and execute them under human oversight, the same basic mechanism this study adopts.  They are excluded from Table 2.2 not because they are industry rather than academic work (a substantial share of the literature surveyed here is likewise unrefereed preprint) but because they differ on every axis that matters here: they are built for software engineers working within an existing code repository and powered by large models on remote infrastructure, whereas SynapseOS is addressed to any user of the machine regardless of command-line fluency and runs a locally hosted small language model.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addressed to the person using the machine, spanning the operating system rather than one application, and evaluated as an interface rather than as an autonomous agent.  Existing systems are automation utilities that act on the user’s behalf, measured by how often they complete a task unattended, not by whether a person directs them more effectively than the interfaces they already have. </w:t>
      </w:r>
      <w:r>
        <w:t xml:space="preserve"> </w:t>
      </w:r>
      <w:r>
        <w:rPr>
          <w:i/>
          <w:iCs/>
        </w:rPr>
        <w:t xml:space="preserve">Third</w:t>
      </w:r>
      <w:r>
        <w:t xml:space="preserve">, the work that exists on an open platform targets servers, agents, and benchmarks rather than an end user’s desktop session.  Linux is chosen because its desktop session, toolchain, and command line are open to inspection and modification, making it the condition of the experiment rather than its subject; the missing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w:t>
      </w:r>
    </w:p>
    <w:p>
      <w:pPr>
        <w:pStyle w:val="BodyText"/>
      </w:pPr>
      <w:r>
        <w:t xml:space="preserve">SynapseOS is positioned against the other three gaps, as the platform on which the analysis addressing the first is validated.  It is a conversational interface layer for the Linux desktop that translates natural-language intent into shell commands under a confirmation gate driven by the analysis, and it is evaluated against each participant’s own operating system.  The closest prior work, NaSh [13], proposes guardrails for an LLM-powered natural-language shell (generated code that remains analyzable, selective undo, and summaries of what a command would affect) as a design position, explicitly leaving their mechanisms and evaluation as open work.  The present study contributes a mechanism for part of that position: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The primary one, the evaluation of the algorithm, follows established practice for judging program analyses.  A sound analysis is judged first by what it misses, its false negatives, and only then by what its false alarms cost, since soundness is the property it claims [8]; silent loss is therefore the primary measure and needless confirmation the cost.  Ground truth for every command that acts on files is observed by execution, not assigned by judges, and the 80 commands whose effects lie outside the filesystem are labeled from a fixed table.  Execution is the standard by which executable semantics of the shell are validated against what shells actually do [12], and it underlies the scoring of generated Bash commands against what was intended [47].  Part of the corpus comes from a public dataset, NL2Bash [24], so the evaluation does not rest only on commands written by the analysis’s own authors.  Ablation, rerunning the analysis with each component switched off, tests the claim that particular components produce the result.  Comparisons scoring every system on the same commands use the standard paired-proportion tests: McNemar’s exact test on the commands two systems handle differently, Wilson intervals for each proportion, Newcombe intervals for each difference, and Holm’s correction across each family of tests.  Chapter 3, Sections 1.2, 3.1, and 3.2 give the design.</w:t>
      </w:r>
    </w:p>
    <w:p>
      <w:pPr>
        <w:pStyle w:val="BodyText"/>
      </w:pPr>
      <w:r>
        <w:t xml:space="preserve">The second kind of evidence comes from the validation study, in which people use the analysis deployed in an interface, so its evidence turns on how a conversational interface should be evaluated.  The surveyed work evaluates in three ways, each with a characteristic limitation.  Architectural demonstrations [13, 45] establish feasibility but give no performance evidence.  Curated task benchmarks [10, 50, 57] give reproducible, quantitative measures, but of agents completing tasks autonomously on a user’s behalf, not of a human working through an interface.  Human-centered user studies, exemplified by VoicePilot [33] and AXIS [26], give the most direct evidence of an interface’s value to real users, but they are rare in this literature and, where present, confined to a single application rather than the operating system as a whole.</w:t>
      </w:r>
    </w:p>
    <w:p>
      <w:pPr>
        <w:pStyle w:val="BodyText"/>
      </w:pPr>
      <w:r>
        <w:t xml:space="preserve">These limitations motivate a design grounded in established human-computer-interaction practice.  It is</w:t>
      </w:r>
      <w:r>
        <w:t xml:space="preserve"> </w:t>
      </w:r>
      <w:r>
        <w:rPr>
          <w:i/>
          <w:iCs/>
        </w:rPr>
        <w:t xml:space="preserve">within-subjects</w:t>
      </w:r>
      <w:r>
        <w:t xml:space="preserve">: each participant completes tasks under both SynapseOS and their own operating system, serving as their own control so that between-person variance is removed as a confound, with the order of conditions counterbalanced to distribute learning effects evenly.  Its</w:t>
      </w:r>
      <w:r>
        <w:t xml:space="preserve"> </w:t>
      </w:r>
      <w:r>
        <w:rPr>
          <w:i/>
          <w:iCs/>
        </w:rPr>
        <w:t xml:space="preserve">expert baseline</w:t>
      </w:r>
      <w:r>
        <w:t xml:space="preserve"> </w:t>
      </w:r>
      <w:r>
        <w:t xml:space="preserve">is each participant’s most familiar environment rather than a fixed, possibly unfamiliar alternative, so no participant is measured on an environment they have not used.  This strengthens the ecological validity that the surveyed benchmark-only evaluations lack; because familiarity then favors the baseline, however, the comparison characterizes the platform against each participant’s practiced environment rather than isolating interface quality (Chapter 3, Section 1.2(d)).  The instruments are established rather than constructed for the study: the System Usability Scale [5] for perceived usability, interpreted through subsequent large-sample analysis [40], and the NASA Task Load Index [15] for perceived workload.  A</w:t>
      </w:r>
      <w:r>
        <w:t xml:space="preserve"> </w:t>
      </w:r>
      <w:r>
        <w:rPr>
          <w:i/>
          <w:iCs/>
        </w:rPr>
        <w:t xml:space="preserve">convergent mixed-methods</w:t>
      </w:r>
      <w:r>
        <w:t xml:space="preserve"> </w:t>
      </w:r>
      <w:r>
        <w:t xml:space="preserve">structure in the sense of Creswell and Plano Clark [9] collects the quantitative measures of task completion time and error rate and the qualitative evidence of user experience concurrently and integrates them at interpretation.  The qualitative data, from retrospective think-aloud over the screen recording and a semi-structured interview, are analyzed with Braun and Clarke’s thematic analysis [3], a widely adopted six-phase approach for identifying and reporting patterns in qualitative data.  Finally, the reviewed systems shape what is measured: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Chapter 3 details how this methodology is instantiated: the benchmark and custom task suite, the participant profile and screening criteria, the session procedure, the metrics and their computation, and the statistical and qualitative analysis plan.</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with abstract interpretation and type-and-effect systems [8, 20, 44] as its formal basis.  Around it,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nearly four decades of natural-language and LLM-mediated interfaces to personal computing, organized along a four-layer pipeline of Input, Reasoning, Action, and Operating-System Integration.  Its foundations set the long-standing aspiration to a natural-language interface to a real operating system [49] and the methodological shift, driven by in-context reasoning [51], that made the current generation of systems possible.  The critique of natural-language interaction from direct manipulation [7, 18, 27, 31, 41–43], with the controlled comparison of Whiteside and colleagues [48], cautions that a conversational interface must earn its place, which shapes the platform’s design.  The shell thread, most directly related to the proposed design, showed that natural-language-to-Bash translation is tractable [47], that safety and reversibility are central [13], and that local deployment is feasible [19], leaving the extension from shell to session, and empirical user evaluation, open.  The graphical-agent literature across web, mobile, and desktop [10, 16, 17, 30, 36, 46, 54–57] set the field’s architectural patterns and its recurring bottleneck of visual grounding, and the accessibility thread [14, 29, 33, 34, 45] revealed a complementary limitation a general conversational interface layer could address.  Finally, the evaluation literature [50, 52, 53] traced a capability ceiling that remains low on long-horizon work and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every shipped recovery restoring by snapshot, and</w:t>
      </w:r>
      <w:r>
        <w:t xml:space="preserve"> </w:t>
      </w:r>
      <w:r>
        <w:rPr>
          <w:i/>
          <w:iCs/>
        </w:rPr>
        <w:t xml:space="preserve">try</w:t>
      </w:r>
      <w:r>
        <w:t xml:space="preserve"> </w:t>
      </w:r>
      <w:r>
        <w:t xml:space="preserve">[22] leaving the judgment of a contained run to the user; no conversational interface over a whole desktop session for the person using it; no coverage of the Linux desktop; and no controlled comparison of a conversational interface against the conventional workflow at the level of the operating system.  The study’s research addresses the first through a recoverability analysis of generated shell commands, evaluated against ground truth from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in a controlled, within-subjects comparison against each participant’s own operating system.  Chapter 3 sets out that methodology.</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9/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This section fixes the hardware on which the study runs and the minimum a machine needs to run SynapseOS outside it.  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SynapseOS offers three interface modes, all of them deliverables of this study.  The user study evaluates SynapseOS in GUI mode, which requires a graphical desktop environment and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Tasks come from two suites: an established public benchmark, which ties the platform’s results to the literature, and a custom suite written for this study.  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Each participant yields two kinds of evidence: how they performed, and how the experience felt to them.  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platform also records its own behavior, including every decision the analysis makes.  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from it at random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because naturally occurring corpora under-represent compound commands, and compound commands are where the algorithm’s contribution lies.  The third holds commands whose effect lies outside the filesystem, described under (b).  The fourth holds commands the deployed model itself wrote: the prototype’s model is given the NL2Bash descriptions of a random sample of tasks with the runtime’s own prompt, and the command it returns is labeled by the same pipeline.  This partition is reported apart for two reasons: drawn from this prototype’s own output, it is biased toward the shapes the prototype produces; and the analysis is about model-generated commands, which NL2Bash’s human-written ones are not.  Commands logged during the validation study are scored the same way (Section 3.5(e)).</w:t>
      </w:r>
    </w:p>
    <w:p>
      <w:pPr>
        <w:pStyle w:val="BodyText"/>
      </w:pPr>
      <w:r>
        <w:t xml:space="preserve">The corpus is also stratified by shape, which the generator assigns from each command’s syntax:</w:t>
      </w:r>
      <w:r>
        <w:t xml:space="preserve"> </w:t>
      </w:r>
      <w:r>
        <w:rPr>
          <w:i/>
          <w:iCs/>
        </w:rPr>
        <w:t xml:space="preserve">single</w:t>
      </w:r>
      <w:r>
        <w:t xml:space="preserve"> </w:t>
      </w:r>
      <w:r>
        <w:t xml:space="preserve">(one named command),</w:t>
      </w:r>
      <w:r>
        <w:t xml:space="preserve"> </w:t>
      </w:r>
      <w:r>
        <w:rPr>
          <w:i/>
          <w:iCs/>
        </w:rPr>
        <w:t xml:space="preserve">chain</w:t>
      </w:r>
      <w:r>
        <w:t xml:space="preserve">,</w:t>
      </w:r>
      <w:r>
        <w:t xml:space="preserve"> </w:t>
      </w:r>
      <w:r>
        <w:rPr>
          <w:i/>
          <w:iCs/>
        </w:rPr>
        <w:t xml:space="preserve">run-time</w:t>
      </w:r>
      <w:r>
        <w:t xml:space="preserve"> </w:t>
      </w:r>
      <w:r>
        <w:t xml:space="preserve">(targets computed while the command runs),</w:t>
      </w:r>
      <w:r>
        <w:t xml:space="preserve"> </w:t>
      </w:r>
      <w:r>
        <w:rPr>
          <w:i/>
          <w:iCs/>
        </w:rPr>
        <w:t xml:space="preserve">redirect</w:t>
      </w:r>
      <w:r>
        <w:t xml:space="preserve">,</w:t>
      </w:r>
      <w:r>
        <w:t xml:space="preserve"> </w:t>
      </w:r>
      <w:r>
        <w:rPr>
          <w:i/>
          <w:iCs/>
        </w:rPr>
        <w:t xml:space="preserve">hidden</w:t>
      </w:r>
      <w:r>
        <w:t xml:space="preserve"> </w:t>
      </w:r>
      <w:r>
        <w:t xml:space="preserve">(the effect lies inside a shell, interpreter, or wrapper the command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w:t>
      </w:r>
      <w:r>
        <w:t xml:space="preserve"> </w:t>
      </w:r>
      <w:r>
        <w:rPr>
          <w:i/>
          <w:iCs/>
        </w:rPr>
        <w:t xml:space="preserve">external</w:t>
      </w:r>
      <w:r>
        <w:t xml:space="preserve"> </w:t>
      </w:r>
      <w:r>
        <w:t xml:space="preserve">(the effect lies outside the filesystem).  A command that fits several shapes takes the first that applies, in the order hidden, run-time, chain, redirect, single.  Because shape follows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 a bubblewrap sandbox where only the fixture is writable, the rest of the filesystem is read-only, there is no network, standard input is empty, and a hard time limit applies.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while its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(a non-zero exit, a timeout, an attempt to write outside the fixture) are excluded and counted, never labeled by guess.</w:t>
      </w:r>
    </w:p>
    <w:p>
      <w:pPr>
        <w:pStyle w:val="BodyText"/>
      </w:pPr>
      <w:r>
        <w:t xml:space="preserve">Commands whose effect the filesystem cannot show — on another machine, the mount table, another process, a device,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this partition is deliberately narrow, naming only tools that change such state, so that a read-only network query is not counted as a loss the system failed to catch.  It assigns the partition and is not a source of the other two labels.</w:t>
      </w:r>
    </w:p>
    <w:p>
      <w:pPr>
        <w:pStyle w:val="BodyText"/>
      </w:pPr>
      <w:r>
        <w:t xml:space="preserve">Ground truth is defined relative to a stated filesystem state, because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describes an imagined directory, against which an analysis that reads the real state cannot be scored.  Every corpus item therefore carries its fixture, and the analysis runs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not circularity.  It is deterministic for a given seed and records beside the corpus the number of candidates drawn and the reason for each exclusion.  With no human labeler there is no labeler disagreement to measure; the threat that takes its place, the validity of the oracle itself, is addressed in Section 3.1(e).</w:t>
      </w:r>
    </w:p>
    <w:bookmarkEnd w:id="88"/>
    <w:bookmarkStart w:id="89" w:name="c-benchmark-tasks"/>
    <w:p>
      <w:pPr>
        <w:pStyle w:val="Heading4"/>
      </w:pPr>
      <w:r>
        <w:t xml:space="preserve">c) Benchmark Tasks</w:t>
      </w:r>
    </w:p>
    <w:p>
      <w:pPr>
        <w:pStyle w:val="FirstParagraph"/>
      </w:pPr>
      <w:r>
        <w:t xml:space="preserve">The benchmark tasks are run through SynapseOS as a user would give them, with two adjustments: they are adapted to the platform’s Debian system, and a facilitator attends every run.  SynapseOS is deployed on Debian 13 (Trixie), whereas OSWorld’s own environment is an Ubuntu virtual machine [50], so OSWorld’s shell-expressible tasks are adapted to the Debian evaluation machine.  Each task is given to SynapseOS as a natural language instruction through the conversational interface; results are captured by the built-in telemetry, and the resulting system state is compared with the outcome the benchmark defines.  Because SynapseOS asks before every command its confirmation policy does not let through unasked (Section 2.1(e)), benchmark runs are facilitator-attended, not unattended, with the confirmation gate active throughout and every confirmation logged in the run record.  OSWorld scores the resulting system state, not a human operator’s performance, so it applies only to the SynapseOS condition; Condition B, which a participant operates directly, has no equivalent and is evaluated instead through the custom cross-platform task suite of the user study (Section 1.2(d)).</w:t>
      </w:r>
    </w:p>
    <w:bookmarkEnd w:id="89"/>
    <w:bookmarkStart w:id="90" w:name="d-user-study"/>
    <w:p>
      <w:pPr>
        <w:pStyle w:val="Heading4"/>
      </w:pPr>
      <w:r>
        <w:t xml:space="preserve">d) User Study</w:t>
      </w:r>
    </w:p>
    <w:p>
      <w:pPr>
        <w:pStyle w:val="FirstParagraph"/>
      </w:pPr>
      <w:r>
        <w:t xml:space="preserve">The user study measures each participant twice, once on SynapseOS and once on their own operating system, so that the main comparison is made within the same person.  The user study takes place in a controlled laboratory with two machines: the SynapseOS evaluation machine (Debian 13, conversational interface) and a baseline machine running the participant’s native OS — Windows 11, macOS, or Linux with a GNOME desktop — as determined at screening.  Under a within-subjects design each participant completes a matched task set on both machines, and because repeating an identical task would measure recall rather than interface efficiency, there are two parallel task forms, Set A and Set B, matched item for item on category, difficulty level, and number of required steps and differing only in the specific targets involved.  Form and condition order are crossed in a 2×2 counterbalance, giving four groups of ten, one for each combination of the form done first (Set A or Set B) and the machine used first (SynapseOS or the native OS).  Participants are allocated to groups by block randomization from a recorded seed, in blocks of four stratified by primary OS, so that order and form are not confounded with proficiency or operating system; task order within a form is randomized per participant.  Form equivalence is verified in the pilot study, and condition order is retained as a between-subjects factor in the analysis.  Counterbalancing redistributes carryover but does not remove it, and asymmetric transfer — carryover larger in one order than the other — cannot be separated from the order effect in a two-period design; it is therefore limited by the parallel forms and stated as a limitation rather than tested (Section 3.7).  Screen capture records both machines, supplemented in the SynapseOS condition by its session logger.</w:t>
      </w:r>
    </w:p>
    <w:p>
      <w:pPr>
        <w:pStyle w:val="BodyText"/>
      </w:pPr>
      <w:r>
        <w:t xml:space="preserve">The study involves 40 participants spanning the range of computing proficiency: from</w:t>
      </w:r>
      <w:r>
        <w:t xml:space="preserve"> </w:t>
      </w:r>
      <w:r>
        <w:rPr>
          <w:b/>
          <w:bCs/>
        </w:rPr>
        <w:t xml:space="preserve">novice users</w:t>
      </w:r>
      <w:r>
        <w:t xml:space="preserve">, recruited from the general university population, who have limited computing experience, can perform only basic tasks such as web browsing and document editing, and have no command-line familiarity; through everyone in between; to</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No participant is assigned to a group: each is measured by the proficiency score of Section 1.4, and every enrolled participant is analyzed.</w:t>
      </w:r>
    </w:p>
    <w:p>
      <w:pPr>
        <w:pStyle w:val="BodyText"/>
      </w:pPr>
      <w:r>
        <w:t xml:space="preserve">Participants are recruited through university channels, only after ethics approval is secured.  Recruitment enforces a minimum of four of the forty per primary OS (Windows, macOS, Linux), so that the sample cannot concentrate in one OS and leave the per-OS exploratory subgroup analysis (Section 3.4) without data for the others.  It also aims for at least fifteen of the forty reporting basic and at least fifteen reporting advanced proficiency on their primary OS, so that the proficiency score of Section 1.4 spans its range.  Within these quotas, eligible volunteers are enrolled first-come until forty are reached, and a quota still unmet at the end is reported as a limitation.  Because a daily Linux user with basic proficiency is uncommon, the Linux quota is met from more proficient users if it cannot include one, and the resulting imbalance is reported rather than concealed.  Consent has two stages: a short screening consent at sign-up, covering the screening questionnaire and screener call, how the volunteer’s data are kept, and their destruction if the volunteer is not enrolled; and the full informed consent (Appendix F) at the start of the session.  Participant data are pseudonymized at collection under the participant ID scheme of Section 2.5; recordings, which cannot be anonymized at collection, are governed by the retention and destruction rule stated there.</w:t>
      </w:r>
    </w:p>
    <w:p>
      <w:pPr>
        <w:pStyle w:val="BodyText"/>
      </w:pPr>
      <w:r>
        <w:t xml:space="preserve">Participants complete the SUS and NASA-TLX questionnaires after each condition, and a brief semi-structured interview after both gathers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Screening settles who qualifies for the study and where each participant stands in computing proficiency.  Each volunteer completes a screening questionnaire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tasks must be fair to both interfaces: the same everyday goal has to be reachable by conversation and by the participant’s usual tools.  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first objective replaces a list of dangerous command names with a model of what a command does, and the case for it begins with the limits of the list.  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limits are structural, not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may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not by its name.  An</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to reverse the effect.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its whole operator structure.</w:t>
      </w:r>
    </w:p>
    <w:p>
      <w:pPr>
        <w:pStyle w:val="BodyText"/>
      </w:pPr>
      <w:r>
        <w:rPr>
          <w:b/>
          <w:bCs/>
        </w:rPr>
        <w:t xml:space="preserve">The verdict.</w:t>
      </w:r>
      <w:r>
        <w:t xml:space="preserve"> </w:t>
      </w:r>
      <w:r>
        <w:t xml:space="preserve">The verdict is a predicate over the composed effect set: a command is recoverable when every effect in it has an available mechanism that can restore that effect’s pre-image.  The verdict is not the contribution, since on silent loss the fail-closed list, which asks before every command it does not recognize as read-only, reaches the same outcome on the commands studied.  The contribution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not assumed benign.  The two possible errors are not symmetric and are not traded off against each other: over-approximating destructiveness costs the user an unnecessary confirmation prompt, whereas under-approximating it destroys data that cannot be recovered, which is why the evaluation in Section 3.1 reports the false-negative rate separately instead of folding both directions into one accuracy figure.  The soundness claim carries two limits.  Resolution runs commands before the user has consented, which is safe only because each is proven to have no effects; and another process can change the filesystem between resolving a target and executing the command, so a capture is of the state at resolution time,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Rather than re-implement the package manager or the service manager, the analysis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since they are arbitrary programs; network mutations and anything on a remote host; and other package managers, which stay unrecoverable unless plainly read-only.  A command whose principal effect is one of these is classified unrecoverable by the soundness rule,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t xml:space="preserve">The algorithm builds a command line’s effect set from its parts.  It derives the effects of each single command, carries them up through the operators that join commands into one line, and learns the targets that exist only while the line runs.</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one line, by a rule that differs per operator.  Sequencing with</w:t>
      </w:r>
      <w:r>
        <w:t xml:space="preserve"> </w:t>
      </w:r>
      <w:r>
        <w:rPr>
          <w:i/>
          <w:iCs/>
        </w:rPr>
        <w:t xml:space="preserve">;</w:t>
      </w:r>
      <w:r>
        <w:t xml:space="preserve"> </w:t>
      </w:r>
      <w:r>
        <w:t xml:space="preserve">accumulates effects whether or not the earlier part succeeded.  Conjunction and disjunction,</w:t>
      </w:r>
      <w:r>
        <w:t xml:space="preserve"> </w:t>
      </w:r>
      <w:r>
        <w:rPr>
          <w:i/>
          <w:iCs/>
        </w:rPr>
        <w:t xml:space="preserve">&amp;&amp;</w:t>
      </w:r>
      <w:r>
        <w:t xml:space="preserve"> </w:t>
      </w:r>
      <w:r>
        <w:t xml:space="preserve">and</w:t>
      </w:r>
      <w:r>
        <w:t xml:space="preserve"> </w:t>
      </w:r>
      <w:r>
        <w:rPr>
          <w:i/>
          <w:iCs/>
        </w:rPr>
        <w:t xml:space="preserve">||</w:t>
      </w:r>
      <w:r>
        <w:t xml:space="preserve">, make later effects conditional on an earlier exit status, so the effect set is a union over the branches that may execute.  A pipeline has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This propagation, not the per-command derivation, is what an enumerated pattern list has no means of expressing.</w:t>
      </w:r>
    </w:p>
    <w:p>
      <w:pPr>
        <w:pStyle w:val="BodyText"/>
      </w:pPr>
      <w:r>
        <w:t xml:space="preserve">The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the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a later part may run although the earlier one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t xml:space="preserve">Composition therefore has two parts: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it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runs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for each effect, the cheapest mechanism sufficient to restore it, with redundant captures eliminated.  The selection is non-trivial because cost is not uniform across mechanisms: a hardlink capture is independent of file size where a content copy is proportional to it, a single git object identifier covers any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and introduces none.  Only one removal of pre-existing data needs no capture, a rename or move, because the same data survives at the destination and undo moves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except for two shared captures, both of which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the cheapest sufficient mechanism for each path minimizes each per-path cost,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The execution pipeline is where the analysis takes effect on the user’s system.  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Collected data is put into a consistent, analyzable form, with participants’ identities replaced by codes, before any statistics are computed.  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Before the results can be trusted, the system and the instruments that measure it are themselves checked.  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Every session runs through the same steps, from briefing and consent to the closing debrief.  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This section is the study’s central measurement: how the analysis compares with simpler checks on the same commands.  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60–250 ms even when nothing, or exactly one file, had changed since the last one, because deciding what to hardlink means visiting every entry in the tree regardless of what changed.  The capture plan for a comparable single-file command took 0–20 ms, since its cost is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question here is whether the differences between the analysis and its baselines are larger than chance would produce.  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and each was drawn after fixing what the recovery check on the one before it exposed.  Round 4 (778 commands, seed 20260922) came first.  Round 5 (772 commands, seed 20260923) drove the recovery check and led to fixing two undo defects.  The recovery check on round 6 (776 commands, seed 20260924) found five further undo defects, which were then fixed: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These three are development corpora.  The figures below are from round 7 (777 commands, seed 20260925: 450 from NL2Bash, 247 from templates, 80 external; 325 executable losses), drawn after the analysis and the undo were both frozen, with the analyzer’s hash and the corpus’s hash recorded, and run once.</w:t>
      </w:r>
    </w:p>
    <w:p>
      <w:pPr>
        <w:pStyle w:val="BodyText"/>
      </w:pPr>
      <w:r>
        <w:t xml:space="preserve">On this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failure,</w:t>
      </w:r>
      <w:r>
        <w:t xml:space="preserve"> </w:t>
      </w:r>
      <w:r>
        <w:rPr>
          <w:i/>
          <w:iCs/>
        </w:rPr>
        <w:t xml:space="preserve">rsync -ur dir_a dir_b &amp;&amp; rsync -ur dir_b dir_a</w:t>
      </w:r>
      <w:r>
        <w:t xml:space="preserve">, copies in its second call a directory that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two also differ in how often they ask.  The fail-closed list asked on every one of the 325 executable losses, capturing nothing for any of them, and on 101 of the 372 commands that lose nothing (27%).  The analysis asked on 32 of those 372 under the capture policy (9%) and 45 under the strict policy (12%), and the pattern list on 30 (8%).  By McNemar’s exact test, the analysis asks far less than the fail-closed list under either policy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(adjusted p = 0.89 under the capture policy and 0.13 under the strict one).  RQ4’s third part is therefore answered yes against the fail-closed list and no against the pattern list: the analysis is not shown to ask more often than the list, and in exchange it lets nothing run silently that the list lets through.  The two policies differ only in whether the user is asked, so capture coverage is the same under both; the ablations in Section 3.2 are read under the capture policy.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pooled pattern holds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at the cost in friction reported above (9% to 12% of harmless commands).</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On the 19 losses and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  The partition was generated during round 6, the third corpus above, and scored then with that round’s analyzer and undo; scoring it again with the final analyzer and its undo, after the seven defects found after round 7 (described below) were fixed, changed none of its 720 decisions (180 commands under each of the four systems scored) and none of these figures.</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each has zero capture coverage.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the cost of letting no destructive command through where they let 73% to 97% through.</w:t>
      </w:r>
    </w:p>
    <w:p>
      <w:pPr>
        <w:pStyle w:val="BodyText"/>
      </w:pPr>
      <w:r>
        <w:t xml:space="preserve">After the held-out run, rule-by-rule unit tests, a property test, and two rounds of mutation testing found five further defects in the analyzer, and the review of this chapter found a sixth and a seventh.  The sixth was a</w:t>
      </w:r>
      <w:r>
        <w:t xml:space="preserve"> </w:t>
      </w:r>
      <w:r>
        <w:rPr>
          <w:i/>
          <w:iCs/>
        </w:rPr>
        <w:t xml:space="preserve">find</w:t>
      </w:r>
      <w:r>
        <w:t xml:space="preserve"> </w:t>
      </w:r>
      <w:r>
        <w:t xml:space="preserve">or a directory removal after an earlier change to the same tree on one line; the seventh, a line read as if every part succeeded, so that a part that runs only after an earlier one failed, as on the right of</w:t>
      </w:r>
      <w:r>
        <w:t xml:space="preserve"> </w:t>
      </w:r>
      <w:r>
        <w:rPr>
          <w:i/>
          <w:iCs/>
        </w:rPr>
        <w:t xml:space="preserve">||</w:t>
      </w:r>
      <w:r>
        <w:t xml:space="preserve">, was analyzed as if it had not.  No command in the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above are unchanged.</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not observed, so its labels are only as good as the table, as the model-generated partition’s one error shows.  Fourth, the model-generated partition was generated in round 6, before the analyzer was frozen; re-scoring it changed no decision, but it was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A result is only as trustworthy as the corpus and labels behind it, so this subsection names the ways this evaluation could mislead and how far each is addressed.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An ablation switches off one part of a system to measure what that part contributes.  Here it separates what the algorithm adds from what the table of known commands beneath it already provides.  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Every participant uses both interfaces, so each serves as their own comparison.  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Satisfaction is measured with two established questionnaires, one for how usable the interface feels and one for how much effort it demands.  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This subsection sets which comparison is the main test, how the size of a difference is judged, and why forty participants suffice for it.  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The validation study is also a second test of the analysis, on the commands people actually cause rather than those drawn into a corpus.  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plan treats the two kinds of evidence differently: the analysis in use is described, and the platform’s study measures are tested.  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The platform measures, by contrast, are analyzed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a Shapiro-Wilk test of each distribution’s normality selects the inferential test: the paired-samples t-test for normally distributed data, the Wilcoxon signed-rank test otherwise.  Third, effect size is computed for all primary comparisons regardless of statistical significance: Cohen’s</w:t>
      </w:r>
      <w:r>
        <w:t xml:space="preserve"> </w:t>
      </w:r>
      <w:r>
        <w:rPr>
          <w:i/>
          <w:iCs/>
        </w:rPr>
        <w:t xml:space="preserve">d</w:t>
      </w:r>
      <w:r>
        <w:t xml:space="preserve"> </w:t>
      </w:r>
      <w:r>
        <w:t xml:space="preserve">for the paired-samples t-test and the matched-pairs rank-biserial correlation for the Wilcoxon signed-rank test.</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and the lowest and highest thirds of the score are also shown, for description.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binary per task, is modeled by a logistic mixed model and completion time by a linear mixed model on its logarithm, both with crossed random intercepts for participant and task; the SUS and NASA-TLX scores, taken once per condition, by a linear mixed model with a random intercept for participant.  The condition term of the completion-time model is the confirmatory test; those of the other three models are secondary and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and the telemetry measures of Section 1.1(d) that are not otherwise analyzed (command latency and conversational turns per task) as means with confidence intervals per condition.</w:t>
      </w:r>
    </w:p>
    <w:p>
      <w:pPr>
        <w:pStyle w:val="BodyText"/>
      </w:pPr>
      <w:r>
        <w:t xml:space="preserve">Qualitative data from the post-study interviews are analyzed by reflexive thematic analysis, following the six-phase procedure of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with representative participant quotations.</w:t>
      </w:r>
    </w:p>
    <w:bookmarkEnd w:id="123"/>
    <w:bookmarkStart w:id="124" w:name="ch3-sec3-6"/>
    <w:p>
      <w:pPr>
        <w:pStyle w:val="Heading3"/>
      </w:pPr>
      <w:r>
        <w:t xml:space="preserve">3.7 Validation study: threats to validity</w:t>
      </w:r>
    </w:p>
    <w:p>
      <w:pPr>
        <w:pStyle w:val="FirstParagraph"/>
      </w:pPr>
      <w:r>
        <w:t xml:space="preserve">A study of this design can mislead in two ways: its results may not reflect the interfaces themselves, or may not carry beyond the people and setting studied.  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2 with the other condition and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2026-10-12T21:31:45Z</dcterms:created>
  <dcterms:modified xsi:type="dcterms:W3CDTF">2026-10-12T21:31:45Z</dcterms:modified>
</cp:coreProperties>
</file>

<file path=docProps/custom.xml><?xml version="1.0" encoding="utf-8"?>
<Properties xmlns="http://schemas.openxmlformats.org/officeDocument/2006/custom-properties" xmlns:vt="http://schemas.openxmlformats.org/officeDocument/2006/docPropsVTypes"/>
</file>