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708D" w14:textId="63F23198" w:rsidR="00733800" w:rsidRDefault="00332360" w:rsidP="00F14FAE">
      <w:pPr>
        <w:jc w:val="center"/>
      </w:pPr>
      <w:r>
        <w:t>A retirement planner</w:t>
      </w:r>
      <w:r w:rsidR="00F14FAE">
        <w:t xml:space="preserve"> and withdrawal optimization model</w:t>
      </w:r>
    </w:p>
    <w:p w14:paraId="0D90191A" w14:textId="487B3B65" w:rsidR="00802024" w:rsidRDefault="00802024" w:rsidP="00F14FAE">
      <w:pPr>
        <w:jc w:val="center"/>
      </w:pPr>
      <w:r>
        <w:t>(</w:t>
      </w:r>
      <w:r w:rsidR="00596EC9">
        <w:t>Including</w:t>
      </w:r>
      <w:r>
        <w:t xml:space="preserve"> both 2017 and 2018 tax implications)</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77777777"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388A4A49" w:rsidR="00664904" w:rsidRDefault="00130181">
      <w:r>
        <w:t>Ordinary Income T</w:t>
      </w:r>
      <w:r w:rsidR="00A4668E">
        <w:t>ax: Ordinary income includes taxes for earned income</w:t>
      </w:r>
      <w:r w:rsidR="00E83354">
        <w:t>, earned interest and up to 85% of social security</w:t>
      </w:r>
      <w:r w:rsidR="00E5257C">
        <w:t xml:space="preserve"> as well as taxing</w:t>
      </w:r>
      <w:r w:rsidR="00CE63D6">
        <w:t xml:space="preserve"> Tax Deferred Retirement Account (TDRA)</w:t>
      </w:r>
      <w:r w:rsidR="00E5257C">
        <w:t xml:space="preserve"> withdrawals as normal income</w:t>
      </w:r>
      <w:r w:rsidR="00A4668E">
        <w:t>. The 2017 tax code 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Gains Tax: Capital gains tax is the return on capital investments that have been purchased and held for a year or more before selling to recoup the investment and any gain or loss. Such gains from items not held for a year or more are taxed as ordinary income. The 2017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12A29E09" w14:textId="77777777" w:rsidR="00C40260" w:rsidRDefault="003A3EA2" w:rsidP="00C40260">
      <w:r>
        <w:t>Company Managed Retirement Plans</w:t>
      </w:r>
      <w:r w:rsidR="005C44B8">
        <w:t>:</w:t>
      </w:r>
      <w:r>
        <w:t xml:space="preserve"> 401</w:t>
      </w:r>
      <w:r w:rsidR="00C40260">
        <w:t>(k), 403(b), 457(b)</w:t>
      </w:r>
      <w:r>
        <w:t>…, Pensions</w:t>
      </w:r>
      <w:proofErr w:type="gramStart"/>
      <w:r>
        <w:t xml:space="preserve">, </w:t>
      </w:r>
      <w:r w:rsidRPr="00163B08">
        <w:rPr>
          <w:color w:val="FF0000"/>
        </w:rPr>
        <w:t>????</w:t>
      </w:r>
      <w:proofErr w:type="gramEnd"/>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ADB8AD" w14:textId="317A7EAB" w:rsidR="00E663DE" w:rsidRDefault="00E663DE">
      <w:r>
        <w:t>(</w:t>
      </w:r>
      <w:r w:rsidRPr="00E663DE">
        <w:rPr>
          <w:color w:val="FF0000"/>
        </w:rPr>
        <w:t>Add table to compare 2017 and 2018 data</w:t>
      </w:r>
      <w:r>
        <w:t>)</w:t>
      </w:r>
    </w:p>
    <w:p w14:paraId="1AEC3232" w14:textId="637CCEF6" w:rsidR="006365F3" w:rsidRDefault="006365F3">
      <w:r>
        <w:lastRenderedPageBreak/>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is the sum of all the owners IRA account balances divided by their life expectancy as defined by the IRS. </w:t>
      </w:r>
      <w:r w:rsidR="009D2443">
        <w:t>If the RMD is not withdrawn the portion r</w:t>
      </w:r>
      <w:r w:rsidR="00CE63D6">
        <w:t>emaining will be taxed at 50%.</w:t>
      </w:r>
    </w:p>
    <w:p w14:paraId="724E5D49" w14:textId="77777777" w:rsidR="005C44B8" w:rsidRDefault="003A3EA2">
      <w:r>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6F3C051F" w:rsidR="00BB4FAA" w:rsidRDefault="00BB4FAA">
      <w:r>
        <w:t>TDRA to Roth Conversions:</w:t>
      </w:r>
      <w:r w:rsidR="00E83354">
        <w:t xml:space="preserve"> no</w:t>
      </w:r>
      <w:r w:rsidR="00CE63D6">
        <w:t>t</w:t>
      </w:r>
      <w:r w:rsidR="00E83354">
        <w:t xml:space="preserve"> yet a part of this model</w:t>
      </w:r>
    </w:p>
    <w:p w14:paraId="4A080A44" w14:textId="77777777" w:rsidR="00C32F4E" w:rsidRDefault="00C32F4E">
      <w:r>
        <w:t xml:space="preserve">Estate Taxes: </w:t>
      </w:r>
      <w:r w:rsidR="00E83354">
        <w:t>… (</w:t>
      </w:r>
      <w:proofErr w:type="gramStart"/>
      <w:r w:rsidR="00E83354">
        <w:t>need</w:t>
      </w:r>
      <w:proofErr w:type="gramEnd"/>
      <w:r w:rsidR="00E83354">
        <w:t xml:space="preserve"> some discussion here)</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7CB34A68" w:rsidR="00C5344B" w:rsidRDefault="00CE63D6">
      <w:proofErr w:type="gramStart"/>
      <w:r>
        <w:t>w</w:t>
      </w:r>
      <w:r w:rsidR="0092497D">
        <w:t>here</w:t>
      </w:r>
      <w:proofErr w:type="gramEnd"/>
      <w:r w:rsidR="0092497D">
        <w:t xml:space="preserv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rsidR="0092497D">
        <w:t xml:space="preserve"> c</w:t>
      </w:r>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rsidR="0092497D">
        <w:t xml:space="preserve">. With that out of the way, </w:t>
      </w:r>
      <w:r w:rsidR="003F7965">
        <w:t>let’s</w:t>
      </w:r>
      <w:r w:rsidR="0092497D">
        <w:t xml:space="preserve"> move on.  </w:t>
      </w:r>
    </w:p>
    <w:p w14:paraId="1DC9EFAC" w14:textId="77777777" w:rsidR="00DF02AF" w:rsidRDefault="00DF02AF">
      <w:r>
        <w:lastRenderedPageBreak/>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217BDB47"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B47097">
        <w:rPr>
          <w:rFonts w:eastAsiaTheme="minorEastAsia"/>
        </w:rPr>
        <w:tab/>
        <w:t>(S</w:t>
      </w:r>
      <w:r>
        <w:rPr>
          <w:rFonts w:eastAsiaTheme="minorEastAsia"/>
        </w:rPr>
        <w:t>1)</w:t>
      </w:r>
    </w:p>
    <w:p w14:paraId="7BFE1E8C" w14:textId="013A9CFA"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DB278D">
        <w:rPr>
          <w:rFonts w:eastAsiaTheme="minorEastAsia"/>
        </w:rPr>
        <w:tab/>
        <w:t>(R1)</w:t>
      </w:r>
    </w:p>
    <w:p w14:paraId="5EE6E269" w14:textId="3B7EC208"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6567DE">
        <w:rPr>
          <w:rFonts w:eastAsiaTheme="minorEastAsia"/>
        </w:rPr>
        <w:t xml:space="preserve"> </w:t>
      </w:r>
      <w:proofErr w:type="spellStart"/>
      <w:r w:rsidR="006567DE">
        <w:rPr>
          <w:rFonts w:eastAsiaTheme="minorEastAsia"/>
        </w:rPr>
        <w:t>i</w:t>
      </w:r>
      <w:proofErr w:type="spellEnd"/>
      <w:r w:rsidR="006567DE">
        <w:rPr>
          <w:rFonts w:eastAsiaTheme="minorEastAsia"/>
        </w:rPr>
        <w:t xml:space="preserve">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w:t>
      </w:r>
      <w:r w:rsidR="006567DE">
        <w:rPr>
          <w:rFonts w:eastAsiaTheme="minorEastAsia"/>
        </w:rPr>
        <w:t xml:space="preserve"> for all accounts j from 1 to </w:t>
      </w:r>
      <w:proofErr w:type="spellStart"/>
      <w:proofErr w:type="gramStart"/>
      <w:r w:rsidR="006567DE">
        <w:rPr>
          <w:rFonts w:eastAsiaTheme="minorEastAsia"/>
        </w:rPr>
        <w:t>n</w:t>
      </w:r>
      <w:r w:rsidR="006567DE" w:rsidRPr="006567DE">
        <w:rPr>
          <w:rFonts w:eastAsiaTheme="minorEastAsia"/>
          <w:vertAlign w:val="subscript"/>
        </w:rPr>
        <w:t>l</w:t>
      </w:r>
      <w:proofErr w:type="spellEnd"/>
      <w:proofErr w:type="gramEnd"/>
      <w:r w:rsidR="003E3E13">
        <w:rPr>
          <w:rFonts w:eastAsiaTheme="minorEastAsia"/>
        </w:rPr>
        <w:t xml:space="preserve">. For (S1) though we include a “balancer” to lower the significance of the final balances in the optimization such that spendable funds will be favored. The balancer is using a </w:t>
      </w:r>
      <w:r w:rsidR="00BA470E">
        <w:rPr>
          <w:rFonts w:eastAsiaTheme="minorEastAsia"/>
        </w:rPr>
        <w:t>heuristic of multiplying by 0.001</w:t>
      </w:r>
      <w:r w:rsidR="003E3E13">
        <w:rPr>
          <w:rFonts w:eastAsiaTheme="minorEastAsia"/>
        </w:rPr>
        <w:t xml:space="preserve">. </w:t>
      </w:r>
      <w:r w:rsidR="00056D79">
        <w:rPr>
          <w:rFonts w:eastAsiaTheme="minorEastAsia"/>
        </w:rPr>
        <w:t xml:space="preserve">The account discount rate is applied to the final balances to suggest the value of the balance given how the account is taxed; TDRA at 0.85, ROTH at 1.0, and the after tax investment account </w:t>
      </w:r>
      <w:r w:rsidR="0063638A" w:rsidRPr="0063638A">
        <w:rPr>
          <w:rFonts w:eastAsiaTheme="minorEastAsia"/>
        </w:rPr>
        <w:t>at 1.0</w:t>
      </w:r>
      <w:r w:rsidR="00056D79">
        <w:rPr>
          <w:rFonts w:eastAsiaTheme="minorEastAsia"/>
        </w:rPr>
        <w:t xml:space="preserve">. </w:t>
      </w:r>
      <w:r w:rsidR="0063638A">
        <w:rPr>
          <w:rFonts w:eastAsiaTheme="minorEastAsia"/>
        </w:rPr>
        <w:t>With regards to the after tax investment account you might expect the discount rate to be lower but tax law steps the basis va</w:t>
      </w:r>
      <w:bookmarkStart w:id="0" w:name="_GoBack"/>
      <w:bookmarkEnd w:id="0"/>
      <w:r w:rsidR="0063638A">
        <w:rPr>
          <w:rFonts w:eastAsiaTheme="minorEastAsia"/>
        </w:rPr>
        <w:t xml:space="preserve">lue up to the value at death removing the capital gains. </w:t>
      </w:r>
      <w:r w:rsidR="003F7965">
        <w:rPr>
          <w:rFonts w:eastAsiaTheme="minorEastAsia"/>
        </w:rPr>
        <w:t>Finally we want to put pressure on our tax brackets in such a way as to force, as much as possible, the ordinary taxable funds into the lowest brackets first</w:t>
      </w:r>
      <w:r w:rsidR="006567DE">
        <w:rPr>
          <w:rFonts w:eastAsiaTheme="minorEastAsia"/>
        </w:rPr>
        <w:t xml:space="preserve"> with bracket k from 1 to B</w:t>
      </w:r>
      <w:r w:rsidR="006567DE" w:rsidRPr="006567DE">
        <w:rPr>
          <w:rFonts w:eastAsiaTheme="minorEastAsia"/>
          <w:vertAlign w:val="superscript"/>
        </w:rPr>
        <w:t>t</w:t>
      </w:r>
      <w:r w:rsidR="003F7965">
        <w:rPr>
          <w:rFonts w:eastAsiaTheme="minorEastAsia"/>
        </w:rPr>
        <w:t xml:space="preserve">.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3F7965" w:rsidRPr="003F7965">
        <w:rPr>
          <w:rFonts w:eastAsiaTheme="minorEastAsia"/>
          <w:vertAlign w:val="subscript"/>
        </w:rPr>
        <w:t>k</w:t>
      </w:r>
      <w:proofErr w:type="spellEnd"/>
      <w:r w:rsidR="003F7965">
        <w:rPr>
          <w:rFonts w:eastAsiaTheme="minorEastAsia"/>
        </w:rPr>
        <w:t>).</w:t>
      </w:r>
      <w:r w:rsidR="00F21CD9">
        <w:rPr>
          <w:rFonts w:eastAsiaTheme="minorEastAsia"/>
        </w:rPr>
        <w:t xml:space="preserve"> We do the same for a shadow bracket set, </w:t>
      </w:r>
      <w:r w:rsidR="00F21CD9" w:rsidRPr="00BA470E">
        <w:rPr>
          <w:rFonts w:eastAsiaTheme="minorEastAsia"/>
          <w:highlight w:val="yellow"/>
        </w:rPr>
        <w:t>to be discussed later</w:t>
      </w:r>
      <w:r w:rsidR="00F21CD9">
        <w:rPr>
          <w:rFonts w:eastAsiaTheme="minorEastAsia"/>
        </w:rPr>
        <w:t xml:space="preserve">, using a </w:t>
      </w:r>
      <w:proofErr w:type="spellStart"/>
      <w:r w:rsidR="00F21CD9">
        <w:rPr>
          <w:rFonts w:eastAsiaTheme="minorEastAsia"/>
        </w:rPr>
        <w:t>b</w:t>
      </w:r>
      <w:proofErr w:type="gramStart"/>
      <w:r w:rsidR="00F21CD9" w:rsidRPr="00F21CD9">
        <w:rPr>
          <w:rFonts w:eastAsiaTheme="minorEastAsia"/>
          <w:vertAlign w:val="subscript"/>
        </w:rPr>
        <w:t>,</w:t>
      </w:r>
      <w:r w:rsidR="00F21CD9" w:rsidRPr="00F21CD9">
        <w:rPr>
          <w:rFonts w:eastAsiaTheme="minorEastAsia"/>
          <w:vertAlign w:val="superscript"/>
        </w:rPr>
        <w:t>tcg</w:t>
      </w:r>
      <w:proofErr w:type="spellEnd"/>
      <w:proofErr w:type="gramEnd"/>
      <w:r w:rsidR="00F21CD9">
        <w:rPr>
          <w:rFonts w:eastAsiaTheme="minorEastAsia"/>
        </w:rPr>
        <w:t xml:space="preserve"> that increases with each shadow bracket. </w:t>
      </w:r>
      <w:r w:rsidR="003F7965">
        <w:rPr>
          <w:rFonts w:eastAsiaTheme="minorEastAsia"/>
        </w:rPr>
        <w:t xml:space="preserve"> </w:t>
      </w:r>
    </w:p>
    <w:p w14:paraId="5A88B23B" w14:textId="7A1AB239"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r w:rsidR="00F403E5">
        <w:rPr>
          <w:rFonts w:eastAsiaTheme="minorEastAsia"/>
        </w:rPr>
        <w:t>Roth Retirement Account (</w:t>
      </w:r>
      <w:proofErr w:type="spellStart"/>
      <w:r w:rsidR="00665CDF">
        <w:rPr>
          <w:rFonts w:eastAsiaTheme="minorEastAsia"/>
        </w:rPr>
        <w:t>Roth</w:t>
      </w:r>
      <w:r w:rsidR="0079065A">
        <w:rPr>
          <w:rFonts w:eastAsiaTheme="minorEastAsia"/>
        </w:rPr>
        <w:t>RA</w:t>
      </w:r>
      <w:proofErr w:type="spellEnd"/>
      <w:r w:rsidR="00F403E5">
        <w:rPr>
          <w:rFonts w:eastAsiaTheme="minorEastAsia"/>
        </w:rPr>
        <w:t>)</w:t>
      </w:r>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77777777" w:rsidR="006612C2" w:rsidRPr="006612C2" w:rsidRDefault="006612C2" w:rsidP="006612C2">
      <w:pPr>
        <w:rPr>
          <w:rFonts w:eastAsiaTheme="minorEastAsia"/>
        </w:rPr>
      </w:pPr>
      <w:r>
        <w:rPr>
          <w:rFonts w:eastAsiaTheme="minorEastAsia"/>
        </w:rPr>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 account deposits (</w:t>
      </w:r>
      <w:proofErr w:type="spellStart"/>
      <w:r>
        <w:rPr>
          <w:rFonts w:eastAsiaTheme="minorEastAsia"/>
        </w:rPr>
        <w:t>D</w:t>
      </w:r>
      <w:r w:rsidRPr="006612C2">
        <w:rPr>
          <w:rFonts w:eastAsiaTheme="minorEastAsia"/>
          <w:vertAlign w:val="subscript"/>
        </w:rPr>
        <w:t>ij</w:t>
      </w:r>
      <w:proofErr w:type="spellEnd"/>
      <w:r>
        <w:rPr>
          <w:rFonts w:eastAsiaTheme="minorEastAsia"/>
        </w:rPr>
        <w:t xml:space="preserve">). </w:t>
      </w:r>
    </w:p>
    <w:p w14:paraId="246D883D" w14:textId="77777777" w:rsidR="00CF6804" w:rsidRPr="00CF6804" w:rsidRDefault="00CF6804" w:rsidP="00CF6804">
      <w:pPr>
        <w:rPr>
          <w:rFonts w:eastAsiaTheme="minorEastAsia"/>
        </w:rPr>
      </w:pPr>
      <w:r w:rsidRPr="00CF6804">
        <w:rPr>
          <w:rFonts w:eastAsiaTheme="minorEastAsia"/>
        </w:rPr>
        <w:lastRenderedPageBreak/>
        <w:t>Note: This model uses one account for each type of account for each person such that the balance and withdrawals</w:t>
      </w:r>
      <w:r w:rsidR="006567DE">
        <w:rPr>
          <w:rFonts w:eastAsiaTheme="minorEastAsia"/>
        </w:rPr>
        <w:t xml:space="preserve"> and deposits</w:t>
      </w:r>
      <w:r w:rsidRPr="00CF6804">
        <w:rPr>
          <w:rFonts w:eastAsiaTheme="minorEastAsia"/>
        </w:rPr>
        <w:t xml:space="preserve"> for the model account represent the sum of the balances / withdrawals</w:t>
      </w:r>
      <w:r w:rsidR="006567DE">
        <w:rPr>
          <w:rFonts w:eastAsiaTheme="minorEastAsia"/>
        </w:rPr>
        <w:t xml:space="preserve"> / deposits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777777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0655BF">
        <w:rPr>
          <w:rFonts w:eastAsiaTheme="minorEastAsia"/>
        </w:rPr>
        <w:t>D</w:t>
      </w:r>
      <w:r w:rsidR="000655BF" w:rsidRPr="000655BF">
        <w:rPr>
          <w:rFonts w:eastAsiaTheme="minorEastAsia"/>
          <w:vertAlign w:val="subscript"/>
        </w:rPr>
        <w:t>i</w:t>
      </w:r>
      <w:r w:rsidR="001E3287">
        <w:rPr>
          <w:rFonts w:eastAsiaTheme="minorEastAsia"/>
          <w:vertAlign w:val="subscript"/>
        </w:rPr>
        <w:t>j</w:t>
      </w:r>
      <w:proofErr w:type="spellEnd"/>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r w:rsidR="00022E98">
        <w:rPr>
          <w:rFonts w:eastAsiaTheme="minorEastAsia"/>
        </w:rPr>
        <w:t xml:space="preserve"> </w:t>
      </w:r>
    </w:p>
    <w:p w14:paraId="29CB825D" w14:textId="77777777"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14:paraId="7F54FF33" w14:textId="77777777"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w:t>
      </w:r>
      <w:proofErr w:type="spellStart"/>
      <w:r>
        <w:rPr>
          <w:rFonts w:eastAsiaTheme="minorEastAsia"/>
        </w:rPr>
        <w:t>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to</w:t>
      </w:r>
      <w:r>
        <w:rPr>
          <w:rFonts w:eastAsiaTheme="minorEastAsia"/>
        </w:rPr>
        <w:t xml:space="preserve"> (S1) and (R1) above; this gives it a little more of a nudge.</w:t>
      </w:r>
      <w:r w:rsidR="006567DE">
        <w:rPr>
          <w:rFonts w:eastAsiaTheme="minorEastAsia"/>
        </w:rPr>
        <w:t xml:space="preserve"> From expression (2) we get n constraint expressions in the model, one for each year. </w:t>
      </w:r>
    </w:p>
    <w:p w14:paraId="7ACF4A6C" w14:textId="77777777"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t>As with expression (2), expression (3) generates n constraint expressions for the model.</w:t>
      </w:r>
    </w:p>
    <w:p w14:paraId="74694B63" w14:textId="31C1B03B"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586B85FC"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proofErr w:type="spellEnd"/>
      <w:r>
        <w:rPr>
          <w:rFonts w:eastAsiaTheme="minorEastAsia"/>
        </w:rPr>
        <w:t>). This constraint is only applicable with (S1) as (R1) will maximize for the ending balance and would find smaller spendable amounts independent of this constraint.</w:t>
      </w:r>
      <w:r w:rsidR="006F3E91">
        <w:rPr>
          <w:rFonts w:eastAsiaTheme="minorEastAsia"/>
        </w:rPr>
        <w:t xml:space="preserve"> Expressions (4) and (5) specify one constraint each for our model. </w:t>
      </w:r>
    </w:p>
    <w:p w14:paraId="7E76AA7F" w14:textId="77777777"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p>
    <w:p w14:paraId="2977D162" w14:textId="77777777"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14:paraId="74A87131" w14:textId="77777777" w:rsidR="004F728E" w:rsidRDefault="004F728E" w:rsidP="008D1873">
      <w:pPr>
        <w:tabs>
          <w:tab w:val="center" w:pos="4680"/>
          <w:tab w:val="right" w:pos="9360"/>
        </w:tabs>
        <w:rPr>
          <w:rFonts w:eastAsiaTheme="minorEastAsia"/>
        </w:rPr>
      </w:pPr>
      <w:r>
        <w:rPr>
          <w:rFonts w:eastAsiaTheme="minorEastAsia"/>
        </w:rPr>
        <w:lastRenderedPageBreak/>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sidR="001B7B24">
        <w:rPr>
          <w:rFonts w:eastAsiaTheme="minorEastAsia"/>
        </w:rPr>
        <w:tab/>
        <w:t>(7</w:t>
      </w:r>
      <w:r w:rsidR="000972BE">
        <w:rPr>
          <w:rFonts w:eastAsiaTheme="minorEastAsia"/>
        </w:rPr>
        <w:t>)</w:t>
      </w:r>
    </w:p>
    <w:p w14:paraId="7D0B67C6"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14:paraId="39990440"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14:paraId="178E4E69" w14:textId="45D10D9B" w:rsidR="001323E5" w:rsidRDefault="001323E5"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ab/>
        <w:t>(N’)</w:t>
      </w:r>
    </w:p>
    <w:p w14:paraId="3E44E5B0" w14:textId="77777777"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w:t>
      </w:r>
      <w:proofErr w:type="spellStart"/>
      <w:r w:rsidR="001B7B24">
        <w:rPr>
          <w:rFonts w:eastAsiaTheme="minorEastAsia"/>
        </w:rPr>
        <w:t>D</w:t>
      </w:r>
      <w:r w:rsidR="001B7B24" w:rsidRPr="001B7B24">
        <w:rPr>
          <w:rFonts w:eastAsiaTheme="minorEastAsia"/>
          <w:vertAlign w:val="subscript"/>
        </w:rPr>
        <w:t>ij</w:t>
      </w:r>
      <w:proofErr w:type="spellEnd"/>
      <w:r w:rsidR="001B7B24">
        <w:rPr>
          <w:rFonts w:eastAsiaTheme="minorEastAsia"/>
        </w:rPr>
        <w:t>)</w:t>
      </w:r>
      <w:r w:rsidR="007959FD">
        <w:rPr>
          <w:rFonts w:eastAsiaTheme="minorEastAsia"/>
        </w:rPr>
        <w:t xml:space="preserve"> to</w:t>
      </w:r>
      <w:r>
        <w:rPr>
          <w:rFonts w:eastAsiaTheme="minorEastAsia"/>
        </w:rPr>
        <w:t xml:space="preserv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w:t>
      </w:r>
      <w:proofErr w:type="spellStart"/>
      <w:r w:rsidR="008D1873">
        <w:rPr>
          <w:rFonts w:eastAsiaTheme="minorEastAsia"/>
        </w:rPr>
        <w:t>o</w:t>
      </w:r>
      <w:r w:rsidR="006F3E91" w:rsidRPr="006F3E91">
        <w:rPr>
          <w:rFonts w:eastAsiaTheme="minorEastAsia"/>
          <w:vertAlign w:val="superscript"/>
        </w:rPr>
        <w:t>t</w:t>
      </w:r>
      <w:r w:rsidR="008D1873" w:rsidRPr="00C663E2">
        <w:rPr>
          <w:rFonts w:eastAsiaTheme="minorEastAsia"/>
          <w:vertAlign w:val="subscript"/>
        </w:rPr>
        <w:t>i</w:t>
      </w:r>
      <w:proofErr w:type="spellEnd"/>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w:t>
      </w:r>
      <w:r w:rsidR="006F3E91">
        <w:rPr>
          <w:rFonts w:eastAsiaTheme="minorEastAsia"/>
        </w:rPr>
        <w:t xml:space="preserve">for each retiree r </w:t>
      </w:r>
      <w:r w:rsidR="001B7B24">
        <w:rPr>
          <w:rFonts w:eastAsiaTheme="minorEastAsia"/>
        </w:rPr>
        <w:t>as in (6)</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w:t>
      </w:r>
      <w:proofErr w:type="spellStart"/>
      <w:r w:rsidR="008D1873">
        <w:rPr>
          <w:rFonts w:eastAsiaTheme="minorEastAsia"/>
        </w:rPr>
        <w:t>uc</w:t>
      </w:r>
      <w:r w:rsidR="008D1873" w:rsidRPr="00C663E2">
        <w:rPr>
          <w:rFonts w:eastAsiaTheme="minorEastAsia"/>
          <w:vertAlign w:val="subscript"/>
        </w:rPr>
        <w:t>i</w:t>
      </w:r>
      <w:r w:rsidR="008D1873">
        <w:rPr>
          <w:rFonts w:eastAsiaTheme="minorEastAsia"/>
          <w:vertAlign w:val="subscript"/>
        </w:rPr>
        <w:t>j</w:t>
      </w:r>
      <w:proofErr w:type="spellEnd"/>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t>
      </w:r>
      <w:r w:rsidR="007959FD" w:rsidRPr="00B13147">
        <w:rPr>
          <w:rFonts w:eastAsiaTheme="minorEastAsia"/>
          <w:highlight w:val="yellow"/>
        </w:rPr>
        <w:t xml:space="preserve">Notice that </w:t>
      </w:r>
      <w:proofErr w:type="spellStart"/>
      <w:r w:rsidR="007959FD" w:rsidRPr="00B13147">
        <w:rPr>
          <w:rFonts w:eastAsiaTheme="minorEastAsia"/>
          <w:highlight w:val="yellow"/>
        </w:rPr>
        <w:t>o</w:t>
      </w:r>
      <w:r w:rsidR="007959FD" w:rsidRPr="00B13147">
        <w:rPr>
          <w:rFonts w:eastAsiaTheme="minorEastAsia"/>
          <w:highlight w:val="yellow"/>
          <w:vertAlign w:val="superscript"/>
        </w:rPr>
        <w:t>t</w:t>
      </w:r>
      <w:r w:rsidR="007959FD" w:rsidRPr="00B13147">
        <w:rPr>
          <w:rFonts w:eastAsiaTheme="minorEastAsia"/>
          <w:highlight w:val="yellow"/>
          <w:vertAlign w:val="subscript"/>
        </w:rPr>
        <w:t>i</w:t>
      </w:r>
      <w:proofErr w:type="spellEnd"/>
      <w:r w:rsidR="007959FD" w:rsidRPr="00B13147">
        <w:rPr>
          <w:rFonts w:eastAsiaTheme="minorEastAsia"/>
          <w:highlight w:val="yellow"/>
        </w:rPr>
        <w:t xml:space="preserve"> in expression (6) must be greater than or equal to </w:t>
      </w:r>
      <w:proofErr w:type="spellStart"/>
      <w:r w:rsidR="007959FD" w:rsidRPr="00B13147">
        <w:rPr>
          <w:rFonts w:eastAsiaTheme="minorEastAsia"/>
          <w:highlight w:val="yellow"/>
        </w:rPr>
        <w:t>uc</w:t>
      </w:r>
      <w:r w:rsidR="007959FD" w:rsidRPr="00B13147">
        <w:rPr>
          <w:rFonts w:eastAsiaTheme="minorEastAsia"/>
          <w:highlight w:val="yellow"/>
          <w:vertAlign w:val="subscript"/>
        </w:rPr>
        <w:t>ij</w:t>
      </w:r>
      <w:proofErr w:type="spellEnd"/>
      <w:r w:rsidR="007959FD" w:rsidRPr="00B13147">
        <w:rPr>
          <w:rFonts w:eastAsiaTheme="minorEastAsia"/>
          <w:highlight w:val="yellow"/>
        </w:rPr>
        <w:t xml:space="preserve"> in expression (8) or there will be no model solution.</w:t>
      </w:r>
      <w:r w:rsidR="007959FD">
        <w:rPr>
          <w:rFonts w:eastAsiaTheme="minorEastAsia"/>
        </w:rPr>
        <w:t xml:space="preserve"> We also need to ensure that no deposits are made to an IRA account after the owner is age 70 or above (9).</w:t>
      </w:r>
      <w:r w:rsidR="006F3E91">
        <w:rPr>
          <w:rFonts w:eastAsiaTheme="minorEastAsia"/>
        </w:rPr>
        <w:t xml:space="preserve"> From these expressions we get n constraints from (6), n times the number of retirees from (7) and an indeterminate number of constraints from (8) and (9). </w:t>
      </w:r>
    </w:p>
    <w:p w14:paraId="15F05FAD" w14:textId="335D4B70" w:rsidR="00CE651F" w:rsidRDefault="00CE651F" w:rsidP="008D1873">
      <w:pPr>
        <w:tabs>
          <w:tab w:val="center" w:pos="4680"/>
          <w:tab w:val="right" w:pos="9360"/>
        </w:tabs>
        <w:rPr>
          <w:rFonts w:eastAsiaTheme="minorEastAsia"/>
        </w:rPr>
      </w:pPr>
      <w:r>
        <w:rPr>
          <w:rFonts w:eastAsiaTheme="minorEastAsia"/>
        </w:rPr>
        <w:t xml:space="preserve">We define a constraint (N’) that is only included based on a user switch that limits all deposits to both TDRA and </w:t>
      </w:r>
      <w:proofErr w:type="spellStart"/>
      <w:r>
        <w:rPr>
          <w:rFonts w:eastAsiaTheme="minorEastAsia"/>
        </w:rPr>
        <w:t>RothRA</w:t>
      </w:r>
      <w:proofErr w:type="spellEnd"/>
      <w:r>
        <w:rPr>
          <w:rFonts w:eastAsiaTheme="minorEastAsia"/>
        </w:rPr>
        <w:t xml:space="preserve"> account to the amount explicitly specified for contribution (</w:t>
      </w:r>
      <w:proofErr w:type="spellStart"/>
      <w:r>
        <w:rPr>
          <w:rFonts w:eastAsiaTheme="minorEastAsia"/>
        </w:rPr>
        <w:t>uc</w:t>
      </w:r>
      <w:r w:rsidRPr="00CE651F">
        <w:rPr>
          <w:rFonts w:eastAsiaTheme="minorEastAsia"/>
          <w:vertAlign w:val="subscript"/>
        </w:rPr>
        <w:t>ij</w:t>
      </w:r>
      <w:proofErr w:type="spellEnd"/>
      <w:r>
        <w:rPr>
          <w:rFonts w:eastAsiaTheme="minorEastAsia"/>
        </w:rPr>
        <w:t xml:space="preserve">).  This allows us to compare the difference in the optimized results of allowing deposits and not allowing them.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77777777"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14:paraId="60D72EBF" w14:textId="387BE2DE"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w:t>
      </w:r>
      <w:r w:rsidR="00E22A8F">
        <w:rPr>
          <w:rFonts w:eastAsiaTheme="minorEastAsia"/>
        </w:rPr>
        <w:t xml:space="preserve"> If the original owner has died we assume the spouse will own the account and their life expectancy is used.</w:t>
      </w:r>
      <w:r w:rsidR="000343C8">
        <w:rPr>
          <w:rFonts w:eastAsiaTheme="minorEastAsia"/>
        </w:rPr>
        <w:t xml:space="preserve"> </w:t>
      </w:r>
    </w:p>
    <w:p w14:paraId="3A29324C" w14:textId="77777777"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0D3CB9">
        <w:rPr>
          <w:rFonts w:eastAsiaTheme="minorEastAsia"/>
        </w:rPr>
        <w:tab/>
        <w:t>(11</w:t>
      </w:r>
      <w:r>
        <w:rPr>
          <w:rFonts w:eastAsiaTheme="minorEastAsia"/>
        </w:rPr>
        <w:t>)</w:t>
      </w:r>
    </w:p>
    <w:p w14:paraId="597B7070" w14:textId="77777777"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14:paraId="6F9568ED" w14:textId="3E1B3F18"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w:t>
      </w:r>
      <w:r w:rsidR="00483154">
        <w:rPr>
          <w:rFonts w:eastAsiaTheme="minorEastAsia"/>
        </w:rPr>
        <w:t xml:space="preserve"> TDRA</w:t>
      </w:r>
      <w:r w:rsidR="00523231">
        <w:rPr>
          <w:rFonts w:eastAsiaTheme="minorEastAsia"/>
        </w:rPr>
        <w:t xml:space="preserve">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w:t>
      </w:r>
      <w:r w:rsidR="00483154">
        <w:rPr>
          <w:rFonts w:eastAsiaTheme="minorEastAsia"/>
        </w:rPr>
        <w:t xml:space="preserve"> which </w:t>
      </w:r>
      <w:r w:rsidR="007E573E">
        <w:rPr>
          <w:rFonts w:eastAsiaTheme="minorEastAsia"/>
        </w:rPr>
        <w:t>are not taxable</w:t>
      </w:r>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xml:space="preserve">). </w:t>
      </w:r>
      <w:r w:rsidR="007E573E">
        <w:rPr>
          <w:rFonts w:eastAsiaTheme="minorEastAsia"/>
        </w:rPr>
        <w:t xml:space="preserve">Funds used for TDRA deposits should be included in other taxable income. </w:t>
      </w:r>
      <w:r w:rsidR="00A779EF">
        <w:rPr>
          <w:rFonts w:eastAsiaTheme="minorEastAsia"/>
        </w:rPr>
        <w:t>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w:t>
      </w:r>
      <w:r w:rsidR="007E5B99">
        <w:rPr>
          <w:rFonts w:eastAsiaTheme="minorEastAsia"/>
        </w:rPr>
        <w:lastRenderedPageBreak/>
        <w:t xml:space="preserve">the </w:t>
      </w:r>
      <w:r w:rsidR="005D21C2">
        <w:rPr>
          <w:rFonts w:eastAsiaTheme="minorEastAsia"/>
        </w:rPr>
        <w:t xml:space="preserve">taxable </w:t>
      </w:r>
      <w:r w:rsidR="007E5B99">
        <w:rPr>
          <w:rFonts w:eastAsiaTheme="minorEastAsia"/>
        </w:rPr>
        <w:t>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5D21C2">
        <w:rPr>
          <w:rFonts w:eastAsiaTheme="minorEastAsia"/>
        </w:rPr>
        <w:t xml:space="preserve">). </w:t>
      </w:r>
      <w:proofErr w:type="spellStart"/>
      <w:proofErr w:type="gramStart"/>
      <w:r w:rsidR="005D21C2">
        <w:rPr>
          <w:rFonts w:eastAsiaTheme="minorEastAsia"/>
        </w:rPr>
        <w:t>m</w:t>
      </w:r>
      <w:r w:rsidR="007E5B99" w:rsidRPr="00CE4C4B">
        <w:rPr>
          <w:rFonts w:eastAsiaTheme="minorEastAsia"/>
          <w:vertAlign w:val="subscript"/>
        </w:rPr>
        <w:t>ik</w:t>
      </w:r>
      <w:proofErr w:type="spellEnd"/>
      <w:proofErr w:type="gramEnd"/>
      <w:r w:rsidR="007E5B99">
        <w:rPr>
          <w:rFonts w:eastAsiaTheme="minorEastAsia"/>
        </w:rPr>
        <w:t xml:space="preserve"> and </w:t>
      </w:r>
      <w:proofErr w:type="spellStart"/>
      <w:r w:rsidR="007E5B99">
        <w:rPr>
          <w:rFonts w:eastAsiaTheme="minorEastAsia"/>
        </w:rPr>
        <w:t>sd</w:t>
      </w:r>
      <w:r w:rsidR="007E5B99" w:rsidRPr="00B167DE">
        <w:rPr>
          <w:rFonts w:eastAsiaTheme="minorEastAsia"/>
          <w:vertAlign w:val="subscript"/>
        </w:rPr>
        <w:t>i</w:t>
      </w:r>
      <w:proofErr w:type="spellEnd"/>
      <w:r w:rsidR="007E5B99">
        <w:rPr>
          <w:rFonts w:eastAsiaTheme="minorEastAsia"/>
        </w:rPr>
        <w:t xml:space="preserve"> are inflation adjusted.</w:t>
      </w:r>
      <w:r w:rsidR="005D21C2">
        <w:rPr>
          <w:rFonts w:eastAsiaTheme="minorEastAsia"/>
        </w:rPr>
        <w:t xml:space="preserve"> Expression (11) generates n constraints for the model while (12) generates n *(B</w:t>
      </w:r>
      <w:r w:rsidR="005D21C2" w:rsidRPr="005D21C2">
        <w:rPr>
          <w:rFonts w:eastAsiaTheme="minorEastAsia"/>
          <w:vertAlign w:val="superscript"/>
        </w:rPr>
        <w:t>t</w:t>
      </w:r>
      <w:r w:rsidR="005D21C2">
        <w:rPr>
          <w:rFonts w:eastAsiaTheme="minorEastAsia"/>
        </w:rPr>
        <w:t xml:space="preserve">-1) constraints. </w:t>
      </w:r>
    </w:p>
    <w:p w14:paraId="51E7500C" w14:textId="77777777"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14:paraId="31F6B141" w14:textId="77777777"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Pr>
          <w:rFonts w:eastAsiaTheme="minorEastAsia"/>
        </w:rPr>
        <w:t>)</w:t>
      </w:r>
    </w:p>
    <w:p w14:paraId="5FFADCBC" w14:textId="2DB3C4C1" w:rsidR="00104E15"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4A18F7">
        <w:rPr>
          <w:rFonts w:eastAsiaTheme="minorEastAsia"/>
        </w:rPr>
        <w:t xml:space="preserve"> and any other taxable capital gains from assets (</w:t>
      </w:r>
      <w:proofErr w:type="spellStart"/>
      <w:r w:rsidR="004A18F7">
        <w:rPr>
          <w:rFonts w:eastAsiaTheme="minorEastAsia"/>
        </w:rPr>
        <w:t>o</w:t>
      </w:r>
      <w:r w:rsidR="004A18F7" w:rsidRPr="004A18F7">
        <w:rPr>
          <w:rFonts w:eastAsiaTheme="minorEastAsia"/>
          <w:vertAlign w:val="subscript"/>
        </w:rPr>
        <w:t>i</w:t>
      </w:r>
      <w:r w:rsidR="004A18F7" w:rsidRPr="004A18F7">
        <w:rPr>
          <w:rFonts w:eastAsiaTheme="minorEastAsia"/>
          <w:vertAlign w:val="superscript"/>
        </w:rPr>
        <w:t>At</w:t>
      </w:r>
      <w:proofErr w:type="spellEnd"/>
      <w:r w:rsidR="004A18F7">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w:t>
      </w:r>
      <w:r w:rsidR="00104E15">
        <w:rPr>
          <w:rFonts w:eastAsiaTheme="minorEastAsia"/>
        </w:rPr>
        <w:t>In order to do this we subtract the amounts in the tax brackets (</w:t>
      </w:r>
      <w:proofErr w:type="spellStart"/>
      <w:r w:rsidR="00104E15">
        <w:rPr>
          <w:rFonts w:eastAsiaTheme="minorEastAsia"/>
        </w:rPr>
        <w:t>x</w:t>
      </w:r>
      <w:r w:rsidR="00104E15" w:rsidRPr="002F0E1D">
        <w:rPr>
          <w:rFonts w:eastAsiaTheme="minorEastAsia"/>
          <w:vertAlign w:val="subscript"/>
        </w:rPr>
        <w:t>ik</w:t>
      </w:r>
      <w:proofErr w:type="spellEnd"/>
      <w:r w:rsidR="00104E15">
        <w:rPr>
          <w:rFonts w:eastAsiaTheme="minorEastAsia"/>
        </w:rPr>
        <w:t xml:space="preserve">) that overlap with the capital gains bracket from the size of the capital gains bracket. </w:t>
      </w:r>
      <w:r w:rsidR="005D21C2">
        <w:rPr>
          <w:rFonts w:eastAsiaTheme="minorEastAsia"/>
        </w:rPr>
        <w:t>Expressions (13) and (14) generate n + n*(B</w:t>
      </w:r>
      <w:r w:rsidR="005D21C2" w:rsidRPr="005D21C2">
        <w:rPr>
          <w:rFonts w:eastAsiaTheme="minorEastAsia"/>
          <w:vertAlign w:val="superscript"/>
        </w:rPr>
        <w:t>cg</w:t>
      </w:r>
      <w:r w:rsidR="005D21C2">
        <w:rPr>
          <w:rFonts w:eastAsiaTheme="minorEastAsia"/>
        </w:rPr>
        <w:t>-1) or n*</w:t>
      </w:r>
      <w:proofErr w:type="spellStart"/>
      <w:proofErr w:type="gramStart"/>
      <w:r w:rsidR="005D21C2">
        <w:rPr>
          <w:rFonts w:eastAsiaTheme="minorEastAsia"/>
        </w:rPr>
        <w:t>B</w:t>
      </w:r>
      <w:r w:rsidR="005D21C2" w:rsidRPr="005D21C2">
        <w:rPr>
          <w:rFonts w:eastAsiaTheme="minorEastAsia"/>
          <w:vertAlign w:val="superscript"/>
        </w:rPr>
        <w:t>cg</w:t>
      </w:r>
      <w:proofErr w:type="spellEnd"/>
      <w:proofErr w:type="gramEnd"/>
      <w:r w:rsidR="005D21C2">
        <w:rPr>
          <w:rFonts w:eastAsiaTheme="minorEastAsia"/>
        </w:rPr>
        <w:t xml:space="preserve"> constraints. </w:t>
      </w:r>
      <w:r w:rsidR="007D4F12">
        <w:rPr>
          <w:rFonts w:eastAsiaTheme="minorEastAsia"/>
        </w:rPr>
        <w:t>Equation (14) works for the 2017 tax code because the tax brackets for ordinary income form perfect subsets for the capital gains brackets. That is, y</w:t>
      </w:r>
      <w:r w:rsidR="007D4F12" w:rsidRPr="007D4F12">
        <w:rPr>
          <w:rFonts w:eastAsiaTheme="minorEastAsia"/>
          <w:vertAlign w:val="subscript"/>
        </w:rPr>
        <w:t>i1</w:t>
      </w:r>
      <w:r w:rsidR="007D4F12">
        <w:rPr>
          <w:rFonts w:eastAsiaTheme="minorEastAsia"/>
        </w:rPr>
        <w:t xml:space="preserve"> is a superset of the union of x</w:t>
      </w:r>
      <w:r w:rsidR="007D4F12" w:rsidRPr="007D4F12">
        <w:rPr>
          <w:rFonts w:eastAsiaTheme="minorEastAsia"/>
          <w:vertAlign w:val="subscript"/>
        </w:rPr>
        <w:t>i1</w:t>
      </w:r>
      <w:r w:rsidR="007D4F12">
        <w:rPr>
          <w:rFonts w:eastAsiaTheme="minorEastAsia"/>
        </w:rPr>
        <w:t xml:space="preserve"> and x</w:t>
      </w:r>
      <w:r w:rsidR="007D4F12" w:rsidRPr="007D4F12">
        <w:rPr>
          <w:rFonts w:eastAsiaTheme="minorEastAsia"/>
          <w:vertAlign w:val="subscript"/>
        </w:rPr>
        <w:t>i2</w:t>
      </w:r>
      <w:r w:rsidR="007D4F12">
        <w:rPr>
          <w:rFonts w:eastAsiaTheme="minorEastAsia"/>
        </w:rPr>
        <w:t>, y</w:t>
      </w:r>
      <w:r w:rsidR="007D4F12" w:rsidRPr="007D4F12">
        <w:rPr>
          <w:rFonts w:eastAsiaTheme="minorEastAsia"/>
          <w:vertAlign w:val="subscript"/>
        </w:rPr>
        <w:t>i2</w:t>
      </w:r>
      <w:r w:rsidR="007D4F12">
        <w:rPr>
          <w:rFonts w:eastAsiaTheme="minorEastAsia"/>
        </w:rPr>
        <w:t xml:space="preserve"> is a superset of x</w:t>
      </w:r>
      <w:r w:rsidR="007D4F12" w:rsidRPr="007D4F12">
        <w:rPr>
          <w:rFonts w:eastAsiaTheme="minorEastAsia"/>
          <w:vertAlign w:val="subscript"/>
        </w:rPr>
        <w:t>i3</w:t>
      </w:r>
      <w:r w:rsidR="007D4F12">
        <w:rPr>
          <w:rFonts w:eastAsiaTheme="minorEastAsia"/>
        </w:rPr>
        <w:t>, x</w:t>
      </w:r>
      <w:r w:rsidR="007D4F12" w:rsidRPr="007D4F12">
        <w:rPr>
          <w:rFonts w:eastAsiaTheme="minorEastAsia"/>
          <w:vertAlign w:val="subscript"/>
        </w:rPr>
        <w:t>i4</w:t>
      </w:r>
      <w:r w:rsidR="007D4F12">
        <w:rPr>
          <w:rFonts w:eastAsiaTheme="minorEastAsia"/>
        </w:rPr>
        <w:t>, x</w:t>
      </w:r>
      <w:r w:rsidR="007D4F12" w:rsidRPr="007D4F12">
        <w:rPr>
          <w:rFonts w:eastAsiaTheme="minorEastAsia"/>
          <w:vertAlign w:val="subscript"/>
        </w:rPr>
        <w:t>i5</w:t>
      </w:r>
      <w:r w:rsidR="007D4F12">
        <w:rPr>
          <w:rFonts w:eastAsiaTheme="minorEastAsia"/>
        </w:rPr>
        <w:t xml:space="preserve"> and x</w:t>
      </w:r>
      <w:r w:rsidR="007D4F12" w:rsidRPr="007D4F12">
        <w:rPr>
          <w:rFonts w:eastAsiaTheme="minorEastAsia"/>
          <w:vertAlign w:val="subscript"/>
        </w:rPr>
        <w:t>i6</w:t>
      </w:r>
      <w:r w:rsidR="007D4F12">
        <w:rPr>
          <w:rFonts w:eastAsiaTheme="minorEastAsia"/>
        </w:rPr>
        <w:t>, and y</w:t>
      </w:r>
      <w:r w:rsidR="007D4F12" w:rsidRPr="007D4F12">
        <w:rPr>
          <w:rFonts w:eastAsiaTheme="minorEastAsia"/>
          <w:vertAlign w:val="subscript"/>
        </w:rPr>
        <w:t>i3</w:t>
      </w:r>
      <w:r w:rsidR="007D4F12">
        <w:rPr>
          <w:rFonts w:eastAsiaTheme="minorEastAsia"/>
        </w:rPr>
        <w:t xml:space="preserve"> matches x</w:t>
      </w:r>
      <w:r w:rsidR="007D4F12" w:rsidRPr="007D4F12">
        <w:rPr>
          <w:rFonts w:eastAsiaTheme="minorEastAsia"/>
          <w:vertAlign w:val="subscript"/>
        </w:rPr>
        <w:t>i7</w:t>
      </w:r>
      <w:r w:rsidR="007D4F12">
        <w:rPr>
          <w:rFonts w:eastAsiaTheme="minorEastAsia"/>
        </w:rPr>
        <w:t xml:space="preserve">. As the legislature has not done the same thing for the 2018 tax code we need a different solution. </w:t>
      </w:r>
    </w:p>
    <w:p w14:paraId="0FD010D6" w14:textId="31999BF4" w:rsidR="00207078" w:rsidRDefault="00207078" w:rsidP="00207078">
      <w:pPr>
        <w:tabs>
          <w:tab w:val="center" w:pos="4680"/>
          <w:tab w:val="right" w:pos="9360"/>
        </w:tabs>
        <w:rPr>
          <w:rFonts w:eastAsiaTheme="minorEastAsia"/>
        </w:rPr>
      </w:pPr>
      <w:r>
        <w:rPr>
          <w:rFonts w:eastAsiaTheme="minorEastAsia"/>
        </w:rPr>
        <w:t xml:space="preserve">Possible Solution: Create a shadow bracket set that is filled with ordinary taxable fund at the same time as </w:t>
      </w:r>
      <w:proofErr w:type="spellStart"/>
      <w:r>
        <w:rPr>
          <w:rFonts w:eastAsiaTheme="minorEastAsia"/>
        </w:rPr>
        <w:t>x</w:t>
      </w:r>
      <w:r w:rsidRPr="00207078">
        <w:rPr>
          <w:rFonts w:eastAsiaTheme="minorEastAsia"/>
          <w:vertAlign w:val="subscript"/>
        </w:rPr>
        <w:t>ik</w:t>
      </w:r>
      <w:proofErr w:type="spellEnd"/>
      <w:r>
        <w:rPr>
          <w:rFonts w:eastAsiaTheme="minorEastAsia"/>
        </w:rPr>
        <w:t xml:space="preserve"> but with the same bracket constraints as </w:t>
      </w:r>
      <w:proofErr w:type="spellStart"/>
      <w:r>
        <w:rPr>
          <w:rFonts w:eastAsiaTheme="minorEastAsia"/>
        </w:rPr>
        <w:t>y</w:t>
      </w:r>
      <w:r w:rsidRPr="00207078">
        <w:rPr>
          <w:rFonts w:eastAsiaTheme="minorEastAsia"/>
          <w:vertAlign w:val="subscript"/>
        </w:rPr>
        <w:t>il</w:t>
      </w:r>
      <w:proofErr w:type="spellEnd"/>
      <w:r>
        <w:rPr>
          <w:rFonts w:eastAsiaTheme="minorEastAsia"/>
        </w:rPr>
        <w:t xml:space="preserve">. This will give us the amounts that need to be removed from </w:t>
      </w:r>
      <w:proofErr w:type="spellStart"/>
      <w:r>
        <w:rPr>
          <w:rFonts w:eastAsiaTheme="minorEastAsia"/>
        </w:rPr>
        <w:t>y</w:t>
      </w:r>
      <w:r w:rsidRPr="00207078">
        <w:rPr>
          <w:rFonts w:eastAsiaTheme="minorEastAsia"/>
          <w:vertAlign w:val="subscript"/>
        </w:rPr>
        <w:t>il</w:t>
      </w:r>
      <w:proofErr w:type="spellEnd"/>
      <w:r>
        <w:rPr>
          <w:rFonts w:eastAsiaTheme="minorEastAsia"/>
        </w:rPr>
        <w:t xml:space="preserve"> to properly fill them independent of the way </w:t>
      </w:r>
      <w:proofErr w:type="spellStart"/>
      <w:r>
        <w:rPr>
          <w:rFonts w:eastAsiaTheme="minorEastAsia"/>
        </w:rPr>
        <w:t>y</w:t>
      </w:r>
      <w:r w:rsidRPr="00207078">
        <w:rPr>
          <w:rFonts w:eastAsiaTheme="minorEastAsia"/>
          <w:vertAlign w:val="subscript"/>
        </w:rPr>
        <w:t>il</w:t>
      </w:r>
      <w:proofErr w:type="spellEnd"/>
      <w:r>
        <w:rPr>
          <w:rFonts w:eastAsiaTheme="minorEastAsia"/>
        </w:rPr>
        <w:t xml:space="preserve"> and </w:t>
      </w:r>
      <w:proofErr w:type="spellStart"/>
      <w:r>
        <w:rPr>
          <w:rFonts w:eastAsiaTheme="minorEastAsia"/>
        </w:rPr>
        <w:t>x</w:t>
      </w:r>
      <w:r w:rsidRPr="00207078">
        <w:rPr>
          <w:rFonts w:eastAsiaTheme="minorEastAsia"/>
          <w:vertAlign w:val="subscript"/>
        </w:rPr>
        <w:t>ik</w:t>
      </w:r>
      <w:proofErr w:type="spellEnd"/>
      <w:r>
        <w:rPr>
          <w:rFonts w:eastAsiaTheme="minorEastAsia"/>
        </w:rPr>
        <w:t xml:space="preserve"> brackets overlap. </w:t>
      </w:r>
    </w:p>
    <w:p w14:paraId="77C2F4A2" w14:textId="6D00B5F5" w:rsidR="00726EE1" w:rsidRDefault="00726EE1" w:rsidP="00207078">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Pr>
          <w:rFonts w:eastAsiaTheme="minorEastAsia"/>
        </w:rPr>
        <w:tab/>
        <w:t>(11.5E)</w:t>
      </w:r>
    </w:p>
    <w:p w14:paraId="3C22A34E" w14:textId="23ECA3BC" w:rsidR="00207078" w:rsidRDefault="00207078" w:rsidP="00207078">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Pr>
          <w:rFonts w:eastAsiaTheme="minorEastAsia"/>
        </w:rPr>
        <w:tab/>
        <w:t>(12.5E)</w:t>
      </w:r>
    </w:p>
    <w:p w14:paraId="03B7D2CB" w14:textId="46B8A8D6" w:rsidR="00207078" w:rsidRDefault="00207078" w:rsidP="00207078">
      <w:pPr>
        <w:tabs>
          <w:tab w:val="center" w:pos="4680"/>
          <w:tab w:val="right" w:pos="9360"/>
        </w:tabs>
        <w:rPr>
          <w:rFonts w:eastAsiaTheme="minorEastAsia"/>
        </w:rPr>
      </w:pPr>
      <w:r>
        <w:rPr>
          <w:rFonts w:eastAsiaTheme="minorEastAsia"/>
        </w:rPr>
        <w:t xml:space="preserve">Here (11.5E, 12.5E) are Experimental additions that should follow (11, 12) closely. </w:t>
      </w:r>
      <w:r w:rsidR="00726EE1">
        <w:rPr>
          <w:rFonts w:eastAsiaTheme="minorEastAsia"/>
        </w:rPr>
        <w:t xml:space="preserve">Notice that the changes deal only with changing </w:t>
      </w:r>
      <w:proofErr w:type="spellStart"/>
      <w:r w:rsidR="00726EE1">
        <w:rPr>
          <w:rFonts w:eastAsiaTheme="minorEastAsia"/>
        </w:rPr>
        <w:t>x</w:t>
      </w:r>
      <w:r w:rsidR="00726EE1" w:rsidRPr="00726EE1">
        <w:rPr>
          <w:rFonts w:eastAsiaTheme="minorEastAsia"/>
          <w:vertAlign w:val="subscript"/>
        </w:rPr>
        <w:t>ik</w:t>
      </w:r>
      <w:proofErr w:type="spellEnd"/>
      <w:r w:rsidR="00726EE1">
        <w:rPr>
          <w:rFonts w:eastAsiaTheme="minorEastAsia"/>
        </w:rPr>
        <w:t xml:space="preserve"> to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and related brackets.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is our new shadow brackets. With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we can modify (14) to (14ER).</w:t>
      </w:r>
    </w:p>
    <w:p w14:paraId="1C07E84C" w14:textId="21D36AE5" w:rsidR="00726EE1" w:rsidRDefault="00726EE1" w:rsidP="00726EE1">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Pr>
          <w:rFonts w:eastAsiaTheme="minorEastAsia"/>
        </w:rPr>
        <w:tab/>
        <w:t>(14ER)</w:t>
      </w:r>
    </w:p>
    <w:p w14:paraId="4B955552" w14:textId="0AA70A62" w:rsidR="00207078" w:rsidRDefault="00726EE1" w:rsidP="00CD2C9E">
      <w:pPr>
        <w:tabs>
          <w:tab w:val="center" w:pos="4680"/>
          <w:tab w:val="right" w:pos="9360"/>
        </w:tabs>
        <w:rPr>
          <w:rFonts w:eastAsiaTheme="minorEastAsia"/>
        </w:rPr>
      </w:pPr>
      <w:r>
        <w:rPr>
          <w:rFonts w:eastAsiaTheme="minorEastAsia"/>
        </w:rPr>
        <w:t xml:space="preserve">Adding (11.5E, 12.5E) and changing (14) to (14ER) should remove dependence of the model on matching bracket boundaries. </w:t>
      </w:r>
    </w:p>
    <w:p w14:paraId="35F2F522"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15</w:t>
      </w:r>
      <w:r>
        <w:rPr>
          <w:rFonts w:eastAsiaTheme="minorEastAsia"/>
        </w:rPr>
        <w:t>)</w:t>
      </w:r>
    </w:p>
    <w:p w14:paraId="44B2F537" w14:textId="77777777" w:rsidR="007A471D" w:rsidRDefault="000D3CB9" w:rsidP="007A471D">
      <w:pPr>
        <w:tabs>
          <w:tab w:val="center" w:pos="4680"/>
          <w:tab w:val="right" w:pos="9360"/>
        </w:tabs>
        <w:rPr>
          <w:rFonts w:eastAsiaTheme="minorEastAsia"/>
        </w:rPr>
      </w:pPr>
      <w:r>
        <w:rPr>
          <w:rFonts w:eastAsiaTheme="minorEastAsia"/>
        </w:rPr>
        <w:t>Equation (15</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w:t>
      </w:r>
      <w:r w:rsidR="002F0E1D">
        <w:rPr>
          <w:rFonts w:eastAsiaTheme="minorEastAsia"/>
        </w:rPr>
        <w:t xml:space="preserve"> plus the deposits </w:t>
      </w:r>
      <w:r w:rsidR="007959FD">
        <w:rPr>
          <w:rFonts w:eastAsiaTheme="minorEastAsia"/>
        </w:rPr>
        <w:t xml:space="preserve"> and any income from the sale of assets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D21C2">
        <w:rPr>
          <w:rFonts w:eastAsiaTheme="minorEastAsia"/>
        </w:rPr>
        <w:t>Expression (15) generates n*</w:t>
      </w:r>
      <w:proofErr w:type="spellStart"/>
      <w:proofErr w:type="gramStart"/>
      <w:r w:rsidR="005D21C2">
        <w:rPr>
          <w:rFonts w:eastAsiaTheme="minorEastAsia"/>
        </w:rPr>
        <w:t>n</w:t>
      </w:r>
      <w:r w:rsidR="005D21C2" w:rsidRPr="005D21C2">
        <w:rPr>
          <w:rFonts w:eastAsiaTheme="minorEastAsia"/>
          <w:vertAlign w:val="subscript"/>
        </w:rPr>
        <w:t>l</w:t>
      </w:r>
      <w:proofErr w:type="spellEnd"/>
      <w:proofErr w:type="gramEnd"/>
      <w:r w:rsidR="005D21C2">
        <w:rPr>
          <w:rFonts w:eastAsiaTheme="minorEastAsia"/>
        </w:rPr>
        <w:t xml:space="preserve"> constraints. </w:t>
      </w:r>
    </w:p>
    <w:p w14:paraId="20760CFC" w14:textId="77777777"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16</w:t>
      </w:r>
      <w:r>
        <w:rPr>
          <w:rFonts w:eastAsiaTheme="minorEastAsia"/>
        </w:rPr>
        <w:t>)</w:t>
      </w:r>
    </w:p>
    <w:p w14:paraId="6BDCD664" w14:textId="77777777" w:rsidR="007A471D" w:rsidRDefault="00EB5A65" w:rsidP="000F5675">
      <w:pPr>
        <w:tabs>
          <w:tab w:val="center" w:pos="4680"/>
          <w:tab w:val="right" w:pos="9360"/>
        </w:tabs>
        <w:rPr>
          <w:rFonts w:eastAsiaTheme="minorEastAsia"/>
        </w:rPr>
      </w:pPr>
      <w:r>
        <w:rPr>
          <w:rFonts w:eastAsiaTheme="minorEastAsia"/>
        </w:rPr>
        <w:t>Expression (16</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14:paraId="1219B909"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≥0,  ∀ i, j, k, l</m:t>
        </m:r>
      </m:oMath>
      <w:r>
        <w:rPr>
          <w:rFonts w:eastAsiaTheme="minorEastAsia"/>
        </w:rPr>
        <w:tab/>
        <w:t>(</w:t>
      </w:r>
      <w:r w:rsidR="000D3CB9">
        <w:rPr>
          <w:rFonts w:eastAsiaTheme="minorEastAsia"/>
        </w:rPr>
        <w:t>17</w:t>
      </w:r>
      <w:r>
        <w:rPr>
          <w:rFonts w:eastAsiaTheme="minorEastAsia"/>
        </w:rPr>
        <w:t>)</w:t>
      </w:r>
    </w:p>
    <w:p w14:paraId="7FDC47BC" w14:textId="77777777" w:rsidR="00BF1245" w:rsidRDefault="00A779EF" w:rsidP="000F5675">
      <w:pPr>
        <w:tabs>
          <w:tab w:val="center" w:pos="4680"/>
          <w:tab w:val="right" w:pos="9360"/>
        </w:tabs>
        <w:rPr>
          <w:rFonts w:eastAsiaTheme="minorEastAsia"/>
        </w:rPr>
      </w:pPr>
      <w:r>
        <w:rPr>
          <w:rFonts w:eastAsiaTheme="minorEastAsia"/>
        </w:rPr>
        <w:lastRenderedPageBreak/>
        <w:t xml:space="preserve">Finally, </w:t>
      </w:r>
      <w:r w:rsidR="00D20A04">
        <w:rPr>
          <w:rFonts w:eastAsiaTheme="minorEastAsia"/>
        </w:rPr>
        <w:t>expression</w:t>
      </w:r>
      <w:r w:rsidR="00EB5A65">
        <w:rPr>
          <w:rFonts w:eastAsiaTheme="minorEastAsia"/>
        </w:rPr>
        <w:t xml:space="preserve"> (17</w:t>
      </w:r>
      <w:r w:rsidR="00BF1245">
        <w:rPr>
          <w:rFonts w:eastAsiaTheme="minorEastAsia"/>
        </w:rPr>
        <w:t xml:space="preserve">) constrains the model variables to be greater than or equal zero. </w:t>
      </w:r>
    </w:p>
    <w:p w14:paraId="40B903B6" w14:textId="77777777" w:rsidR="00E83354" w:rsidRDefault="00E83354" w:rsidP="00E83354">
      <w:r>
        <w:t>Model Assumptions:</w:t>
      </w:r>
    </w:p>
    <w:p w14:paraId="14D0463F" w14:textId="77777777" w:rsidR="00E83354" w:rsidRDefault="00E83354" w:rsidP="00E83354">
      <w:pPr>
        <w:pStyle w:val="ListParagraph"/>
        <w:numPr>
          <w:ilvl w:val="0"/>
          <w:numId w:val="5"/>
        </w:numPr>
      </w:pPr>
      <w:r>
        <w:t>The standard deduction is assumed along with a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77777777" w:rsidR="00E83354" w:rsidRDefault="00E83354" w:rsidP="00E83354">
      <w:pPr>
        <w:pStyle w:val="ListParagraph"/>
        <w:numPr>
          <w:ilvl w:val="0"/>
          <w:numId w:val="5"/>
        </w:numPr>
      </w:pPr>
      <w:r>
        <w:t>All IRA contributions are with pretax money, this ignores deduction limits at the high end</w:t>
      </w:r>
    </w:p>
    <w:p w14:paraId="3EA195D5" w14:textId="77777777"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7777777" w:rsidR="00E83354" w:rsidRDefault="00E83354" w:rsidP="00E83354">
      <w:pPr>
        <w:pStyle w:val="ListParagraph"/>
        <w:numPr>
          <w:ilvl w:val="0"/>
          <w:numId w:val="5"/>
        </w:numPr>
      </w:pPr>
      <w:r>
        <w:t xml:space="preserve">Roth 5 year restriction is assumed to be passed </w:t>
      </w:r>
    </w:p>
    <w:p w14:paraId="337133B2" w14:textId="0400CC65" w:rsidR="00E83354" w:rsidRDefault="00E83354" w:rsidP="00E83354">
      <w:pPr>
        <w:pStyle w:val="ListParagraph"/>
        <w:numPr>
          <w:ilvl w:val="0"/>
          <w:numId w:val="5"/>
        </w:numPr>
      </w:pPr>
      <w:r>
        <w:t xml:space="preserve">RMD table all use the same </w:t>
      </w:r>
      <w:r w:rsidR="00BE6665">
        <w:t xml:space="preserve">expectancy table </w:t>
      </w:r>
      <w:r>
        <w:t>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4DD3236F" w14:textId="77777777"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14:paraId="38032B12" w14:textId="77777777"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14:paraId="6C9831E5" w14:textId="77777777"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14:paraId="42EEFE02" w14:textId="2D6FCDBD"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ik </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(S1’)</w:t>
      </w:r>
    </w:p>
    <w:p w14:paraId="65935AE1" w14:textId="520263B0"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(R1’)</w:t>
      </w:r>
    </w:p>
    <w:p w14:paraId="611266DE" w14:textId="77777777"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14:paraId="1A013987" w14:textId="77777777"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C547FC">
        <w:rPr>
          <w:rFonts w:eastAsiaTheme="minorEastAsia"/>
        </w:rPr>
        <w:tab/>
        <w:t>(4</w:t>
      </w:r>
      <w:r w:rsidR="002A1ED6">
        <w:rPr>
          <w:rFonts w:eastAsiaTheme="minorEastAsia"/>
        </w:rPr>
        <w:t>’)</w:t>
      </w:r>
    </w:p>
    <w:p w14:paraId="5BA24DF4" w14:textId="77777777" w:rsidR="000D3CB9" w:rsidRDefault="009E2053" w:rsidP="009E205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956A72" w14:textId="77777777"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14:paraId="0B218B55" w14:textId="77777777"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14:paraId="20EAEF5B" w14:textId="77777777"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0D3CB9">
        <w:rPr>
          <w:rFonts w:eastAsiaTheme="minorEastAsia"/>
        </w:rPr>
        <w:tab/>
        <w:t>(8</w:t>
      </w:r>
      <w:r w:rsidR="00F963D3">
        <w:rPr>
          <w:rFonts w:eastAsiaTheme="minorEastAsia"/>
        </w:rPr>
        <w:t>’)</w:t>
      </w:r>
    </w:p>
    <w:p w14:paraId="6FED47BA" w14:textId="77777777"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14:paraId="454B6138" w14:textId="3E6B7090" w:rsidR="001323E5" w:rsidRDefault="001323E5"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 xml:space="preserve"> </w:t>
      </w:r>
      <w:r>
        <w:rPr>
          <w:rFonts w:eastAsiaTheme="minorEastAsia"/>
        </w:rPr>
        <w:tab/>
        <w:t>(N’)</w:t>
      </w:r>
    </w:p>
    <w:p w14:paraId="7CE5AA52" w14:textId="77777777"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14:paraId="11C40075" w14:textId="77777777"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14:paraId="1E858B1C" w14:textId="75382FCC"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(12’)</w:t>
      </w:r>
    </w:p>
    <w:p w14:paraId="45E8C02C" w14:textId="661791DD" w:rsidR="0050393F" w:rsidRDefault="0050393F" w:rsidP="0050393F">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Pr>
          <w:rFonts w:eastAsiaTheme="minorEastAsia"/>
        </w:rPr>
        <w:tab/>
        <w:t>(11.5E’)</w:t>
      </w:r>
    </w:p>
    <w:p w14:paraId="06DF6A37" w14:textId="45B3D1D4" w:rsidR="0050393F"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E44153">
        <w:rPr>
          <w:rFonts w:eastAsiaTheme="minorEastAsia"/>
        </w:rPr>
        <w:tab/>
        <w:t>(</w:t>
      </w:r>
      <w:r w:rsidR="000D3CB9">
        <w:rPr>
          <w:rFonts w:eastAsiaTheme="minorEastAsia"/>
        </w:rPr>
        <w:t>12</w:t>
      </w:r>
      <w:r w:rsidR="0050393F">
        <w:rPr>
          <w:rFonts w:eastAsiaTheme="minorEastAsia"/>
        </w:rPr>
        <w:t>.5E</w:t>
      </w:r>
      <w:r w:rsidR="00317745">
        <w:rPr>
          <w:rFonts w:eastAsiaTheme="minorEastAsia"/>
        </w:rPr>
        <w:t>’</w:t>
      </w:r>
      <w:r>
        <w:rPr>
          <w:rFonts w:eastAsiaTheme="minorEastAsia"/>
        </w:rPr>
        <w:t>)</w:t>
      </w:r>
    </w:p>
    <w:p w14:paraId="17C5AA04" w14:textId="77777777"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a’)</w:t>
      </w:r>
    </w:p>
    <w:p w14:paraId="1518123B" w14:textId="77777777"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b’)</w:t>
      </w:r>
    </w:p>
    <w:p w14:paraId="57800C71" w14:textId="77777777" w:rsidR="00B03C3C" w:rsidRPr="0050393F" w:rsidRDefault="00B03C3C" w:rsidP="00B400D3">
      <w:pPr>
        <w:tabs>
          <w:tab w:val="center" w:pos="4680"/>
          <w:tab w:val="right" w:pos="9360"/>
        </w:tabs>
        <w:rPr>
          <w:rFonts w:eastAsiaTheme="minorEastAsia"/>
          <w:strike/>
        </w:rPr>
      </w:pPr>
      <w:r w:rsidRPr="0050393F">
        <w:rPr>
          <w:rFonts w:eastAsiaTheme="minorEastAsia"/>
          <w:strike/>
        </w:rPr>
        <w:tab/>
      </w:r>
      <m:oMath>
        <m:sSub>
          <m:sSubPr>
            <m:ctrlPr>
              <w:rPr>
                <w:rFonts w:ascii="Cambria Math" w:hAnsi="Cambria Math"/>
                <w:i/>
                <w:strike/>
              </w:rPr>
            </m:ctrlPr>
          </m:sSubPr>
          <m:e>
            <m:r>
              <w:rPr>
                <w:rFonts w:ascii="Cambria Math" w:hAnsi="Cambria Math"/>
                <w:strike/>
              </w:rPr>
              <m:t>y</m:t>
            </m:r>
          </m:e>
          <m:sub>
            <m:r>
              <w:rPr>
                <w:rFonts w:ascii="Cambria Math" w:hAnsi="Cambria Math"/>
                <w:strike/>
              </w:rPr>
              <m:t>il</m:t>
            </m:r>
          </m:sub>
        </m:sSub>
        <m:r>
          <w:rPr>
            <w:rFonts w:ascii="Cambria Math" w:hAnsi="Cambria Math"/>
            <w:strike/>
          </w:rPr>
          <m:t>+</m:t>
        </m:r>
        <m:nary>
          <m:naryPr>
            <m:chr m:val="∑"/>
            <m:limLoc m:val="undOvr"/>
            <m:supHide m:val="1"/>
            <m:ctrlPr>
              <w:rPr>
                <w:rFonts w:ascii="Cambria Math" w:hAnsi="Cambria Math"/>
                <w:i/>
                <w:strike/>
              </w:rPr>
            </m:ctrlPr>
          </m:naryPr>
          <m:sub>
            <m:sSup>
              <m:sSupPr>
                <m:ctrlPr>
                  <w:rPr>
                    <w:rFonts w:ascii="Cambria Math" w:hAnsi="Cambria Math"/>
                    <w:i/>
                    <w:strike/>
                  </w:rPr>
                </m:ctrlPr>
              </m:sSupPr>
              <m:e>
                <m:r>
                  <w:rPr>
                    <w:rFonts w:ascii="Cambria Math" w:hAnsi="Cambria Math"/>
                    <w:strike/>
                  </w:rPr>
                  <m:t>k∈B</m:t>
                </m:r>
              </m:e>
              <m:sup>
                <m:r>
                  <w:rPr>
                    <w:rFonts w:ascii="Cambria Math" w:hAnsi="Cambria Math"/>
                    <w:strike/>
                  </w:rPr>
                  <m:t>t</m:t>
                </m:r>
              </m:sup>
            </m:sSup>
            <m:r>
              <w:rPr>
                <w:rFonts w:ascii="Cambria Math" w:hAnsi="Cambria Math"/>
                <w:strike/>
              </w:rPr>
              <m:t>∩l</m:t>
            </m:r>
          </m:sub>
          <m:sup/>
          <m:e>
            <m:sSub>
              <m:sSubPr>
                <m:ctrlPr>
                  <w:rPr>
                    <w:rFonts w:ascii="Cambria Math" w:hAnsi="Cambria Math"/>
                    <w:i/>
                    <w:strike/>
                  </w:rPr>
                </m:ctrlPr>
              </m:sSubPr>
              <m:e>
                <m:r>
                  <w:rPr>
                    <w:rFonts w:ascii="Cambria Math" w:hAnsi="Cambria Math"/>
                    <w:strike/>
                  </w:rPr>
                  <m:t>x</m:t>
                </m:r>
              </m:e>
              <m:sub>
                <m:r>
                  <w:rPr>
                    <w:rFonts w:ascii="Cambria Math" w:hAnsi="Cambria Math"/>
                    <w:strike/>
                  </w:rPr>
                  <m:t>ik</m:t>
                </m:r>
              </m:sub>
            </m:sSub>
          </m:e>
        </m:nary>
        <m:r>
          <w:rPr>
            <w:rFonts w:ascii="Cambria Math" w:hAnsi="Cambria Math"/>
            <w:strike/>
          </w:rPr>
          <m:t xml:space="preserve">≤ </m:t>
        </m:r>
        <m:sSub>
          <m:sSubPr>
            <m:ctrlPr>
              <w:rPr>
                <w:rFonts w:ascii="Cambria Math" w:hAnsi="Cambria Math"/>
                <w:i/>
                <w:strike/>
              </w:rPr>
            </m:ctrlPr>
          </m:sSubPr>
          <m:e>
            <m:r>
              <w:rPr>
                <w:rFonts w:ascii="Cambria Math" w:hAnsi="Cambria Math"/>
                <w:strike/>
              </w:rPr>
              <m:t>mcg</m:t>
            </m:r>
          </m:e>
          <m:sub>
            <m:r>
              <w:rPr>
                <w:rFonts w:ascii="Cambria Math" w:hAnsi="Cambria Math"/>
                <w:strike/>
              </w:rPr>
              <m:t>il</m:t>
            </m:r>
          </m:sub>
        </m:sSub>
        <m:r>
          <w:rPr>
            <w:rFonts w:ascii="Cambria Math" w:eastAsiaTheme="minorEastAsia" w:hAnsi="Cambria Math"/>
            <w:strike/>
          </w:rPr>
          <m:t>,   i=1…n,   l=1…</m:t>
        </m:r>
        <m:sSup>
          <m:sSupPr>
            <m:ctrlPr>
              <w:rPr>
                <w:rFonts w:ascii="Cambria Math" w:eastAsiaTheme="minorEastAsia" w:hAnsi="Cambria Math"/>
                <w:i/>
                <w:strike/>
              </w:rPr>
            </m:ctrlPr>
          </m:sSupPr>
          <m:e>
            <m:r>
              <w:rPr>
                <w:rFonts w:ascii="Cambria Math" w:eastAsiaTheme="minorEastAsia" w:hAnsi="Cambria Math"/>
                <w:strike/>
              </w:rPr>
              <m:t>B</m:t>
            </m:r>
          </m:e>
          <m:sup>
            <m:r>
              <w:rPr>
                <w:rFonts w:ascii="Cambria Math" w:eastAsiaTheme="minorEastAsia" w:hAnsi="Cambria Math"/>
                <w:strike/>
              </w:rPr>
              <m:t>cg</m:t>
            </m:r>
          </m:sup>
        </m:sSup>
        <m:r>
          <w:rPr>
            <w:rFonts w:ascii="Cambria Math" w:eastAsiaTheme="minorEastAsia" w:hAnsi="Cambria Math"/>
            <w:strike/>
          </w:rPr>
          <m:t>-1</m:t>
        </m:r>
      </m:oMath>
      <w:r w:rsidR="000D3CB9" w:rsidRPr="0050393F">
        <w:rPr>
          <w:rFonts w:eastAsiaTheme="minorEastAsia"/>
          <w:strike/>
        </w:rPr>
        <w:tab/>
        <w:t>(14</w:t>
      </w:r>
      <w:r w:rsidR="00180031" w:rsidRPr="0050393F">
        <w:rPr>
          <w:rFonts w:eastAsiaTheme="minorEastAsia"/>
          <w:strike/>
        </w:rPr>
        <w:t>’</w:t>
      </w:r>
      <w:r w:rsidRPr="0050393F">
        <w:rPr>
          <w:rFonts w:eastAsiaTheme="minorEastAsia"/>
          <w:strike/>
        </w:rPr>
        <w:t>)</w:t>
      </w:r>
    </w:p>
    <w:p w14:paraId="06771F17" w14:textId="64FC7E7F"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Pr>
          <w:rFonts w:eastAsiaTheme="minorEastAsia"/>
        </w:rPr>
        <w:tab/>
        <w:t>(14ER’)</w:t>
      </w:r>
    </w:p>
    <w:p w14:paraId="666A2EEE" w14:textId="77777777"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a’)</w:t>
      </w:r>
    </w:p>
    <w:p w14:paraId="12973F2C" w14:textId="77777777"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b’)</w:t>
      </w:r>
    </w:p>
    <w:p w14:paraId="4F5F453D" w14:textId="77777777"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14:paraId="14F00F3A" w14:textId="7777777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a’)</w:t>
      </w:r>
    </w:p>
    <w:p w14:paraId="5884E448" w14:textId="7777777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b’)</w:t>
      </w:r>
    </w:p>
    <w:p w14:paraId="7D36918B" w14:textId="77777777"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0D3CB9">
        <w:rPr>
          <w:rFonts w:eastAsiaTheme="minorEastAsia"/>
        </w:rPr>
        <w:tab/>
        <w:t>(17</w:t>
      </w:r>
      <w:r w:rsidR="007E06C4">
        <w:rPr>
          <w:rFonts w:eastAsiaTheme="minorEastAsia"/>
        </w:rPr>
        <w:t>’)</w:t>
      </w:r>
    </w:p>
    <w:p w14:paraId="317A7736" w14:textId="77777777"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9B4188">
        <w:rPr>
          <w:rFonts w:eastAsiaTheme="minorEastAsia"/>
        </w:rPr>
        <w:t>In (15</w:t>
      </w:r>
      <w:r w:rsidR="00C009A4">
        <w:rPr>
          <w:rFonts w:eastAsiaTheme="minorEastAsia"/>
        </w:rPr>
        <w:t>a</w:t>
      </w:r>
      <w:r w:rsidR="00A949AB">
        <w:rPr>
          <w:rFonts w:eastAsiaTheme="minorEastAsia"/>
        </w:rPr>
        <w:t>’</w:t>
      </w:r>
      <w:r w:rsidR="009B4188">
        <w:rPr>
          <w:rFonts w:eastAsiaTheme="minorEastAsia"/>
        </w:rPr>
        <w:t xml:space="preserve"> and 15</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D5BD7">
        <w:rPr>
          <w:rFonts w:eastAsiaTheme="minorEastAsia"/>
        </w:rPr>
        <w:t xml:space="preserve"> + </w:t>
      </w:r>
      <w:proofErr w:type="spellStart"/>
      <w:r w:rsidR="009D5BD7">
        <w:rPr>
          <w:rFonts w:eastAsiaTheme="minorEastAsia"/>
        </w:rPr>
        <w:t>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D5BD7">
        <w:rPr>
          <w:rFonts w:eastAsiaTheme="minorEastAsia"/>
          <w:vertAlign w:val="subscript"/>
        </w:rPr>
        <w:t xml:space="preserve"> </w:t>
      </w:r>
      <w:r w:rsidR="009D5BD7">
        <w:rPr>
          <w:rFonts w:eastAsiaTheme="minorEastAsia"/>
        </w:rPr>
        <w:t xml:space="preserve">+ </w:t>
      </w:r>
      <w:proofErr w:type="spellStart"/>
      <w:r w:rsidR="009D5BD7">
        <w:rPr>
          <w:rFonts w:eastAsiaTheme="minorEastAsia"/>
        </w:rPr>
        <w:t>co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9B4188">
        <w:rPr>
          <w:rFonts w:eastAsiaTheme="minorEastAsia"/>
        </w:rPr>
        <w:t>Constraint (16a’ and 16</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lastRenderedPageBreak/>
        <w:t xml:space="preserve">Expression </w:t>
      </w:r>
      <w:r w:rsidR="00DE615D">
        <w:rPr>
          <w:rFonts w:eastAsiaTheme="minorEastAsia"/>
        </w:rPr>
        <w:t>Key:</w:t>
      </w:r>
    </w:p>
    <w:p w14:paraId="6DF92999" w14:textId="77777777"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14:paraId="0ABDBF62" w14:textId="77777777"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14:paraId="2C63BC30" w14:textId="77777777"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14:paraId="09375003" w14:textId="77777777"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14:paraId="2A053D03" w14:textId="77777777" w:rsidR="00FC2F9B" w:rsidRDefault="00FC2F9B" w:rsidP="00DE615D">
      <w:proofErr w:type="gramStart"/>
      <w:r>
        <w:t>d</w:t>
      </w:r>
      <w:proofErr w:type="gramEnd"/>
      <w:r w:rsidR="00572EEB">
        <w:tab/>
        <w:t>desired minimum</w:t>
      </w:r>
      <w:r>
        <w:t xml:space="preserve"> </w:t>
      </w:r>
      <w:r w:rsidR="00572EEB">
        <w:t xml:space="preserve">after </w:t>
      </w:r>
      <w:r>
        <w:t>tax income</w:t>
      </w:r>
    </w:p>
    <w:p w14:paraId="26025F3A" w14:textId="77777777" w:rsidR="00FC2F9B" w:rsidRDefault="00FC2F9B" w:rsidP="00DE615D">
      <w:proofErr w:type="spellStart"/>
      <w:proofErr w:type="gramStart"/>
      <w:r>
        <w:t>dm</w:t>
      </w:r>
      <w:proofErr w:type="spellEnd"/>
      <w:proofErr w:type="gramEnd"/>
      <w:r w:rsidR="00572EEB">
        <w:tab/>
        <w:t>desire maximal after</w:t>
      </w:r>
      <w:r>
        <w:t xml:space="preserve"> tax income</w:t>
      </w:r>
    </w:p>
    <w:p w14:paraId="440C0452" w14:textId="77777777" w:rsidR="00FC2F9B" w:rsidRDefault="00FC2F9B" w:rsidP="00DE615D">
      <w:proofErr w:type="spellStart"/>
      <w:r>
        <w:t>D</w:t>
      </w:r>
      <w:r w:rsidRPr="00FC2F9B">
        <w:rPr>
          <w:vertAlign w:val="subscript"/>
        </w:rPr>
        <w:t>i</w:t>
      </w:r>
      <w:r w:rsidR="00572EEB">
        <w:rPr>
          <w:vertAlign w:val="subscript"/>
        </w:rPr>
        <w:t>j</w:t>
      </w:r>
      <w:proofErr w:type="spellEnd"/>
      <w:r>
        <w:tab/>
        <w:t xml:space="preserve">deposits to </w:t>
      </w:r>
      <w:r w:rsidR="00572EEB">
        <w:t xml:space="preserve">j </w:t>
      </w:r>
      <w:r>
        <w:t>account in</w:t>
      </w:r>
      <w:r w:rsidR="00572EEB">
        <w:t xml:space="preserve"> year </w:t>
      </w:r>
      <w:proofErr w:type="spellStart"/>
      <w:r w:rsidR="00572EEB">
        <w:t>i</w:t>
      </w:r>
      <w:proofErr w:type="spellEnd"/>
    </w:p>
    <w:p w14:paraId="1C0E85DF" w14:textId="77777777"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14:paraId="74328BCF" w14:textId="77777777"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14:paraId="522A6F32" w14:textId="77777777"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14:paraId="40F8B9B0" w14:textId="77777777"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14:paraId="20F87DB1" w14:textId="77777777" w:rsidR="00DE615D" w:rsidRDefault="00FE2618" w:rsidP="00DE615D">
      <w:proofErr w:type="spellStart"/>
      <w:proofErr w:type="gramStart"/>
      <w:r>
        <w:t>i</w:t>
      </w:r>
      <w:proofErr w:type="spellEnd"/>
      <w:proofErr w:type="gramEnd"/>
      <w:r w:rsidR="00DE615D">
        <w:tab/>
        <w:t>index for number of retirement years</w:t>
      </w:r>
    </w:p>
    <w:p w14:paraId="77FAA03A" w14:textId="77777777" w:rsidR="00254A0E" w:rsidRDefault="00254A0E" w:rsidP="00DE615D">
      <w:proofErr w:type="spellStart"/>
      <w:proofErr w:type="gramStart"/>
      <w:r>
        <w:t>inf</w:t>
      </w:r>
      <w:proofErr w:type="spellEnd"/>
      <w:proofErr w:type="gramEnd"/>
      <w:r>
        <w:tab/>
        <w:t>inflation rate</w:t>
      </w:r>
    </w:p>
    <w:p w14:paraId="64E1C25C" w14:textId="77777777" w:rsidR="00FE2618" w:rsidRDefault="00FE2618" w:rsidP="00DE615D">
      <w:proofErr w:type="gramStart"/>
      <w:r>
        <w:t>j</w:t>
      </w:r>
      <w:proofErr w:type="gramEnd"/>
      <w:r>
        <w:tab/>
        <w:t>index for the number of accounts</w:t>
      </w:r>
    </w:p>
    <w:p w14:paraId="43EA35D6" w14:textId="77777777" w:rsidR="00DE615D" w:rsidRDefault="00FE2618" w:rsidP="00DE615D">
      <w:proofErr w:type="gramStart"/>
      <w:r>
        <w:t>k</w:t>
      </w:r>
      <w:proofErr w:type="gramEnd"/>
      <w:r w:rsidR="00DE615D">
        <w:tab/>
        <w:t>index for the tax brackets</w:t>
      </w:r>
    </w:p>
    <w:p w14:paraId="0B203A99" w14:textId="77777777" w:rsidR="00FE2618" w:rsidRDefault="00FE2618" w:rsidP="00DE615D">
      <w:proofErr w:type="gramStart"/>
      <w:r>
        <w:t>l</w:t>
      </w:r>
      <w:proofErr w:type="gramEnd"/>
      <w:r>
        <w:tab/>
        <w:t>index for capital gains tax brackets</w:t>
      </w:r>
    </w:p>
    <w:p w14:paraId="6E74A99D" w14:textId="77777777"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14:paraId="0C9BE86B" w14:textId="77777777" w:rsidR="004A18F7" w:rsidRDefault="004A18F7" w:rsidP="00DE615D">
      <w:proofErr w:type="spellStart"/>
      <w:proofErr w:type="gramStart"/>
      <w:r>
        <w:t>mc</w:t>
      </w:r>
      <w:r w:rsidRPr="004A18F7">
        <w:rPr>
          <w:vertAlign w:val="subscript"/>
        </w:rPr>
        <w:t>ir</w:t>
      </w:r>
      <w:proofErr w:type="spellEnd"/>
      <w:proofErr w:type="gramEnd"/>
      <w:r w:rsidR="00A902A7">
        <w:tab/>
        <w:t>maximum contribution to TDRA for retiree r</w:t>
      </w:r>
    </w:p>
    <w:p w14:paraId="5430186D" w14:textId="77777777"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14:paraId="5425F958" w14:textId="77777777" w:rsidR="00DE615D" w:rsidRDefault="00DE615D" w:rsidP="00DE615D">
      <w:proofErr w:type="gramStart"/>
      <w:r>
        <w:t>n</w:t>
      </w:r>
      <w:proofErr w:type="gramEnd"/>
      <w:r>
        <w:tab/>
        <w:t>Number of retirement years</w:t>
      </w:r>
    </w:p>
    <w:p w14:paraId="4FDB8673" w14:textId="77777777" w:rsidR="00254A0E" w:rsidRDefault="00254A0E" w:rsidP="00022E98">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p>
    <w:p w14:paraId="33C1CFAE" w14:textId="77777777"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14:paraId="2D492140" w14:textId="77777777"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14:paraId="698D6253" w14:textId="77777777"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r w:rsidR="00022E98">
        <w:t xml:space="preserve">. This includes income defined in the configuration income sections as well as returns from asset sales. </w:t>
      </w:r>
    </w:p>
    <w:p w14:paraId="7001EE54" w14:textId="77777777"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rsidR="00022E98">
        <w:t xml:space="preserve"> is the ordinary taxable </w:t>
      </w:r>
      <w:r>
        <w:t>subset of o</w:t>
      </w:r>
      <w:r w:rsidRPr="00891A72">
        <w:rPr>
          <w:vertAlign w:val="subscript"/>
        </w:rPr>
        <w:t>i</w:t>
      </w:r>
      <w:r>
        <w:t>)</w:t>
      </w:r>
    </w:p>
    <w:p w14:paraId="1521071A" w14:textId="77777777" w:rsidR="00022E98" w:rsidRDefault="00022E98">
      <w:pPr>
        <w:rPr>
          <w:rFonts w:eastAsiaTheme="minorEastAsia"/>
        </w:rPr>
      </w:pPr>
      <w:proofErr w:type="spellStart"/>
      <w:proofErr w:type="gramStart"/>
      <w:r>
        <w:t>o</w:t>
      </w:r>
      <w:r w:rsidR="00CE33E3">
        <w:rPr>
          <w:vertAlign w:val="superscript"/>
        </w:rPr>
        <w:t>A</w:t>
      </w:r>
      <w:r>
        <w:rPr>
          <w:vertAlign w:val="subscript"/>
        </w:rPr>
        <w:t>i</w:t>
      </w:r>
      <w:proofErr w:type="spellEnd"/>
      <w:proofErr w:type="gramEnd"/>
      <w:r>
        <w:rPr>
          <w:vertAlign w:val="subscript"/>
        </w:rPr>
        <w:tab/>
      </w:r>
      <w:r w:rsidR="00CE33E3">
        <w:rPr>
          <w:rFonts w:eastAsiaTheme="minorEastAsia"/>
        </w:rPr>
        <w:t>Other income</w:t>
      </w:r>
      <w:r>
        <w:rPr>
          <w:rFonts w:eastAsiaTheme="minorEastAsia"/>
        </w:rPr>
        <w:t xml:space="preserve"> assets</w:t>
      </w:r>
      <w:r w:rsidR="00CE33E3">
        <w:rPr>
          <w:rFonts w:eastAsiaTheme="minorEastAsia"/>
        </w:rPr>
        <w:t xml:space="preserve"> sale in the </w:t>
      </w:r>
      <w:proofErr w:type="spellStart"/>
      <w:r w:rsidR="00CE33E3">
        <w:rPr>
          <w:rFonts w:eastAsiaTheme="minorEastAsia"/>
        </w:rPr>
        <w:t>ith</w:t>
      </w:r>
      <w:proofErr w:type="spellEnd"/>
      <w:r w:rsidR="00CE33E3">
        <w:rPr>
          <w:rFonts w:eastAsiaTheme="minorEastAsia"/>
        </w:rPr>
        <w:t xml:space="preserve"> year</w:t>
      </w:r>
      <w:r>
        <w:rPr>
          <w:rFonts w:eastAsiaTheme="minorEastAsia"/>
        </w:rPr>
        <w:t xml:space="preserve"> </w:t>
      </w:r>
    </w:p>
    <w:p w14:paraId="2F1A2A37" w14:textId="77777777" w:rsidR="00CE33E3" w:rsidRPr="00022E98" w:rsidRDefault="00CE33E3">
      <w:proofErr w:type="spellStart"/>
      <w:proofErr w:type="gramStart"/>
      <w:r>
        <w:t>o</w:t>
      </w:r>
      <w:r w:rsidRPr="00022E98">
        <w:rPr>
          <w:vertAlign w:val="superscript"/>
        </w:rPr>
        <w:t>At</w:t>
      </w:r>
      <w:r>
        <w:rPr>
          <w:vertAlign w:val="subscript"/>
        </w:rPr>
        <w:t>i</w:t>
      </w:r>
      <w:proofErr w:type="spellEnd"/>
      <w:proofErr w:type="gramEnd"/>
      <w:r>
        <w:rPr>
          <w:vertAlign w:val="subscript"/>
        </w:rPr>
        <w:tab/>
      </w:r>
      <w:r>
        <w:rPr>
          <w:rFonts w:eastAsiaTheme="minorEastAsia"/>
        </w:rPr>
        <w:t xml:space="preserve">Other taxable capital gains from asset sale in the </w:t>
      </w:r>
      <w:proofErr w:type="spellStart"/>
      <w:r>
        <w:rPr>
          <w:rFonts w:eastAsiaTheme="minorEastAsia"/>
        </w:rPr>
        <w:t>ith</w:t>
      </w:r>
      <w:proofErr w:type="spellEnd"/>
      <w:r>
        <w:rPr>
          <w:rFonts w:eastAsiaTheme="minorEastAsia"/>
        </w:rPr>
        <w:t xml:space="preserve"> year (taxable capital gains related to </w:t>
      </w:r>
      <w:proofErr w:type="spellStart"/>
      <w:r>
        <w:rPr>
          <w:rFonts w:eastAsiaTheme="minorEastAsia"/>
        </w:rPr>
        <w:t>o</w:t>
      </w:r>
      <w:r w:rsidRPr="00CE33E3">
        <w:rPr>
          <w:rFonts w:eastAsiaTheme="minorEastAsia"/>
          <w:vertAlign w:val="superscript"/>
        </w:rPr>
        <w:t>A</w:t>
      </w:r>
      <w:r w:rsidRPr="00022E98">
        <w:rPr>
          <w:rFonts w:eastAsiaTheme="minorEastAsia"/>
          <w:vertAlign w:val="subscript"/>
        </w:rPr>
        <w:t>i</w:t>
      </w:r>
      <w:proofErr w:type="spellEnd"/>
      <w:r>
        <w:rPr>
          <w:rFonts w:eastAsiaTheme="minorEastAsia"/>
        </w:rPr>
        <w:t xml:space="preserve">) </w:t>
      </w:r>
    </w:p>
    <w:p w14:paraId="19D25B8C" w14:textId="77777777" w:rsidR="00CD61FB" w:rsidRDefault="00CD61FB">
      <w:pPr>
        <w:rPr>
          <w:rFonts w:eastAsiaTheme="minorEastAsia"/>
        </w:rPr>
      </w:pPr>
      <w:proofErr w:type="gramStart"/>
      <w:r>
        <w:rPr>
          <w:rFonts w:eastAsiaTheme="minorEastAsia"/>
        </w:rPr>
        <w:lastRenderedPageBreak/>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14:paraId="6E4EA03D" w14:textId="77777777"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14:paraId="5966415D" w14:textId="77777777" w:rsidR="00572EEB" w:rsidRDefault="00572EEB">
      <w:r>
        <w:t>R</w:t>
      </w:r>
      <w:r>
        <w:tab/>
        <w:t>set of retirees</w:t>
      </w:r>
    </w:p>
    <w:p w14:paraId="42E67AB5" w14:textId="77777777"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14:paraId="1EFE3724" w14:textId="77777777"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14:paraId="19961B33" w14:textId="77777777"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14:paraId="2E9E3311" w14:textId="77777777"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14:paraId="0619EE38" w14:textId="77777777"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14:paraId="2BD4820F" w14:textId="77777777" w:rsidR="00FE5452" w:rsidRDefault="00FE5452">
      <w:proofErr w:type="spellStart"/>
      <w:proofErr w:type="gramStart"/>
      <w:r>
        <w:t>SS</w:t>
      </w:r>
      <w:r w:rsidRPr="00FE5452">
        <w:rPr>
          <w:vertAlign w:val="superscript"/>
        </w:rPr>
        <w:t>t</w:t>
      </w:r>
      <w:proofErr w:type="spellEnd"/>
      <w:proofErr w:type="gramEnd"/>
      <w:r>
        <w:tab/>
        <w:t>Social Security faction that is taxable</w:t>
      </w:r>
    </w:p>
    <w:p w14:paraId="128E3745" w14:textId="77777777"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14:paraId="74EAFFEB" w14:textId="77777777" w:rsidR="00DE615D" w:rsidRDefault="00DE615D">
      <w:proofErr w:type="spellStart"/>
      <w:proofErr w:type="gramStart"/>
      <w:r>
        <w:t>t</w:t>
      </w:r>
      <w:r w:rsidRPr="00DE615D">
        <w:rPr>
          <w:vertAlign w:val="subscript"/>
        </w:rPr>
        <w:t>k</w:t>
      </w:r>
      <w:proofErr w:type="spellEnd"/>
      <w:proofErr w:type="gramEnd"/>
      <w:r>
        <w:tab/>
        <w:t>marginal tax rate in tax bracket k</w:t>
      </w:r>
    </w:p>
    <w:p w14:paraId="7668E0DD" w14:textId="77777777" w:rsidR="00A902A7" w:rsidRDefault="00A902A7">
      <w:proofErr w:type="spellStart"/>
      <w:proofErr w:type="gramStart"/>
      <w:r>
        <w:t>uc</w:t>
      </w:r>
      <w:r w:rsidRPr="00A902A7">
        <w:rPr>
          <w:vertAlign w:val="subscript"/>
        </w:rPr>
        <w:t>ij</w:t>
      </w:r>
      <w:proofErr w:type="spellEnd"/>
      <w:proofErr w:type="gramEnd"/>
      <w:r>
        <w:tab/>
        <w:t>use</w:t>
      </w:r>
      <w:r w:rsidR="00105D21">
        <w:t xml:space="preserve">r defined contribution in year </w:t>
      </w:r>
      <w:proofErr w:type="spellStart"/>
      <w:r w:rsidR="00105D21">
        <w:t>i</w:t>
      </w:r>
      <w:proofErr w:type="spellEnd"/>
      <w:r>
        <w:t xml:space="preserve"> to account j</w:t>
      </w:r>
    </w:p>
    <w:p w14:paraId="30878049" w14:textId="77777777" w:rsidR="00D44A62"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with</w:t>
      </w:r>
      <w:r w:rsidR="00A902A7">
        <w:t xml:space="preserve">drawal from account j in year </w:t>
      </w:r>
      <w:proofErr w:type="spellStart"/>
      <w:r w:rsidR="00A902A7">
        <w:t>i</w:t>
      </w:r>
      <w:proofErr w:type="spellEnd"/>
    </w:p>
    <w:p w14:paraId="5951500D" w14:textId="77777777"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14:paraId="1F78F344" w14:textId="77777777"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14:paraId="7E194ACC" w14:textId="1C44ACD9" w:rsidR="00DE615D" w:rsidRDefault="00AB6D8A">
      <w:r>
        <w:t>EXPERIMENTAL:</w:t>
      </w:r>
    </w:p>
    <w:p w14:paraId="0641902C" w14:textId="777B9787" w:rsidR="00AB6D8A" w:rsidRDefault="00AB6D8A">
      <w:proofErr w:type="spellStart"/>
      <w:r>
        <w:t>Sy</w:t>
      </w:r>
      <w:r w:rsidRPr="00AB6D8A">
        <w:rPr>
          <w:vertAlign w:val="subscript"/>
        </w:rPr>
        <w:t>il</w:t>
      </w:r>
      <w:proofErr w:type="spellEnd"/>
      <w:r>
        <w:tab/>
        <w:t>shadow capital gains brackets to be fill with ordinary income in year I and bracket l</w:t>
      </w:r>
    </w:p>
    <w:p w14:paraId="2B575ECF" w14:textId="77777777"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proofErr w:type="spellEnd"/>
      <w:r>
        <w:rPr>
          <w:rFonts w:eastAsiaTheme="minorEastAsia"/>
        </w:rPr>
        <w:t>:</w:t>
      </w:r>
    </w:p>
    <w:p w14:paraId="51DCF7DA" w14:textId="77777777"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14:paraId="251D3911" w14:textId="6B039CDA" w:rsidR="00100C0B" w:rsidRDefault="00100C0B" w:rsidP="00D80EEE">
      <w:pPr>
        <w:pStyle w:val="ListParagraph"/>
        <w:numPr>
          <w:ilvl w:val="0"/>
          <w:numId w:val="3"/>
        </w:numPr>
        <w:rPr>
          <w:rFonts w:eastAsiaTheme="minorEastAsia"/>
        </w:rPr>
      </w:pPr>
      <w:r>
        <w:rPr>
          <w:rFonts w:eastAsiaTheme="minorEastAsia"/>
        </w:rPr>
        <w:t>NEED TO ENSURE SS WORKS correct if it has already started (i.e., we are already retired)</w:t>
      </w:r>
      <w:r w:rsidR="00F21CD9">
        <w:rPr>
          <w:rFonts w:eastAsiaTheme="minorEastAsia"/>
        </w:rPr>
        <w:t xml:space="preserve"> (</w:t>
      </w:r>
      <w:r w:rsidR="00F21CD9" w:rsidRPr="00F21CD9">
        <w:rPr>
          <w:rFonts w:eastAsiaTheme="minorEastAsia"/>
          <w:color w:val="FF0000"/>
        </w:rPr>
        <w:t>Version 1</w:t>
      </w:r>
      <w:r w:rsidR="00F21CD9">
        <w:rPr>
          <w:rFonts w:eastAsiaTheme="minorEastAsia"/>
        </w:rPr>
        <w:t>)</w:t>
      </w:r>
    </w:p>
    <w:p w14:paraId="7635011B" w14:textId="77777777" w:rsidR="0090571E" w:rsidRDefault="0090571E" w:rsidP="009F3449">
      <w:pPr>
        <w:pStyle w:val="ListParagraph"/>
        <w:numPr>
          <w:ilvl w:val="0"/>
          <w:numId w:val="3"/>
        </w:numPr>
        <w:rPr>
          <w:rFonts w:eastAsiaTheme="minorEastAsia"/>
        </w:rPr>
      </w:pPr>
      <w:r>
        <w:rPr>
          <w:rFonts w:eastAsiaTheme="minorEastAsia"/>
        </w:rPr>
        <w:t xml:space="preserve">Add a discussion of the withdrawal schedule for ATRSI accounts specifically that the withdrawn money has to match the fraction for basis vs. non-basis. </w:t>
      </w:r>
    </w:p>
    <w:p w14:paraId="19FAE00F" w14:textId="6850D853" w:rsidR="00967710" w:rsidRDefault="00967710" w:rsidP="009F3449">
      <w:pPr>
        <w:pStyle w:val="ListParagraph"/>
        <w:numPr>
          <w:ilvl w:val="0"/>
          <w:numId w:val="3"/>
        </w:numPr>
        <w:rPr>
          <w:rFonts w:eastAsiaTheme="minorEastAsia"/>
        </w:rPr>
      </w:pPr>
      <w:r>
        <w:rPr>
          <w:rFonts w:eastAsiaTheme="minorEastAsia"/>
        </w:rPr>
        <w:t>Bugs found while porting to go:</w:t>
      </w:r>
    </w:p>
    <w:p w14:paraId="487269C7" w14:textId="36C7F4BB" w:rsidR="00967710" w:rsidRDefault="00967710" w:rsidP="00967710">
      <w:pPr>
        <w:pStyle w:val="ListParagraph"/>
        <w:numPr>
          <w:ilvl w:val="1"/>
          <w:numId w:val="3"/>
        </w:numPr>
        <w:rPr>
          <w:rFonts w:eastAsiaTheme="minorEastAsia"/>
        </w:rPr>
      </w:pPr>
      <w:proofErr w:type="spellStart"/>
      <w:r>
        <w:rPr>
          <w:rFonts w:eastAsiaTheme="minorEastAsia"/>
        </w:rPr>
        <w:t>maxContribution</w:t>
      </w:r>
      <w:proofErr w:type="spellEnd"/>
      <w:r>
        <w:rPr>
          <w:rFonts w:eastAsiaTheme="minorEastAsia"/>
        </w:rPr>
        <w:t xml:space="preserve">() inflates to years but should inflate to </w:t>
      </w:r>
      <w:proofErr w:type="spellStart"/>
      <w:r>
        <w:rPr>
          <w:rFonts w:eastAsiaTheme="minorEastAsia"/>
        </w:rPr>
        <w:t>prePlanYears+years</w:t>
      </w:r>
      <w:proofErr w:type="spellEnd"/>
      <w:r>
        <w:rPr>
          <w:rFonts w:eastAsiaTheme="minorEastAsia"/>
        </w:rPr>
        <w:t xml:space="preserve"> (</w:t>
      </w:r>
      <w:r w:rsidRPr="00967710">
        <w:rPr>
          <w:rFonts w:eastAsiaTheme="minorEastAsia"/>
          <w:color w:val="FF0000"/>
        </w:rPr>
        <w:t>Version 1</w:t>
      </w:r>
      <w:r>
        <w:rPr>
          <w:rFonts w:eastAsiaTheme="minorEastAsia"/>
        </w:rPr>
        <w:t>)</w:t>
      </w:r>
    </w:p>
    <w:p w14:paraId="6A7860EB" w14:textId="77777777" w:rsidR="007E06C4" w:rsidRDefault="007E06C4" w:rsidP="007E06C4">
      <w:pPr>
        <w:rPr>
          <w:rFonts w:eastAsiaTheme="minorEastAsia"/>
        </w:rPr>
      </w:pPr>
      <w:r>
        <w:rPr>
          <w:rFonts w:eastAsiaTheme="minorEastAsia"/>
        </w:rPr>
        <w:t>To Add:</w:t>
      </w:r>
    </w:p>
    <w:p w14:paraId="2E1F7332" w14:textId="5613D55D" w:rsidR="006D554F" w:rsidRDefault="008705C3" w:rsidP="007E06C4">
      <w:pPr>
        <w:pStyle w:val="ListParagraph"/>
        <w:numPr>
          <w:ilvl w:val="0"/>
          <w:numId w:val="1"/>
        </w:numPr>
        <w:rPr>
          <w:rFonts w:eastAsiaTheme="minorEastAsia"/>
        </w:rPr>
      </w:pPr>
      <w:r>
        <w:rPr>
          <w:rFonts w:eastAsiaTheme="minorEastAsia"/>
        </w:rPr>
        <w:t xml:space="preserve">Need to determine if accounts need to be explicitly moved to new owner after the death of the first spouse. This may be </w:t>
      </w:r>
      <w:r w:rsidR="00220670">
        <w:rPr>
          <w:rFonts w:eastAsiaTheme="minorEastAsia"/>
        </w:rPr>
        <w:t xml:space="preserve">an issue for the TDRA and </w:t>
      </w:r>
      <w:proofErr w:type="spellStart"/>
      <w:r w:rsidR="00220670">
        <w:rPr>
          <w:rFonts w:eastAsiaTheme="minorEastAsia"/>
        </w:rPr>
        <w:t>RothRA</w:t>
      </w:r>
      <w:proofErr w:type="spellEnd"/>
      <w:r w:rsidR="00220670">
        <w:rPr>
          <w:rFonts w:eastAsiaTheme="minorEastAsia"/>
        </w:rPr>
        <w:t xml:space="preserve"> accounts!!</w:t>
      </w:r>
      <w:r>
        <w:rPr>
          <w:rFonts w:eastAsiaTheme="minorEastAsia"/>
        </w:rPr>
        <w:t xml:space="preserve"> (Version </w:t>
      </w:r>
      <w:r w:rsidRPr="008705C3">
        <w:rPr>
          <w:rFonts w:eastAsiaTheme="minorEastAsia"/>
          <w:color w:val="FF0000"/>
        </w:rPr>
        <w:t>1</w:t>
      </w:r>
      <w:r>
        <w:rPr>
          <w:rFonts w:eastAsiaTheme="minorEastAsia"/>
        </w:rPr>
        <w:t xml:space="preserve"> or 2)</w:t>
      </w:r>
    </w:p>
    <w:p w14:paraId="6D3D00A8" w14:textId="6C6DF7D2" w:rsidR="00DB4438" w:rsidRDefault="00DB4438" w:rsidP="00DB4438">
      <w:pPr>
        <w:pStyle w:val="ListParagraph"/>
        <w:numPr>
          <w:ilvl w:val="1"/>
          <w:numId w:val="1"/>
        </w:numPr>
        <w:rPr>
          <w:rFonts w:eastAsiaTheme="minorEastAsia"/>
        </w:rPr>
      </w:pPr>
      <w:r>
        <w:rPr>
          <w:rFonts w:eastAsiaTheme="minorEastAsia"/>
        </w:rPr>
        <w:t>In go version I am shifting ownership for RMD needs</w:t>
      </w:r>
    </w:p>
    <w:p w14:paraId="584F11E2" w14:textId="77777777" w:rsidR="00DB4438" w:rsidRDefault="00DB4438" w:rsidP="00DB4438">
      <w:pPr>
        <w:pStyle w:val="ListParagraph"/>
        <w:numPr>
          <w:ilvl w:val="1"/>
          <w:numId w:val="1"/>
        </w:numPr>
        <w:rPr>
          <w:rFonts w:eastAsiaTheme="minorEastAsia"/>
        </w:rPr>
      </w:pPr>
    </w:p>
    <w:p w14:paraId="0DC7C460" w14:textId="1C088E73" w:rsidR="00C348E1" w:rsidRDefault="00C348E1" w:rsidP="007E06C4">
      <w:pPr>
        <w:pStyle w:val="ListParagraph"/>
        <w:numPr>
          <w:ilvl w:val="0"/>
          <w:numId w:val="1"/>
        </w:numPr>
        <w:rPr>
          <w:rFonts w:eastAsiaTheme="minorEastAsia"/>
        </w:rPr>
      </w:pPr>
      <w:r>
        <w:rPr>
          <w:rFonts w:eastAsiaTheme="minorEastAsia"/>
        </w:rPr>
        <w:t>Add joint start [expense] section (</w:t>
      </w:r>
      <w:r w:rsidRPr="00C348E1">
        <w:rPr>
          <w:rFonts w:eastAsiaTheme="minorEastAsia"/>
          <w:color w:val="FF0000"/>
        </w:rPr>
        <w:t>Version 1</w:t>
      </w:r>
      <w:r>
        <w:rPr>
          <w:rFonts w:eastAsiaTheme="minorEastAsia"/>
        </w:rPr>
        <w:t>)</w:t>
      </w:r>
      <w:r w:rsidR="00616CFD">
        <w:rPr>
          <w:rFonts w:eastAsiaTheme="minorEastAsia"/>
        </w:rPr>
        <w:t>??? What was I thinking here???</w:t>
      </w:r>
    </w:p>
    <w:p w14:paraId="3D4AF24C" w14:textId="7F3E2353" w:rsidR="00B01A94" w:rsidRDefault="00B01A94" w:rsidP="007E06C4">
      <w:pPr>
        <w:pStyle w:val="ListParagraph"/>
        <w:numPr>
          <w:ilvl w:val="0"/>
          <w:numId w:val="1"/>
        </w:numPr>
        <w:rPr>
          <w:rFonts w:eastAsiaTheme="minorEastAsia"/>
        </w:rPr>
      </w:pPr>
      <w:r>
        <w:rPr>
          <w:rFonts w:eastAsiaTheme="minorEastAsia"/>
        </w:rPr>
        <w:t>Add to top of account summary the rate of return for each account (</w:t>
      </w:r>
      <w:r w:rsidRPr="00B01A94">
        <w:rPr>
          <w:rFonts w:eastAsiaTheme="minorEastAsia"/>
          <w:color w:val="FF0000"/>
        </w:rPr>
        <w:t>Version 1</w:t>
      </w:r>
      <w:r>
        <w:rPr>
          <w:rFonts w:eastAsiaTheme="minorEastAsia"/>
        </w:rPr>
        <w:t>)</w:t>
      </w:r>
    </w:p>
    <w:p w14:paraId="0DDE1F91" w14:textId="4884FD06" w:rsidR="00B01A94" w:rsidRDefault="00B01A94" w:rsidP="007E06C4">
      <w:pPr>
        <w:pStyle w:val="ListParagraph"/>
        <w:numPr>
          <w:ilvl w:val="0"/>
          <w:numId w:val="1"/>
        </w:numPr>
        <w:rPr>
          <w:rFonts w:eastAsiaTheme="minorEastAsia"/>
        </w:rPr>
      </w:pPr>
      <w:r>
        <w:rPr>
          <w:rFonts w:eastAsiaTheme="minorEastAsia"/>
        </w:rPr>
        <w:lastRenderedPageBreak/>
        <w:t>Add to top of income and expense summary (rate of return or inflation rate “</w:t>
      </w:r>
      <w:proofErr w:type="spellStart"/>
      <w:r>
        <w:rPr>
          <w:rFonts w:eastAsiaTheme="minorEastAsia"/>
        </w:rPr>
        <w:t>ror</w:t>
      </w:r>
      <w:proofErr w:type="spellEnd"/>
      <w:r>
        <w:rPr>
          <w:rFonts w:eastAsiaTheme="minorEastAsia"/>
        </w:rPr>
        <w:t>/</w:t>
      </w:r>
      <w:proofErr w:type="spellStart"/>
      <w:r>
        <w:rPr>
          <w:rFonts w:eastAsiaTheme="minorEastAsia"/>
        </w:rPr>
        <w:t>infl</w:t>
      </w:r>
      <w:proofErr w:type="spellEnd"/>
      <w:r>
        <w:rPr>
          <w:rFonts w:eastAsiaTheme="minorEastAsia"/>
        </w:rPr>
        <w:t>” (</w:t>
      </w:r>
      <w:r w:rsidRPr="00B01A94">
        <w:rPr>
          <w:rFonts w:eastAsiaTheme="minorEastAsia"/>
          <w:color w:val="FF0000"/>
        </w:rPr>
        <w:t>Version 1</w:t>
      </w:r>
      <w:r>
        <w:rPr>
          <w:rFonts w:eastAsiaTheme="minorEastAsia"/>
        </w:rPr>
        <w:t>)</w:t>
      </w:r>
    </w:p>
    <w:p w14:paraId="36716AE9" w14:textId="77777777"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2645EA91"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94356A" w:rsidRPr="0094356A">
        <w:rPr>
          <w:rFonts w:eastAsiaTheme="minorEastAsia"/>
        </w:rPr>
        <w:t>Version 2</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14:paraId="5F4ED1CF" w14:textId="77777777" w:rsidR="007E06C4" w:rsidRPr="00D162D5"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5FBFAED9"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94356A" w:rsidRPr="0094356A">
        <w:rPr>
          <w:rFonts w:eastAsiaTheme="minorEastAsia"/>
        </w:rPr>
        <w:t>Version 2</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Pr="0094356A" w:rsidRDefault="00F741A5" w:rsidP="00FA39A5">
      <w:pPr>
        <w:pStyle w:val="ListParagraph"/>
        <w:numPr>
          <w:ilvl w:val="0"/>
          <w:numId w:val="1"/>
        </w:numPr>
        <w:tabs>
          <w:tab w:val="center" w:pos="4680"/>
          <w:tab w:val="right" w:pos="9360"/>
        </w:tabs>
        <w:rPr>
          <w:rFonts w:eastAsiaTheme="minorEastAsia"/>
        </w:rPr>
      </w:pPr>
      <w:r w:rsidRPr="0094356A">
        <w:rPr>
          <w:rFonts w:eastAsiaTheme="minorEastAsia"/>
        </w:rPr>
        <w:t xml:space="preserve">ORP use a list of time x amount tuples </w:t>
      </w:r>
    </w:p>
    <w:p w14:paraId="4BE308F4" w14:textId="77777777" w:rsidR="00C62681" w:rsidRPr="0094356A" w:rsidRDefault="00C62681" w:rsidP="00FA39A5">
      <w:pPr>
        <w:pStyle w:val="ListParagraph"/>
        <w:numPr>
          <w:ilvl w:val="1"/>
          <w:numId w:val="1"/>
        </w:numPr>
        <w:tabs>
          <w:tab w:val="center" w:pos="4680"/>
          <w:tab w:val="right" w:pos="9360"/>
        </w:tabs>
        <w:rPr>
          <w:rFonts w:eastAsiaTheme="minorEastAsia"/>
        </w:rPr>
      </w:pPr>
      <w:proofErr w:type="spellStart"/>
      <w:r w:rsidRPr="0094356A">
        <w:rPr>
          <w:rFonts w:eastAsiaTheme="minorEastAsia"/>
        </w:rPr>
        <w:t>Fplan</w:t>
      </w:r>
      <w:proofErr w:type="spellEnd"/>
      <w:r w:rsidRPr="0094356A">
        <w:rPr>
          <w:rFonts w:eastAsiaTheme="minorEastAsia"/>
        </w:rPr>
        <w:t xml:space="preserve"> </w:t>
      </w:r>
      <w:r w:rsidR="00014825" w:rsidRPr="0094356A">
        <w:rPr>
          <w:rFonts w:eastAsiaTheme="minorEastAsia"/>
        </w:rPr>
        <w:t>has an expense vector</w:t>
      </w:r>
      <w:r w:rsidRPr="0094356A">
        <w:rPr>
          <w:rFonts w:eastAsiaTheme="minorEastAsia"/>
        </w:rPr>
        <w:t xml:space="preserve"> (implementing this! Has model stability problems)</w:t>
      </w:r>
    </w:p>
    <w:p w14:paraId="5FDB5F11" w14:textId="77777777" w:rsidR="007E06C4" w:rsidRPr="0094356A" w:rsidRDefault="007E06C4" w:rsidP="00FA39A5">
      <w:pPr>
        <w:pStyle w:val="ListParagraph"/>
        <w:numPr>
          <w:ilvl w:val="1"/>
          <w:numId w:val="1"/>
        </w:numPr>
        <w:tabs>
          <w:tab w:val="center" w:pos="4680"/>
          <w:tab w:val="right" w:pos="9360"/>
        </w:tabs>
        <w:rPr>
          <w:rFonts w:eastAsiaTheme="minorEastAsia"/>
        </w:rPr>
      </w:pPr>
      <w:r w:rsidRPr="0094356A">
        <w:rPr>
          <w:rFonts w:eastAsiaTheme="minorEastAsia"/>
        </w:rPr>
        <w:t>Emergency fund (6months – 1year, family emergencies</w:t>
      </w:r>
      <w:proofErr w:type="gramStart"/>
      <w:r w:rsidRPr="0094356A">
        <w:rPr>
          <w:rFonts w:eastAsiaTheme="minorEastAsia"/>
        </w:rPr>
        <w:t>,…</w:t>
      </w:r>
      <w:proofErr w:type="gramEnd"/>
      <w:r w:rsidRPr="0094356A">
        <w:rPr>
          <w:rFonts w:eastAsiaTheme="minorEastAsia"/>
        </w:rPr>
        <w:t>)</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09EDC" w14:textId="77777777" w:rsidR="009D6EAB" w:rsidRDefault="009D6EAB" w:rsidP="00AE3AD9">
      <w:pPr>
        <w:spacing w:after="0" w:line="240" w:lineRule="auto"/>
      </w:pPr>
      <w:r>
        <w:separator/>
      </w:r>
    </w:p>
  </w:endnote>
  <w:endnote w:type="continuationSeparator" w:id="0">
    <w:p w14:paraId="603C69FB" w14:textId="77777777" w:rsidR="009D6EAB" w:rsidRDefault="009D6EAB"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017C" w14:textId="77777777" w:rsidR="0063638A" w:rsidRDefault="006363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63638A" w:rsidRDefault="0063638A">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BA470E" w:rsidRPr="00BA470E">
          <w:rPr>
            <w:rFonts w:asciiTheme="majorHAnsi" w:eastAsiaTheme="majorEastAsia" w:hAnsiTheme="majorHAnsi" w:cstheme="majorBidi"/>
            <w:noProof/>
            <w:sz w:val="28"/>
            <w:szCs w:val="28"/>
          </w:rPr>
          <w:t>12</w:t>
        </w:r>
        <w:r>
          <w:rPr>
            <w:rFonts w:asciiTheme="majorHAnsi" w:eastAsiaTheme="majorEastAsia" w:hAnsiTheme="majorHAnsi" w:cstheme="majorBidi"/>
            <w:noProof/>
            <w:sz w:val="28"/>
            <w:szCs w:val="28"/>
          </w:rPr>
          <w:fldChar w:fldCharType="end"/>
        </w:r>
      </w:p>
    </w:sdtContent>
  </w:sdt>
  <w:p w14:paraId="3CFD3215" w14:textId="77777777" w:rsidR="0063638A" w:rsidRDefault="006363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FC49" w14:textId="77777777" w:rsidR="0063638A" w:rsidRDefault="006363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67BD5F" w14:textId="77777777" w:rsidR="009D6EAB" w:rsidRDefault="009D6EAB" w:rsidP="00AE3AD9">
      <w:pPr>
        <w:spacing w:after="0" w:line="240" w:lineRule="auto"/>
      </w:pPr>
      <w:r>
        <w:separator/>
      </w:r>
    </w:p>
  </w:footnote>
  <w:footnote w:type="continuationSeparator" w:id="0">
    <w:p w14:paraId="1EAA14FE" w14:textId="77777777" w:rsidR="009D6EAB" w:rsidRDefault="009D6EAB" w:rsidP="00AE3AD9">
      <w:pPr>
        <w:spacing w:after="0" w:line="240" w:lineRule="auto"/>
      </w:pPr>
      <w:r>
        <w:continuationSeparator/>
      </w:r>
    </w:p>
  </w:footnote>
  <w:footnote w:id="1">
    <w:p w14:paraId="2ABCEF13" w14:textId="77777777" w:rsidR="0063638A" w:rsidRDefault="0063638A">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63638A" w:rsidRDefault="0063638A"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63638A" w:rsidRDefault="0063638A">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63638A" w:rsidRDefault="0063638A">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63638A" w:rsidRDefault="0063638A">
      <w:pPr>
        <w:pStyle w:val="FootnoteText"/>
      </w:pPr>
      <w:r>
        <w:rPr>
          <w:rStyle w:val="FootnoteReference"/>
        </w:rPr>
        <w:footnoteRef/>
      </w:r>
      <w:r>
        <w:t xml:space="preserve"> IRS 2017 publication 590b.</w:t>
      </w:r>
    </w:p>
  </w:footnote>
  <w:footnote w:id="6">
    <w:p w14:paraId="4ABA82A4" w14:textId="77777777" w:rsidR="0063638A" w:rsidRDefault="0063638A"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7">
    <w:p w14:paraId="7032B9D9" w14:textId="77777777" w:rsidR="0063638A" w:rsidRDefault="0063638A"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8">
    <w:p w14:paraId="6510A5BA" w14:textId="77777777" w:rsidR="0063638A" w:rsidRDefault="0063638A"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BA4E6" w14:textId="77777777" w:rsidR="0063638A" w:rsidRDefault="006363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BAB0" w14:textId="77777777" w:rsidR="0063638A" w:rsidRDefault="0063638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A3A" w14:textId="77777777" w:rsidR="0063638A" w:rsidRDefault="006363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4825"/>
    <w:rsid w:val="0001640A"/>
    <w:rsid w:val="00022C21"/>
    <w:rsid w:val="00022E98"/>
    <w:rsid w:val="00026EFE"/>
    <w:rsid w:val="000274CE"/>
    <w:rsid w:val="000343C8"/>
    <w:rsid w:val="00042451"/>
    <w:rsid w:val="00053CF5"/>
    <w:rsid w:val="0005533D"/>
    <w:rsid w:val="00056D79"/>
    <w:rsid w:val="000655BF"/>
    <w:rsid w:val="00067859"/>
    <w:rsid w:val="000737AB"/>
    <w:rsid w:val="00074876"/>
    <w:rsid w:val="00076CA1"/>
    <w:rsid w:val="000837FB"/>
    <w:rsid w:val="00093E12"/>
    <w:rsid w:val="000972BE"/>
    <w:rsid w:val="00097CE3"/>
    <w:rsid w:val="000A7379"/>
    <w:rsid w:val="000B1E6D"/>
    <w:rsid w:val="000B2A8C"/>
    <w:rsid w:val="000B4865"/>
    <w:rsid w:val="000C6736"/>
    <w:rsid w:val="000D1FF4"/>
    <w:rsid w:val="000D3CB9"/>
    <w:rsid w:val="000D4BD9"/>
    <w:rsid w:val="000D5C58"/>
    <w:rsid w:val="000D6367"/>
    <w:rsid w:val="000D6AAB"/>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323E5"/>
    <w:rsid w:val="001419E0"/>
    <w:rsid w:val="00152ACE"/>
    <w:rsid w:val="0015557D"/>
    <w:rsid w:val="00163B08"/>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0333"/>
    <w:rsid w:val="001F19FE"/>
    <w:rsid w:val="001F56FB"/>
    <w:rsid w:val="001F660E"/>
    <w:rsid w:val="001F7A53"/>
    <w:rsid w:val="00201BF3"/>
    <w:rsid w:val="00207078"/>
    <w:rsid w:val="00213202"/>
    <w:rsid w:val="0021514D"/>
    <w:rsid w:val="00220670"/>
    <w:rsid w:val="002234B2"/>
    <w:rsid w:val="002317D9"/>
    <w:rsid w:val="00237D8B"/>
    <w:rsid w:val="00240E4A"/>
    <w:rsid w:val="00245D46"/>
    <w:rsid w:val="00246236"/>
    <w:rsid w:val="00246531"/>
    <w:rsid w:val="00253064"/>
    <w:rsid w:val="00254A0E"/>
    <w:rsid w:val="00255498"/>
    <w:rsid w:val="002637AE"/>
    <w:rsid w:val="00270420"/>
    <w:rsid w:val="00280BF7"/>
    <w:rsid w:val="00282A87"/>
    <w:rsid w:val="00284FA5"/>
    <w:rsid w:val="0028648A"/>
    <w:rsid w:val="00291163"/>
    <w:rsid w:val="002A1C17"/>
    <w:rsid w:val="002A1ED6"/>
    <w:rsid w:val="002A2C54"/>
    <w:rsid w:val="002A4BA0"/>
    <w:rsid w:val="002A5AD9"/>
    <w:rsid w:val="002B0251"/>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2360"/>
    <w:rsid w:val="003342A8"/>
    <w:rsid w:val="003363D8"/>
    <w:rsid w:val="00336C86"/>
    <w:rsid w:val="0033737B"/>
    <w:rsid w:val="003379AC"/>
    <w:rsid w:val="0034284D"/>
    <w:rsid w:val="00356778"/>
    <w:rsid w:val="003640EC"/>
    <w:rsid w:val="00365B37"/>
    <w:rsid w:val="00371E6A"/>
    <w:rsid w:val="00380833"/>
    <w:rsid w:val="00396C5A"/>
    <w:rsid w:val="003A2429"/>
    <w:rsid w:val="003A3401"/>
    <w:rsid w:val="003A3EA2"/>
    <w:rsid w:val="003A43E1"/>
    <w:rsid w:val="003A4805"/>
    <w:rsid w:val="003A580D"/>
    <w:rsid w:val="003A6415"/>
    <w:rsid w:val="003B3848"/>
    <w:rsid w:val="003B5CA2"/>
    <w:rsid w:val="003C03B2"/>
    <w:rsid w:val="003C3E16"/>
    <w:rsid w:val="003C7758"/>
    <w:rsid w:val="003D6E01"/>
    <w:rsid w:val="003E239C"/>
    <w:rsid w:val="003E2593"/>
    <w:rsid w:val="003E3E13"/>
    <w:rsid w:val="003F7965"/>
    <w:rsid w:val="00401D05"/>
    <w:rsid w:val="0041089A"/>
    <w:rsid w:val="00410CD1"/>
    <w:rsid w:val="004124A1"/>
    <w:rsid w:val="00430636"/>
    <w:rsid w:val="00443B5C"/>
    <w:rsid w:val="00447549"/>
    <w:rsid w:val="004539B2"/>
    <w:rsid w:val="004549A7"/>
    <w:rsid w:val="00456EDC"/>
    <w:rsid w:val="00461F36"/>
    <w:rsid w:val="0046231C"/>
    <w:rsid w:val="00465138"/>
    <w:rsid w:val="004703CF"/>
    <w:rsid w:val="00477CC5"/>
    <w:rsid w:val="00477DF8"/>
    <w:rsid w:val="00480712"/>
    <w:rsid w:val="00482B7E"/>
    <w:rsid w:val="00483154"/>
    <w:rsid w:val="004834B2"/>
    <w:rsid w:val="00483E3E"/>
    <w:rsid w:val="00496145"/>
    <w:rsid w:val="004A18F7"/>
    <w:rsid w:val="004A3B66"/>
    <w:rsid w:val="004A3F75"/>
    <w:rsid w:val="004B0E5A"/>
    <w:rsid w:val="004B4529"/>
    <w:rsid w:val="004B7F34"/>
    <w:rsid w:val="004D0ED1"/>
    <w:rsid w:val="004D34B2"/>
    <w:rsid w:val="004D48DC"/>
    <w:rsid w:val="004D50B7"/>
    <w:rsid w:val="004E3E59"/>
    <w:rsid w:val="004E4EB7"/>
    <w:rsid w:val="004E4F74"/>
    <w:rsid w:val="004E65BD"/>
    <w:rsid w:val="004F400E"/>
    <w:rsid w:val="004F4A5C"/>
    <w:rsid w:val="004F728E"/>
    <w:rsid w:val="0050038F"/>
    <w:rsid w:val="00502141"/>
    <w:rsid w:val="0050393F"/>
    <w:rsid w:val="005065F4"/>
    <w:rsid w:val="0050730E"/>
    <w:rsid w:val="00514C3D"/>
    <w:rsid w:val="00515915"/>
    <w:rsid w:val="00521B97"/>
    <w:rsid w:val="00523231"/>
    <w:rsid w:val="00523DB5"/>
    <w:rsid w:val="005244C0"/>
    <w:rsid w:val="0053635D"/>
    <w:rsid w:val="00551532"/>
    <w:rsid w:val="00557033"/>
    <w:rsid w:val="00572EEB"/>
    <w:rsid w:val="0057416B"/>
    <w:rsid w:val="0057775C"/>
    <w:rsid w:val="00580509"/>
    <w:rsid w:val="0058644B"/>
    <w:rsid w:val="00594E4B"/>
    <w:rsid w:val="00596EC9"/>
    <w:rsid w:val="005A05F8"/>
    <w:rsid w:val="005A3422"/>
    <w:rsid w:val="005A41F8"/>
    <w:rsid w:val="005B142F"/>
    <w:rsid w:val="005B73B0"/>
    <w:rsid w:val="005C1869"/>
    <w:rsid w:val="005C220F"/>
    <w:rsid w:val="005C44B8"/>
    <w:rsid w:val="005C4AD9"/>
    <w:rsid w:val="005D21C2"/>
    <w:rsid w:val="005D6F27"/>
    <w:rsid w:val="005F097E"/>
    <w:rsid w:val="005F1C0C"/>
    <w:rsid w:val="005F3CDC"/>
    <w:rsid w:val="005F4174"/>
    <w:rsid w:val="00607CA2"/>
    <w:rsid w:val="00614AC6"/>
    <w:rsid w:val="00615174"/>
    <w:rsid w:val="00616CFD"/>
    <w:rsid w:val="0063638A"/>
    <w:rsid w:val="006365F3"/>
    <w:rsid w:val="006400B8"/>
    <w:rsid w:val="00644253"/>
    <w:rsid w:val="00650B42"/>
    <w:rsid w:val="00653214"/>
    <w:rsid w:val="006567DE"/>
    <w:rsid w:val="006577E1"/>
    <w:rsid w:val="006612C2"/>
    <w:rsid w:val="00661976"/>
    <w:rsid w:val="00663E24"/>
    <w:rsid w:val="00664904"/>
    <w:rsid w:val="00665CDF"/>
    <w:rsid w:val="00666EF9"/>
    <w:rsid w:val="00667D03"/>
    <w:rsid w:val="006770E5"/>
    <w:rsid w:val="00685305"/>
    <w:rsid w:val="006870E7"/>
    <w:rsid w:val="00687E76"/>
    <w:rsid w:val="00687FC4"/>
    <w:rsid w:val="006A55F6"/>
    <w:rsid w:val="006C29A1"/>
    <w:rsid w:val="006C4847"/>
    <w:rsid w:val="006C5310"/>
    <w:rsid w:val="006C6B86"/>
    <w:rsid w:val="006D0525"/>
    <w:rsid w:val="006D554F"/>
    <w:rsid w:val="006D74B6"/>
    <w:rsid w:val="006E467C"/>
    <w:rsid w:val="006F1193"/>
    <w:rsid w:val="006F1B46"/>
    <w:rsid w:val="006F3E91"/>
    <w:rsid w:val="006F6296"/>
    <w:rsid w:val="00700C88"/>
    <w:rsid w:val="00710215"/>
    <w:rsid w:val="0072311F"/>
    <w:rsid w:val="00726EE1"/>
    <w:rsid w:val="00730394"/>
    <w:rsid w:val="00730F29"/>
    <w:rsid w:val="007334D2"/>
    <w:rsid w:val="00733800"/>
    <w:rsid w:val="00733ECF"/>
    <w:rsid w:val="00735108"/>
    <w:rsid w:val="00735261"/>
    <w:rsid w:val="00735EA0"/>
    <w:rsid w:val="007513C2"/>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D041F"/>
    <w:rsid w:val="007D0E44"/>
    <w:rsid w:val="007D4F12"/>
    <w:rsid w:val="007D6C99"/>
    <w:rsid w:val="007E00F9"/>
    <w:rsid w:val="007E06C4"/>
    <w:rsid w:val="007E573E"/>
    <w:rsid w:val="007E5B99"/>
    <w:rsid w:val="007E7B92"/>
    <w:rsid w:val="007E7EBF"/>
    <w:rsid w:val="007F7752"/>
    <w:rsid w:val="00800C91"/>
    <w:rsid w:val="00802024"/>
    <w:rsid w:val="0080250B"/>
    <w:rsid w:val="00811BFF"/>
    <w:rsid w:val="008153A0"/>
    <w:rsid w:val="00820BDC"/>
    <w:rsid w:val="00824516"/>
    <w:rsid w:val="008248C1"/>
    <w:rsid w:val="008279C2"/>
    <w:rsid w:val="00836576"/>
    <w:rsid w:val="00860138"/>
    <w:rsid w:val="00861B5C"/>
    <w:rsid w:val="00863EB3"/>
    <w:rsid w:val="008705C3"/>
    <w:rsid w:val="008707DE"/>
    <w:rsid w:val="008774F2"/>
    <w:rsid w:val="0088031A"/>
    <w:rsid w:val="00884A49"/>
    <w:rsid w:val="00891A72"/>
    <w:rsid w:val="008942C2"/>
    <w:rsid w:val="008A01C5"/>
    <w:rsid w:val="008B166E"/>
    <w:rsid w:val="008C4ED5"/>
    <w:rsid w:val="008C6B89"/>
    <w:rsid w:val="008C6DE9"/>
    <w:rsid w:val="008C7A0F"/>
    <w:rsid w:val="008D1873"/>
    <w:rsid w:val="008D1C1A"/>
    <w:rsid w:val="008D35AB"/>
    <w:rsid w:val="008D4603"/>
    <w:rsid w:val="008F0B2B"/>
    <w:rsid w:val="008F3097"/>
    <w:rsid w:val="008F43BC"/>
    <w:rsid w:val="008F4DB3"/>
    <w:rsid w:val="008F6508"/>
    <w:rsid w:val="00901D64"/>
    <w:rsid w:val="009021E7"/>
    <w:rsid w:val="0090571E"/>
    <w:rsid w:val="00907E41"/>
    <w:rsid w:val="00915357"/>
    <w:rsid w:val="0092497D"/>
    <w:rsid w:val="00931F4B"/>
    <w:rsid w:val="00934473"/>
    <w:rsid w:val="00935501"/>
    <w:rsid w:val="0094356A"/>
    <w:rsid w:val="00946418"/>
    <w:rsid w:val="00951456"/>
    <w:rsid w:val="00951A1C"/>
    <w:rsid w:val="00951DAD"/>
    <w:rsid w:val="009523E6"/>
    <w:rsid w:val="009608D2"/>
    <w:rsid w:val="00961EB8"/>
    <w:rsid w:val="00963962"/>
    <w:rsid w:val="00965769"/>
    <w:rsid w:val="00967710"/>
    <w:rsid w:val="00967CC3"/>
    <w:rsid w:val="00970980"/>
    <w:rsid w:val="00972CBD"/>
    <w:rsid w:val="00975103"/>
    <w:rsid w:val="00976D9F"/>
    <w:rsid w:val="00980C90"/>
    <w:rsid w:val="0098453D"/>
    <w:rsid w:val="009856B5"/>
    <w:rsid w:val="009909C7"/>
    <w:rsid w:val="00994B36"/>
    <w:rsid w:val="009A17B6"/>
    <w:rsid w:val="009B4188"/>
    <w:rsid w:val="009B48F7"/>
    <w:rsid w:val="009B4944"/>
    <w:rsid w:val="009B4EBB"/>
    <w:rsid w:val="009C3FC7"/>
    <w:rsid w:val="009C78B4"/>
    <w:rsid w:val="009D2443"/>
    <w:rsid w:val="009D5BD7"/>
    <w:rsid w:val="009D6EAB"/>
    <w:rsid w:val="009E2053"/>
    <w:rsid w:val="009E4E5F"/>
    <w:rsid w:val="009E570A"/>
    <w:rsid w:val="009F3449"/>
    <w:rsid w:val="009F45B4"/>
    <w:rsid w:val="009F554B"/>
    <w:rsid w:val="009F6357"/>
    <w:rsid w:val="00A05914"/>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445"/>
    <w:rsid w:val="00A779EF"/>
    <w:rsid w:val="00A80ECD"/>
    <w:rsid w:val="00A819BA"/>
    <w:rsid w:val="00A8269B"/>
    <w:rsid w:val="00A874E0"/>
    <w:rsid w:val="00A902A7"/>
    <w:rsid w:val="00A9093A"/>
    <w:rsid w:val="00A949AB"/>
    <w:rsid w:val="00A949B8"/>
    <w:rsid w:val="00AA0C28"/>
    <w:rsid w:val="00AB21CD"/>
    <w:rsid w:val="00AB42D6"/>
    <w:rsid w:val="00AB5601"/>
    <w:rsid w:val="00AB6D8A"/>
    <w:rsid w:val="00AC5D77"/>
    <w:rsid w:val="00AC6076"/>
    <w:rsid w:val="00AD0E84"/>
    <w:rsid w:val="00AD2682"/>
    <w:rsid w:val="00AD511C"/>
    <w:rsid w:val="00AE237D"/>
    <w:rsid w:val="00AE3AD9"/>
    <w:rsid w:val="00AF23A7"/>
    <w:rsid w:val="00AF3C1A"/>
    <w:rsid w:val="00AF4367"/>
    <w:rsid w:val="00AF6AD8"/>
    <w:rsid w:val="00B01A94"/>
    <w:rsid w:val="00B01F29"/>
    <w:rsid w:val="00B025DC"/>
    <w:rsid w:val="00B03C3C"/>
    <w:rsid w:val="00B13147"/>
    <w:rsid w:val="00B15626"/>
    <w:rsid w:val="00B167DE"/>
    <w:rsid w:val="00B262E8"/>
    <w:rsid w:val="00B35C3D"/>
    <w:rsid w:val="00B400D3"/>
    <w:rsid w:val="00B47097"/>
    <w:rsid w:val="00B53323"/>
    <w:rsid w:val="00B5554D"/>
    <w:rsid w:val="00B5799A"/>
    <w:rsid w:val="00B646E3"/>
    <w:rsid w:val="00B73E60"/>
    <w:rsid w:val="00B77679"/>
    <w:rsid w:val="00B93FA7"/>
    <w:rsid w:val="00B95EDF"/>
    <w:rsid w:val="00BA470E"/>
    <w:rsid w:val="00BA7717"/>
    <w:rsid w:val="00BB1B53"/>
    <w:rsid w:val="00BB4286"/>
    <w:rsid w:val="00BB4FAA"/>
    <w:rsid w:val="00BC01A7"/>
    <w:rsid w:val="00BC5CAD"/>
    <w:rsid w:val="00BC76D9"/>
    <w:rsid w:val="00BE13FB"/>
    <w:rsid w:val="00BE38D1"/>
    <w:rsid w:val="00BE6665"/>
    <w:rsid w:val="00BF1245"/>
    <w:rsid w:val="00BF76B1"/>
    <w:rsid w:val="00C006A3"/>
    <w:rsid w:val="00C009A4"/>
    <w:rsid w:val="00C01201"/>
    <w:rsid w:val="00C1203D"/>
    <w:rsid w:val="00C132E8"/>
    <w:rsid w:val="00C134C6"/>
    <w:rsid w:val="00C1503E"/>
    <w:rsid w:val="00C23C3F"/>
    <w:rsid w:val="00C32F4E"/>
    <w:rsid w:val="00C33410"/>
    <w:rsid w:val="00C346E4"/>
    <w:rsid w:val="00C348E1"/>
    <w:rsid w:val="00C35FCE"/>
    <w:rsid w:val="00C40260"/>
    <w:rsid w:val="00C45314"/>
    <w:rsid w:val="00C51387"/>
    <w:rsid w:val="00C5344B"/>
    <w:rsid w:val="00C547FC"/>
    <w:rsid w:val="00C62681"/>
    <w:rsid w:val="00C663E2"/>
    <w:rsid w:val="00C72CCC"/>
    <w:rsid w:val="00C7397D"/>
    <w:rsid w:val="00C75EAD"/>
    <w:rsid w:val="00C77976"/>
    <w:rsid w:val="00C96514"/>
    <w:rsid w:val="00CA08B4"/>
    <w:rsid w:val="00CA103F"/>
    <w:rsid w:val="00CA2725"/>
    <w:rsid w:val="00CB5459"/>
    <w:rsid w:val="00CC2035"/>
    <w:rsid w:val="00CC2F27"/>
    <w:rsid w:val="00CC6990"/>
    <w:rsid w:val="00CC69BB"/>
    <w:rsid w:val="00CD18FF"/>
    <w:rsid w:val="00CD2C9E"/>
    <w:rsid w:val="00CD2D54"/>
    <w:rsid w:val="00CD48B5"/>
    <w:rsid w:val="00CD4D70"/>
    <w:rsid w:val="00CD61FB"/>
    <w:rsid w:val="00CE33E3"/>
    <w:rsid w:val="00CE4C4B"/>
    <w:rsid w:val="00CE4C97"/>
    <w:rsid w:val="00CE63D6"/>
    <w:rsid w:val="00CE651F"/>
    <w:rsid w:val="00CF4A0E"/>
    <w:rsid w:val="00CF6804"/>
    <w:rsid w:val="00D13EDE"/>
    <w:rsid w:val="00D15D84"/>
    <w:rsid w:val="00D1603F"/>
    <w:rsid w:val="00D162D5"/>
    <w:rsid w:val="00D16DFD"/>
    <w:rsid w:val="00D17BF1"/>
    <w:rsid w:val="00D20A04"/>
    <w:rsid w:val="00D26F5D"/>
    <w:rsid w:val="00D32796"/>
    <w:rsid w:val="00D350BC"/>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B4438"/>
    <w:rsid w:val="00DC3589"/>
    <w:rsid w:val="00DC71D3"/>
    <w:rsid w:val="00DD0561"/>
    <w:rsid w:val="00DD37E5"/>
    <w:rsid w:val="00DD74AC"/>
    <w:rsid w:val="00DE615D"/>
    <w:rsid w:val="00DE63CF"/>
    <w:rsid w:val="00DF02AF"/>
    <w:rsid w:val="00DF39E6"/>
    <w:rsid w:val="00DF42EB"/>
    <w:rsid w:val="00E03C4F"/>
    <w:rsid w:val="00E05AE0"/>
    <w:rsid w:val="00E102EA"/>
    <w:rsid w:val="00E13F3F"/>
    <w:rsid w:val="00E148E7"/>
    <w:rsid w:val="00E16E90"/>
    <w:rsid w:val="00E22A8F"/>
    <w:rsid w:val="00E2642D"/>
    <w:rsid w:val="00E302E9"/>
    <w:rsid w:val="00E30358"/>
    <w:rsid w:val="00E31D91"/>
    <w:rsid w:val="00E3326F"/>
    <w:rsid w:val="00E343B5"/>
    <w:rsid w:val="00E4314D"/>
    <w:rsid w:val="00E44153"/>
    <w:rsid w:val="00E5257C"/>
    <w:rsid w:val="00E629B2"/>
    <w:rsid w:val="00E6607D"/>
    <w:rsid w:val="00E663DE"/>
    <w:rsid w:val="00E66795"/>
    <w:rsid w:val="00E6785F"/>
    <w:rsid w:val="00E728FC"/>
    <w:rsid w:val="00E7725A"/>
    <w:rsid w:val="00E83354"/>
    <w:rsid w:val="00E85992"/>
    <w:rsid w:val="00E91CE0"/>
    <w:rsid w:val="00E94163"/>
    <w:rsid w:val="00E94330"/>
    <w:rsid w:val="00E954DE"/>
    <w:rsid w:val="00E97033"/>
    <w:rsid w:val="00EB2661"/>
    <w:rsid w:val="00EB5A65"/>
    <w:rsid w:val="00ED28D2"/>
    <w:rsid w:val="00ED2CB5"/>
    <w:rsid w:val="00ED6C79"/>
    <w:rsid w:val="00EE2DF0"/>
    <w:rsid w:val="00EE315C"/>
    <w:rsid w:val="00EE4350"/>
    <w:rsid w:val="00EF4B78"/>
    <w:rsid w:val="00F03C47"/>
    <w:rsid w:val="00F10169"/>
    <w:rsid w:val="00F10468"/>
    <w:rsid w:val="00F14FAE"/>
    <w:rsid w:val="00F21CD9"/>
    <w:rsid w:val="00F26633"/>
    <w:rsid w:val="00F36950"/>
    <w:rsid w:val="00F403E5"/>
    <w:rsid w:val="00F40795"/>
    <w:rsid w:val="00F41E8A"/>
    <w:rsid w:val="00F42494"/>
    <w:rsid w:val="00F4283C"/>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A39A5"/>
    <w:rsid w:val="00FA70F8"/>
    <w:rsid w:val="00FB0F02"/>
    <w:rsid w:val="00FB1B80"/>
    <w:rsid w:val="00FC2F9B"/>
    <w:rsid w:val="00FC4A18"/>
    <w:rsid w:val="00FC51B2"/>
    <w:rsid w:val="00FD4174"/>
    <w:rsid w:val="00FD53DF"/>
    <w:rsid w:val="00FE0ECC"/>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15:docId w15:val="{49FC8B57-B0D5-40E8-93EE-652346EC0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089B7-DFFD-468A-B186-50BE9FBF3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12</Pages>
  <Words>4881</Words>
  <Characters>27823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2018-05-02T22:13:00Z</cp:lastPrinted>
  <dcterms:created xsi:type="dcterms:W3CDTF">2018-04-20T17:36:00Z</dcterms:created>
  <dcterms:modified xsi:type="dcterms:W3CDTF">2018-05-04T20:52:00Z</dcterms:modified>
</cp:coreProperties>
</file>