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20%, Roth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xml:space="preserve">…, Pensions, </w:t>
      </w:r>
      <w:r w:rsidRPr="00163B08">
        <w:rPr>
          <w:color w:val="FF0000"/>
        </w:rPr>
        <w:t>????</w:t>
      </w:r>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(need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r>
        <w:t>w</w:t>
      </w:r>
      <w:r w:rsidR="0092497D">
        <w:t>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c</w:t>
      </w:r>
      <w:r w:rsidR="00DA416C" w:rsidRPr="00DA416C">
        <w:rPr>
          <w:vertAlign w:val="superscript"/>
        </w:rPr>
        <w:t>t</w:t>
      </w:r>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217BDB4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highlight w:val="yellow"/>
                      </w:rPr>
                    </m:ctrlPr>
                  </m:naryPr>
                  <m:sub>
                    <m:r>
                      <w:rPr>
                        <w:rFonts w:ascii="Cambria Math" w:hAnsi="Cambria Math"/>
                        <w:highlight w:val="yellow"/>
                      </w:rPr>
                      <m:t>m=1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sup>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013A9CFA"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77F94E4D"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(s</w:t>
      </w:r>
      <w:r w:rsidR="00666EF9" w:rsidRPr="00666EF9">
        <w:rPr>
          <w:rFonts w:eastAsiaTheme="minorEastAsia"/>
          <w:vertAlign w:val="subscript"/>
        </w:rPr>
        <w:t>i</w:t>
      </w:r>
      <w:r w:rsidR="00666EF9">
        <w:rPr>
          <w:rFonts w:eastAsiaTheme="minorEastAsia"/>
        </w:rPr>
        <w:t>) dollars across the retirement years</w:t>
      </w:r>
      <w:r w:rsidR="006567DE">
        <w:rPr>
          <w:rFonts w:eastAsiaTheme="minorEastAsia"/>
        </w:rPr>
        <w:t xml:space="preserve"> i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(D</w:t>
      </w:r>
      <w:r w:rsidR="003E3E13" w:rsidRPr="003E3E13">
        <w:rPr>
          <w:rFonts w:eastAsiaTheme="minorEastAsia"/>
          <w:vertAlign w:val="subscript"/>
        </w:rPr>
        <w:t>j</w:t>
      </w:r>
      <w:r w:rsidR="003E3E13" w:rsidRPr="003E3E13">
        <w:rPr>
          <w:rFonts w:eastAsiaTheme="minorEastAsia"/>
          <w:vertAlign w:val="superscript"/>
        </w:rPr>
        <w:t>A</w:t>
      </w:r>
      <w:r w:rsidR="003E3E13">
        <w:rPr>
          <w:rFonts w:eastAsiaTheme="minorEastAsia"/>
        </w:rPr>
        <w:t>)</w:t>
      </w:r>
      <w:r w:rsidR="006567DE">
        <w:rPr>
          <w:rFonts w:eastAsiaTheme="minorEastAsia"/>
        </w:rPr>
        <w:t xml:space="preserve"> for all accounts j from 1 to n</w:t>
      </w:r>
      <w:r w:rsidR="006567DE" w:rsidRPr="006567DE">
        <w:rPr>
          <w:rFonts w:eastAsiaTheme="minorEastAsia"/>
          <w:vertAlign w:val="subscript"/>
        </w:rPr>
        <w:t>l</w:t>
      </w:r>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We do this by subtracting all the brackets for every year with the higher brackets having higher values (higher b</w:t>
      </w:r>
      <w:r w:rsidR="003F7965" w:rsidRPr="003F7965">
        <w:rPr>
          <w:rFonts w:eastAsiaTheme="minorEastAsia"/>
          <w:vertAlign w:val="superscript"/>
        </w:rPr>
        <w:t>t</w:t>
      </w:r>
      <w:r w:rsidR="003F7965" w:rsidRPr="003F7965">
        <w:rPr>
          <w:rFonts w:eastAsiaTheme="minorEastAsia"/>
          <w:vertAlign w:val="subscript"/>
        </w:rPr>
        <w:t>k</w:t>
      </w:r>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using a b</w:t>
      </w:r>
      <w:r w:rsidR="00F21CD9" w:rsidRPr="00F21CD9">
        <w:rPr>
          <w:rFonts w:eastAsiaTheme="minorEastAsia"/>
          <w:vertAlign w:val="subscript"/>
        </w:rPr>
        <w:t>,</w:t>
      </w:r>
      <w:r w:rsidR="00F21CD9" w:rsidRPr="00F21CD9">
        <w:rPr>
          <w:rFonts w:eastAsiaTheme="minorEastAsia"/>
          <w:vertAlign w:val="superscript"/>
        </w:rPr>
        <w:t>tcg</w:t>
      </w:r>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homogeneous so this often complicates the notation. Despite this we will, whenever possible, treat them as just a set of accounts from 1 to n</w:t>
      </w:r>
      <w:r w:rsidR="006612C2" w:rsidRPr="006612C2">
        <w:rPr>
          <w:rFonts w:eastAsiaTheme="minorEastAsia"/>
          <w:vertAlign w:val="subscript"/>
        </w:rPr>
        <w:t>l</w:t>
      </w:r>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r w:rsidR="00665CDF">
        <w:rPr>
          <w:rFonts w:eastAsiaTheme="minorEastAsia"/>
        </w:rPr>
        <w:t>Roth</w:t>
      </w:r>
      <w:r w:rsidR="0079065A">
        <w:rPr>
          <w:rFonts w:eastAsiaTheme="minorEastAsia"/>
        </w:rPr>
        <w:t>RA</w:t>
      </w:r>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 xml:space="preserve">Roth Retirement Accounts (RothRA)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(b</w:t>
      </w:r>
      <w:r w:rsidRPr="006612C2">
        <w:rPr>
          <w:rFonts w:eastAsiaTheme="minorEastAsia"/>
          <w:vertAlign w:val="subscript"/>
        </w:rPr>
        <w:t>ij</w:t>
      </w:r>
      <w:r>
        <w:rPr>
          <w:rFonts w:eastAsiaTheme="minorEastAsia"/>
        </w:rPr>
        <w:t>), account withdrawals (w</w:t>
      </w:r>
      <w:r w:rsidRPr="006612C2">
        <w:rPr>
          <w:rFonts w:eastAsiaTheme="minorEastAsia"/>
          <w:vertAlign w:val="subscript"/>
        </w:rPr>
        <w:t>ij</w:t>
      </w:r>
      <w:r>
        <w:rPr>
          <w:rFonts w:eastAsiaTheme="minorEastAsia"/>
        </w:rPr>
        <w:t>) and account deposits (D</w:t>
      </w:r>
      <w:r w:rsidRPr="006612C2">
        <w:rPr>
          <w:rFonts w:eastAsiaTheme="minorEastAsia"/>
          <w:vertAlign w:val="subscript"/>
        </w:rPr>
        <w:t>ij</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(s</w:t>
      </w:r>
      <w:r w:rsidR="0079065A" w:rsidRPr="0079065A">
        <w:rPr>
          <w:rFonts w:eastAsiaTheme="minorEastAsia"/>
          <w:vertAlign w:val="subscript"/>
        </w:rPr>
        <w:t>i</w:t>
      </w:r>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(b</w:t>
      </w:r>
      <w:r w:rsidR="0079065A" w:rsidRPr="0079065A">
        <w:rPr>
          <w:rFonts w:eastAsiaTheme="minorEastAsia"/>
          <w:vertAlign w:val="subscript"/>
        </w:rPr>
        <w:t>ij</w:t>
      </w:r>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(s</w:t>
      </w:r>
      <w:r w:rsidR="000655BF" w:rsidRPr="000655BF">
        <w:rPr>
          <w:rFonts w:eastAsiaTheme="minorEastAsia"/>
          <w:vertAlign w:val="subscript"/>
        </w:rPr>
        <w:t>i</w:t>
      </w:r>
      <w:r w:rsidR="000655BF">
        <w:rPr>
          <w:rFonts w:eastAsiaTheme="minorEastAsia"/>
        </w:rPr>
        <w:t xml:space="preserve">) </w:t>
      </w:r>
      <w:r>
        <w:rPr>
          <w:rFonts w:eastAsiaTheme="minorEastAsia"/>
        </w:rPr>
        <w:t xml:space="preserve">is the sum of </w:t>
      </w:r>
      <w:r w:rsidR="000655BF">
        <w:rPr>
          <w:rFonts w:eastAsiaTheme="minorEastAsia"/>
        </w:rPr>
        <w:t>all withdrawals (w</w:t>
      </w:r>
      <w:r w:rsidR="000655BF" w:rsidRPr="000655BF">
        <w:rPr>
          <w:rFonts w:eastAsiaTheme="minorEastAsia"/>
          <w:vertAlign w:val="subscript"/>
        </w:rPr>
        <w:t>ij</w:t>
      </w:r>
      <w:r w:rsidR="000655BF">
        <w:rPr>
          <w:rFonts w:eastAsiaTheme="minorEastAsia"/>
        </w:rPr>
        <w:t>)</w:t>
      </w:r>
      <w:r w:rsidR="001E3287">
        <w:rPr>
          <w:rFonts w:eastAsiaTheme="minorEastAsia"/>
        </w:rPr>
        <w:t xml:space="preserve"> minus any penalty for early withdrawal (p</w:t>
      </w:r>
      <w:r w:rsidR="001E3287" w:rsidRPr="001E3287">
        <w:rPr>
          <w:rFonts w:eastAsiaTheme="minorEastAsia"/>
          <w:vertAlign w:val="subscript"/>
        </w:rPr>
        <w:t>ij</w:t>
      </w:r>
      <w:r w:rsidR="001E3287">
        <w:rPr>
          <w:rFonts w:eastAsiaTheme="minorEastAsia"/>
        </w:rPr>
        <w:t>)</w:t>
      </w:r>
      <w:r w:rsidR="000655BF">
        <w:rPr>
          <w:rFonts w:eastAsiaTheme="minorEastAsia"/>
        </w:rPr>
        <w:t xml:space="preserve"> plus Social Security (SS</w:t>
      </w:r>
      <w:r w:rsidR="000655BF" w:rsidRPr="000655BF">
        <w:rPr>
          <w:rFonts w:eastAsiaTheme="minorEastAsia"/>
          <w:vertAlign w:val="subscript"/>
        </w:rPr>
        <w:t>i</w:t>
      </w:r>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(e</w:t>
      </w:r>
      <w:r w:rsidR="00D45645" w:rsidRPr="00D45645">
        <w:rPr>
          <w:rFonts w:eastAsiaTheme="minorEastAsia"/>
          <w:vertAlign w:val="subscript"/>
        </w:rPr>
        <w:t>i</w:t>
      </w:r>
      <w:r w:rsidR="00D45645">
        <w:rPr>
          <w:rFonts w:eastAsiaTheme="minorEastAsia"/>
        </w:rPr>
        <w:t>),</w:t>
      </w:r>
      <w:r w:rsidR="000655BF">
        <w:rPr>
          <w:rFonts w:eastAsiaTheme="minorEastAsia"/>
        </w:rPr>
        <w:t xml:space="preserve"> income tax (x</w:t>
      </w:r>
      <w:r w:rsidR="000655BF" w:rsidRPr="000655BF">
        <w:rPr>
          <w:rFonts w:eastAsiaTheme="minorEastAsia"/>
          <w:vertAlign w:val="subscript"/>
        </w:rPr>
        <w:t>ik</w:t>
      </w:r>
      <w:r w:rsidR="000655BF">
        <w:rPr>
          <w:rFonts w:eastAsiaTheme="minorEastAsia"/>
        </w:rPr>
        <w:t xml:space="preserve"> subject to t</w:t>
      </w:r>
      <w:r w:rsidR="000655BF" w:rsidRPr="000655BF">
        <w:rPr>
          <w:rFonts w:eastAsiaTheme="minorEastAsia"/>
          <w:vertAlign w:val="subscript"/>
        </w:rPr>
        <w:t>k</w:t>
      </w:r>
      <w:r w:rsidR="000655BF">
        <w:rPr>
          <w:rFonts w:eastAsiaTheme="minorEastAsia"/>
        </w:rPr>
        <w:t>) and capital gains tax (y</w:t>
      </w:r>
      <w:r w:rsidR="000655BF" w:rsidRPr="000655BF">
        <w:rPr>
          <w:rFonts w:eastAsiaTheme="minorEastAsia"/>
          <w:vertAlign w:val="subscript"/>
        </w:rPr>
        <w:t>il</w:t>
      </w:r>
      <w:r w:rsidR="000655BF">
        <w:rPr>
          <w:rFonts w:eastAsiaTheme="minorEastAsia"/>
        </w:rPr>
        <w:t xml:space="preserve"> subject to t</w:t>
      </w:r>
      <w:r w:rsidR="001E3287" w:rsidRPr="001E3287">
        <w:rPr>
          <w:rFonts w:eastAsiaTheme="minorEastAsia"/>
          <w:vertAlign w:val="superscript"/>
        </w:rPr>
        <w:t>cg</w:t>
      </w:r>
      <w:r w:rsidR="000655BF" w:rsidRPr="000655BF">
        <w:rPr>
          <w:rFonts w:eastAsiaTheme="minorEastAsia"/>
          <w:vertAlign w:val="subscript"/>
        </w:rPr>
        <w:t>l</w:t>
      </w:r>
      <w:r w:rsidR="000655BF">
        <w:rPr>
          <w:rFonts w:eastAsiaTheme="minorEastAsia"/>
        </w:rPr>
        <w:t>) as well as money deposited back into the account</w:t>
      </w:r>
      <w:r w:rsidR="00EB5A65">
        <w:rPr>
          <w:rFonts w:eastAsiaTheme="minorEastAsia"/>
        </w:rPr>
        <w:t>s</w:t>
      </w:r>
      <w:r w:rsidR="000655BF">
        <w:rPr>
          <w:rFonts w:eastAsiaTheme="minorEastAsia"/>
        </w:rPr>
        <w:t xml:space="preserve"> (D</w:t>
      </w:r>
      <w:r w:rsidR="000655BF" w:rsidRPr="000655BF">
        <w:rPr>
          <w:rFonts w:eastAsiaTheme="minorEastAsia"/>
          <w:vertAlign w:val="subscript"/>
        </w:rPr>
        <w:t>i</w:t>
      </w:r>
      <w:r w:rsidR="001E3287">
        <w:rPr>
          <w:rFonts w:eastAsiaTheme="minorEastAsia"/>
          <w:vertAlign w:val="subscript"/>
        </w:rPr>
        <w:t>j</w:t>
      </w:r>
      <w:r w:rsidR="000655BF">
        <w:rPr>
          <w:rFonts w:eastAsiaTheme="minorEastAsia"/>
        </w:rPr>
        <w:t xml:space="preserve">). </w:t>
      </w:r>
      <w:r>
        <w:rPr>
          <w:rFonts w:eastAsiaTheme="minorEastAsia"/>
        </w:rPr>
        <w:t>The following constraint is used to assign the spendable amount to s</w:t>
      </w:r>
      <w:r w:rsidRPr="00666EF9">
        <w:rPr>
          <w:rFonts w:eastAsiaTheme="minorEastAsia"/>
          <w:vertAlign w:val="subscript"/>
        </w:rPr>
        <w:t>i</w:t>
      </w:r>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In the above expression the t</w:t>
      </w:r>
      <w:r w:rsidRPr="001D52D7">
        <w:rPr>
          <w:rFonts w:eastAsiaTheme="minorEastAsia"/>
          <w:vertAlign w:val="subscript"/>
        </w:rPr>
        <w:t>k</w:t>
      </w:r>
      <w:r>
        <w:rPr>
          <w:rFonts w:eastAsiaTheme="minorEastAsia"/>
        </w:rPr>
        <w:t>x</w:t>
      </w:r>
      <w:r w:rsidRPr="001D52D7">
        <w:rPr>
          <w:rFonts w:eastAsiaTheme="minorEastAsia"/>
          <w:vertAlign w:val="subscript"/>
        </w:rPr>
        <w:t>ik</w:t>
      </w:r>
      <w:r w:rsidR="00EB5A65">
        <w:rPr>
          <w:rFonts w:eastAsiaTheme="minorEastAsia"/>
        </w:rPr>
        <w:t xml:space="preserve">, </w:t>
      </w:r>
      <w:r>
        <w:rPr>
          <w:rFonts w:eastAsiaTheme="minorEastAsia"/>
        </w:rPr>
        <w:t>where t</w:t>
      </w:r>
      <w:r w:rsidRPr="001D52D7">
        <w:rPr>
          <w:rFonts w:eastAsiaTheme="minorEastAsia"/>
          <w:vertAlign w:val="subscript"/>
        </w:rPr>
        <w:t>k</w:t>
      </w:r>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3E9E9B31" w14:textId="55764AC1" w:rsidR="005B4E80" w:rsidRDefault="005B4E80" w:rsidP="00FF480D">
      <w:pPr>
        <w:tabs>
          <w:tab w:val="center" w:pos="4680"/>
          <w:tab w:val="right" w:pos="9360"/>
        </w:tabs>
        <w:rPr>
          <w:rFonts w:eastAsiaTheme="minorEastAsia"/>
        </w:rPr>
      </w:pPr>
      <w:r>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r>
        <w:rPr>
          <w:rFonts w:eastAsiaTheme="minorEastAsia"/>
        </w:rPr>
        <w:t>o</w:t>
      </w:r>
      <w:r w:rsidRPr="00813D91">
        <w:rPr>
          <w:rFonts w:eastAsiaTheme="minorEastAsia"/>
          <w:vertAlign w:val="subscript"/>
        </w:rPr>
        <w:t>i</w:t>
      </w:r>
      <w:r w:rsidRPr="00813D91">
        <w:rPr>
          <w:rFonts w:eastAsiaTheme="minorEastAsia"/>
          <w:vertAlign w:val="superscript"/>
        </w:rPr>
        <w:t>As</w:t>
      </w:r>
      <w:r>
        <w:rPr>
          <w:rFonts w:eastAsiaTheme="minorEastAsia"/>
        </w:rPr>
        <w:t xml:space="preserve"> = o</w:t>
      </w:r>
      <w:r w:rsidRPr="00813D91">
        <w:rPr>
          <w:rFonts w:eastAsiaTheme="minorEastAsia"/>
          <w:vertAlign w:val="subscript"/>
        </w:rPr>
        <w:t>i</w:t>
      </w:r>
      <w:r w:rsidRPr="00813D91">
        <w:rPr>
          <w:rFonts w:eastAsiaTheme="minorEastAsia"/>
          <w:vertAlign w:val="superscript"/>
        </w:rPr>
        <w:t>A</w:t>
      </w:r>
      <w:r>
        <w:rPr>
          <w:rFonts w:eastAsiaTheme="minorEastAsia"/>
        </w:rPr>
        <w:t xml:space="preserve"> – o</w:t>
      </w:r>
      <w:r w:rsidRPr="00813D91">
        <w:rPr>
          <w:rFonts w:eastAsiaTheme="minorEastAsia"/>
          <w:vertAlign w:val="subscript"/>
        </w:rPr>
        <w:t>i</w:t>
      </w:r>
      <w:r w:rsidRPr="00813D91">
        <w:rPr>
          <w:rFonts w:eastAsiaTheme="minorEastAsia"/>
          <w:vertAlign w:val="superscript"/>
        </w:rPr>
        <w:t>AD</w:t>
      </w:r>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r>
        <w:rPr>
          <w:rFonts w:eastAsiaTheme="minorEastAsia"/>
        </w:rPr>
        <w:t>Then I could add o</w:t>
      </w:r>
      <w:r w:rsidRPr="00877CE1">
        <w:rPr>
          <w:rFonts w:eastAsiaTheme="minorEastAsia"/>
          <w:vertAlign w:val="subscript"/>
        </w:rPr>
        <w:t>i</w:t>
      </w:r>
      <w:r w:rsidRPr="00877CE1">
        <w:rPr>
          <w:rFonts w:eastAsiaTheme="minorEastAsia"/>
          <w:vertAlign w:val="superscript"/>
        </w:rPr>
        <w:t>As</w:t>
      </w:r>
      <w:r>
        <w:rPr>
          <w:rFonts w:eastAsiaTheme="minorEastAsia"/>
        </w:rPr>
        <w:t xml:space="preserve"> to (2) above and remove </w:t>
      </w:r>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r w:rsidR="00962844">
        <w:rPr>
          <w:rFonts w:eastAsiaTheme="minorEastAsia"/>
        </w:rPr>
        <w:t xml:space="preserve"> from (19) below which would then to limit w</w:t>
      </w:r>
      <w:r w:rsidR="00877CE1" w:rsidRPr="00877CE1">
        <w:rPr>
          <w:rFonts w:eastAsiaTheme="minorEastAsia"/>
          <w:vertAlign w:val="subscript"/>
        </w:rPr>
        <w:t>ij</w:t>
      </w:r>
      <w:r w:rsidR="00962844">
        <w:rPr>
          <w:rFonts w:eastAsiaTheme="minorEastAsia"/>
        </w:rPr>
        <w:t xml:space="preserve"> from transferring asset sales income to s</w:t>
      </w:r>
      <w:r w:rsidR="00962844" w:rsidRPr="00877CE1">
        <w:rPr>
          <w:rFonts w:eastAsiaTheme="minorEastAsia"/>
          <w:vertAlign w:val="subscript"/>
        </w:rPr>
        <w:t>i</w:t>
      </w:r>
      <w:r w:rsidR="00962844">
        <w:rPr>
          <w:rFonts w:eastAsiaTheme="minorEastAsia"/>
        </w:rPr>
        <w:t xml:space="preserve"> and improving the tax issue (if this really works )</w:t>
      </w:r>
    </w:p>
    <w:p w14:paraId="4FFD6DC9" w14:textId="246E9F0E" w:rsidR="00962844" w:rsidRDefault="00877CE1" w:rsidP="00FF480D">
      <w:pPr>
        <w:tabs>
          <w:tab w:val="center" w:pos="4680"/>
          <w:tab w:val="right" w:pos="9360"/>
        </w:tabs>
        <w:rPr>
          <w:rFonts w:eastAsiaTheme="minorEastAsia"/>
        </w:rPr>
      </w:pPr>
      <w:r>
        <w:rPr>
          <w:rFonts w:eastAsiaTheme="minorEastAsia"/>
        </w:rPr>
        <w:t>(17) would need to use o</w:t>
      </w:r>
      <w:r w:rsidRPr="00877CE1">
        <w:rPr>
          <w:rFonts w:eastAsiaTheme="minorEastAsia"/>
          <w:vertAlign w:val="subscript"/>
        </w:rPr>
        <w:t>i</w:t>
      </w:r>
      <w:r w:rsidRPr="00877CE1">
        <w:rPr>
          <w:rFonts w:eastAsiaTheme="minorEastAsia"/>
          <w:vertAlign w:val="superscript"/>
        </w:rPr>
        <w:t>AD</w:t>
      </w:r>
      <w:r>
        <w:rPr>
          <w:rFonts w:eastAsiaTheme="minorEastAsia"/>
        </w:rPr>
        <w:t xml:space="preserve"> rather than o</w:t>
      </w:r>
      <w:r w:rsidRPr="00877CE1">
        <w:rPr>
          <w:rFonts w:eastAsiaTheme="minorEastAsia"/>
          <w:vertAlign w:val="subscript"/>
        </w:rPr>
        <w:t>i</w:t>
      </w:r>
      <w:r w:rsidRPr="00877CE1">
        <w:rPr>
          <w:rFonts w:eastAsiaTheme="minorEastAsia"/>
          <w:vertAlign w:val="superscript"/>
        </w:rPr>
        <w:t>A</w:t>
      </w:r>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30112B5D" w:rsidR="005B4E80" w:rsidRDefault="00813D91" w:rsidP="00FF480D">
      <w:pPr>
        <w:tabs>
          <w:tab w:val="center" w:pos="4680"/>
          <w:tab w:val="right" w:pos="9360"/>
        </w:tabs>
        <w:rPr>
          <w:rFonts w:eastAsiaTheme="minorEastAsia"/>
        </w:rPr>
      </w:pPr>
      <w:r>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w:t>
      </w:r>
      <w:r w:rsidR="006F3E91">
        <w:rPr>
          <w:rFonts w:eastAsiaTheme="minorEastAsia"/>
        </w:rPr>
        <w:lastRenderedPageBreak/>
        <w:t>(3)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(dm).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8BCB621"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ir</m:t>
                    </m:r>
                  </m:sub>
                </m:sSub>
              </m:e>
            </m:d>
          </m:e>
        </m:func>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74E735E0"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uc</m:t>
                    </m:r>
                  </m:e>
                  <m:sub>
                    <m:r>
                      <w:rPr>
                        <w:rFonts w:ascii="Cambria Math" w:hAnsi="Cambria Math"/>
                      </w:rPr>
                      <m:t>ij</m:t>
                    </m:r>
                  </m:sub>
                </m:sSub>
              </m:e>
            </m:d>
          </m:e>
        </m:func>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0D313361"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(D</w:t>
      </w:r>
      <w:r w:rsidR="001B7B24" w:rsidRPr="001B7B24">
        <w:rPr>
          <w:rFonts w:eastAsiaTheme="minorEastAsia"/>
          <w:vertAlign w:val="subscript"/>
        </w:rPr>
        <w:t>ij</w:t>
      </w:r>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(o</w:t>
      </w:r>
      <w:r w:rsidR="006F3E91" w:rsidRPr="006F3E91">
        <w:rPr>
          <w:rFonts w:eastAsiaTheme="minorEastAsia"/>
          <w:vertAlign w:val="superscript"/>
        </w:rPr>
        <w:t>t</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(mc</w:t>
      </w:r>
      <w:r w:rsidR="008D1873" w:rsidRPr="00C663E2">
        <w:rPr>
          <w:rFonts w:eastAsiaTheme="minorEastAsia"/>
          <w:vertAlign w:val="subscript"/>
        </w:rPr>
        <w:t>i</w:t>
      </w:r>
      <w:r w:rsidR="001B7B24">
        <w:rPr>
          <w:rFonts w:eastAsiaTheme="minorEastAsia"/>
          <w:vertAlign w:val="subscript"/>
        </w:rPr>
        <w:t>r</w:t>
      </w:r>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sidR="006F3E91">
        <w:rPr>
          <w:rFonts w:eastAsiaTheme="minorEastAsia"/>
        </w:rPr>
        <w:t xml:space="preserve"> </w:t>
      </w:r>
      <w:r w:rsidR="001B7B24">
        <w:rPr>
          <w:rFonts w:eastAsiaTheme="minorEastAsia"/>
        </w:rPr>
        <w:t>as in (6)</w:t>
      </w:r>
      <w:r w:rsidR="003E0DA7">
        <w:rPr>
          <w:rFonts w:eastAsiaTheme="minorEastAsia"/>
        </w:rPr>
        <w:t>; no TDRA accoun</w:t>
      </w:r>
      <w:r w:rsidR="00087660">
        <w:rPr>
          <w:rFonts w:eastAsiaTheme="minorEastAsia"/>
        </w:rPr>
        <w:t>t with owner over age 70 ½ can have</w:t>
      </w:r>
      <w:r w:rsidR="003E0DA7">
        <w:rPr>
          <w:rFonts w:eastAsiaTheme="minorEastAsia"/>
        </w:rPr>
        <w:t xml:space="preserve"> contributions</w:t>
      </w:r>
      <w:r w:rsidR="008D1873">
        <w:rPr>
          <w:rFonts w:eastAsiaTheme="minorEastAsia"/>
        </w:rPr>
        <w:t xml:space="preserve">. </w:t>
      </w:r>
      <w:r w:rsidR="001B7B24">
        <w:rPr>
          <w:rFonts w:eastAsiaTheme="minorEastAsia"/>
        </w:rPr>
        <w:t xml:space="preserve">In addition, in the ‘married joint’ case we need to ensure that each person’s </w:t>
      </w:r>
      <w:bookmarkStart w:id="0" w:name="_GoBack"/>
      <w:bookmarkEnd w:id="0"/>
      <w:r w:rsidR="001B7B24">
        <w:rPr>
          <w:rFonts w:eastAsiaTheme="minorEastAsia"/>
        </w:rPr>
        <w:t>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(uc</w:t>
      </w:r>
      <w:r w:rsidR="008D1873" w:rsidRPr="00C663E2">
        <w:rPr>
          <w:rFonts w:eastAsiaTheme="minorEastAsia"/>
          <w:vertAlign w:val="subscript"/>
        </w:rPr>
        <w:t>i</w:t>
      </w:r>
      <w:r w:rsidR="008D1873">
        <w:rPr>
          <w:rFonts w:eastAsiaTheme="minorEastAsia"/>
          <w:vertAlign w:val="subscript"/>
        </w:rPr>
        <w:t>j</w:t>
      </w:r>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Notice that 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r w:rsidR="007959FD" w:rsidRPr="00B13147">
        <w:rPr>
          <w:rFonts w:eastAsiaTheme="minorEastAsia"/>
          <w:highlight w:val="yellow"/>
        </w:rPr>
        <w:t xml:space="preserve"> in expression (6) must be greater than or equal to uc</w:t>
      </w:r>
      <w:r w:rsidR="007959FD" w:rsidRPr="00B13147">
        <w:rPr>
          <w:rFonts w:eastAsiaTheme="minorEastAsia"/>
          <w:highlight w:val="yellow"/>
          <w:vertAlign w:val="subscript"/>
        </w:rPr>
        <w:t>ij</w:t>
      </w:r>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r w:rsidR="00087660">
        <w:rPr>
          <w:rFonts w:eastAsiaTheme="minorEastAsia"/>
        </w:rPr>
        <w:t>However, this can create a number of redundant constrains, especially when there is no taxable income (o</w:t>
      </w:r>
      <w:r w:rsidR="00087660" w:rsidRPr="006F3E91">
        <w:rPr>
          <w:rFonts w:eastAsiaTheme="minorEastAsia"/>
          <w:vertAlign w:val="superscript"/>
        </w:rPr>
        <w:t>t</w:t>
      </w:r>
      <w:r w:rsidR="00087660" w:rsidRPr="00C663E2">
        <w:rPr>
          <w:rFonts w:eastAsiaTheme="minorEastAsia"/>
          <w:vertAlign w:val="subscript"/>
        </w:rPr>
        <w:t>i</w:t>
      </w:r>
      <w:r w:rsidR="00087660">
        <w:rPr>
          <w:rFonts w:eastAsiaTheme="minorEastAsia"/>
        </w:rPr>
        <w:t>). For this reason the code to generate these constrains refrains from generating the redundant const</w:t>
      </w:r>
      <w:r w:rsidR="003E4E22">
        <w:rPr>
          <w:rFonts w:eastAsiaTheme="minorEastAsia"/>
        </w:rPr>
        <w:t>r</w:t>
      </w:r>
      <w:r w:rsidR="00087660">
        <w:rPr>
          <w:rFonts w:eastAsiaTheme="minorEastAsia"/>
        </w:rPr>
        <w:t>ains</w:t>
      </w:r>
      <w:r w:rsidR="003E4E22">
        <w:rPr>
          <w:rFonts w:eastAsiaTheme="minorEastAsia"/>
        </w:rPr>
        <w:t>.</w:t>
      </w:r>
    </w:p>
    <w:p w14:paraId="15F05FAD" w14:textId="54F025C8" w:rsidR="00CE651F" w:rsidRDefault="00CE651F" w:rsidP="008D1873">
      <w:pPr>
        <w:tabs>
          <w:tab w:val="center" w:pos="4680"/>
          <w:tab w:val="right" w:pos="9360"/>
        </w:tabs>
        <w:rPr>
          <w:rFonts w:eastAsiaTheme="minorEastAsia"/>
        </w:rPr>
      </w:pPr>
      <w:r>
        <w:rPr>
          <w:rFonts w:eastAsiaTheme="minorEastAsia"/>
        </w:rPr>
        <w:t>We defin</w:t>
      </w:r>
      <w:r w:rsidR="00012C3E">
        <w:rPr>
          <w:rFonts w:eastAsiaTheme="minorEastAsia"/>
        </w:rPr>
        <w:t>e a constraint (N’) that is</w:t>
      </w:r>
      <w:r>
        <w:rPr>
          <w:rFonts w:eastAsiaTheme="minorEastAsia"/>
        </w:rPr>
        <w:t xml:space="preserve"> included </w:t>
      </w:r>
      <w:r w:rsidR="00012C3E">
        <w:rPr>
          <w:rFonts w:eastAsiaTheme="minorEastAsia"/>
        </w:rPr>
        <w:t>unless a user switch is used (-z)</w:t>
      </w:r>
      <w:r>
        <w:rPr>
          <w:rFonts w:eastAsiaTheme="minorEastAsia"/>
        </w:rPr>
        <w:t xml:space="preserve"> that limits all deposits to both TDRA and RothRA account to the amount explicitly specified for contribution (uc</w:t>
      </w:r>
      <w:r w:rsidRPr="00CE651F">
        <w:rPr>
          <w:rFonts w:eastAsiaTheme="minorEastAsia"/>
          <w:vertAlign w:val="subscript"/>
        </w:rPr>
        <w:t>ij</w:t>
      </w:r>
      <w:r>
        <w:rPr>
          <w:rFonts w:eastAsiaTheme="minorEastAsia"/>
        </w:rPr>
        <w:t xml:space="preserve">).  This allows us to compare the difference in the optimized results of allowing </w:t>
      </w:r>
      <w:r w:rsidR="00581780">
        <w:rPr>
          <w:rFonts w:eastAsiaTheme="minorEastAsia"/>
        </w:rPr>
        <w:t xml:space="preserve">the optimizer to choose to make </w:t>
      </w:r>
      <w:r w:rsidR="00012C3E">
        <w:rPr>
          <w:rFonts w:eastAsiaTheme="minorEastAsia"/>
        </w:rPr>
        <w:t>deposits vs.</w:t>
      </w:r>
      <w:r>
        <w:rPr>
          <w:rFonts w:eastAsiaTheme="minorEastAsia"/>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 xml:space="preserve">re at least </w:t>
      </w:r>
      <w:r w:rsidR="004703CF">
        <w:rPr>
          <w:rFonts w:eastAsiaTheme="minorEastAsia"/>
        </w:rPr>
        <w:lastRenderedPageBreak/>
        <w:t>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0343C8">
        <w:rPr>
          <w:rFonts w:eastAsiaTheme="minorEastAsia"/>
          <w:vertAlign w:val="subscript"/>
        </w:rPr>
        <w:t>ij</w:t>
      </w:r>
      <w:r w:rsidR="00284FA5">
        <w:rPr>
          <w:rFonts w:eastAsiaTheme="minorEastAsia"/>
        </w:rPr>
        <w:t>) divided by an IRS defined life expectancy value (a</w:t>
      </w:r>
      <w:r w:rsidR="00284FA5" w:rsidRPr="00284FA5">
        <w:rPr>
          <w:rFonts w:eastAsiaTheme="minorEastAsia"/>
          <w:vertAlign w:val="subscript"/>
        </w:rPr>
        <w:t>ij</w:t>
      </w:r>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a</w:t>
      </w:r>
      <w:r w:rsidR="000343C8" w:rsidRPr="000343C8">
        <w:rPr>
          <w:rFonts w:eastAsiaTheme="minorEastAsia"/>
          <w:vertAlign w:val="subscript"/>
        </w:rPr>
        <w:t>ij</w:t>
      </w:r>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(x</w:t>
      </w:r>
      <w:r w:rsidR="007E5B99" w:rsidRPr="00663E24">
        <w:rPr>
          <w:rFonts w:eastAsiaTheme="minorEastAsia"/>
          <w:vertAlign w:val="subscript"/>
        </w:rPr>
        <w:t>ik</w:t>
      </w:r>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w:t>
      </w:r>
      <w:r w:rsidR="00523231" w:rsidRPr="00523231">
        <w:rPr>
          <w:rFonts w:eastAsiaTheme="minorEastAsia"/>
          <w:vertAlign w:val="subscript"/>
        </w:rPr>
        <w:t>ij</w:t>
      </w:r>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(D</w:t>
      </w:r>
      <w:r w:rsidR="00523231" w:rsidRPr="00523231">
        <w:rPr>
          <w:rFonts w:eastAsiaTheme="minorEastAsia"/>
          <w:vertAlign w:val="subscript"/>
        </w:rPr>
        <w:t>ij</w:t>
      </w:r>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income, o</w:t>
      </w:r>
      <w:r w:rsidR="00891A72" w:rsidRPr="00891A72">
        <w:rPr>
          <w:rFonts w:eastAsiaTheme="minorEastAsia"/>
          <w:vertAlign w:val="superscript"/>
        </w:rPr>
        <w:t>t</w:t>
      </w:r>
      <w:r w:rsidR="007E5B99" w:rsidRPr="006400B8">
        <w:rPr>
          <w:rFonts w:eastAsiaTheme="minorEastAsia"/>
          <w:vertAlign w:val="subscript"/>
        </w:rPr>
        <w:t>i</w:t>
      </w:r>
      <w:r w:rsidR="007E5B99">
        <w:rPr>
          <w:rFonts w:eastAsiaTheme="minorEastAsia"/>
        </w:rPr>
        <w:t>) minus the deductions (standard deduction and exemptions, sd</w:t>
      </w:r>
      <w:r w:rsidR="007E5B99" w:rsidRPr="00B167DE">
        <w:rPr>
          <w:rFonts w:eastAsiaTheme="minorEastAsia"/>
          <w:vertAlign w:val="subscript"/>
        </w:rPr>
        <w:t>i</w:t>
      </w:r>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That is, t</w:t>
      </w:r>
      <w:r w:rsidR="007E5B99" w:rsidRPr="000F5675">
        <w:rPr>
          <w:rFonts w:eastAsiaTheme="minorEastAsia"/>
          <w:vertAlign w:val="subscript"/>
        </w:rPr>
        <w:t>k</w:t>
      </w:r>
      <w:r w:rsidR="007E5B99">
        <w:rPr>
          <w:rFonts w:eastAsiaTheme="minorEastAsia"/>
        </w:rPr>
        <w:t xml:space="preserve"> is monotonically increasing as k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x</w:t>
      </w:r>
      <w:r w:rsidR="007E5B99" w:rsidRPr="000F5675">
        <w:rPr>
          <w:rFonts w:eastAsiaTheme="minorEastAsia"/>
          <w:vertAlign w:val="subscript"/>
        </w:rPr>
        <w:t>ik</w:t>
      </w:r>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ensures that the x</w:t>
      </w:r>
      <w:r w:rsidR="007E5B99" w:rsidRPr="00CE4C4B">
        <w:rPr>
          <w:rFonts w:eastAsiaTheme="minorEastAsia"/>
          <w:vertAlign w:val="subscript"/>
        </w:rPr>
        <w:t>ik</w:t>
      </w:r>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(m</w:t>
      </w:r>
      <w:r w:rsidR="007E5B99" w:rsidRPr="00CE4C4B">
        <w:rPr>
          <w:rFonts w:eastAsiaTheme="minorEastAsia"/>
          <w:vertAlign w:val="subscript"/>
        </w:rPr>
        <w:t>ik</w:t>
      </w:r>
      <w:r w:rsidR="005D21C2">
        <w:rPr>
          <w:rFonts w:eastAsiaTheme="minorEastAsia"/>
        </w:rPr>
        <w:t>). m</w:t>
      </w:r>
      <w:r w:rsidR="007E5B99" w:rsidRPr="00CE4C4B">
        <w:rPr>
          <w:rFonts w:eastAsiaTheme="minorEastAsia"/>
          <w:vertAlign w:val="subscript"/>
        </w:rPr>
        <w:t>ik</w:t>
      </w:r>
      <w:r w:rsidR="007E5B99">
        <w:rPr>
          <w:rFonts w:eastAsiaTheme="minorEastAsia"/>
        </w:rPr>
        <w:t xml:space="preserve"> and sd</w:t>
      </w:r>
      <w:r w:rsidR="007E5B99" w:rsidRPr="00B167DE">
        <w:rPr>
          <w:rFonts w:eastAsiaTheme="minorEastAsia"/>
          <w:vertAlign w:val="subscript"/>
        </w:rPr>
        <w:t>i</w:t>
      </w:r>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(y</w:t>
      </w:r>
      <w:r w:rsidR="00D720EF" w:rsidRPr="00D720EF">
        <w:rPr>
          <w:rFonts w:eastAsiaTheme="minorEastAsia"/>
          <w:vertAlign w:val="subscript"/>
        </w:rPr>
        <w:t>il</w:t>
      </w:r>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w:t>
      </w:r>
      <w:r w:rsidR="00104E15">
        <w:rPr>
          <w:rFonts w:eastAsiaTheme="minorEastAsia"/>
          <w:vertAlign w:val="subscript"/>
        </w:rPr>
        <w:t>in</w:t>
      </w:r>
      <w:r w:rsidR="00104E15" w:rsidRPr="00104E15">
        <w:rPr>
          <w:rFonts w:eastAsiaTheme="minorEastAsia"/>
          <w:vertAlign w:val="superscript"/>
        </w:rPr>
        <w:t>AT</w:t>
      </w:r>
      <w:r w:rsidR="00D720EF">
        <w:rPr>
          <w:rFonts w:eastAsiaTheme="minorEastAsia"/>
        </w:rPr>
        <w:t>)</w:t>
      </w:r>
      <w:r w:rsidR="004A18F7">
        <w:rPr>
          <w:rFonts w:eastAsiaTheme="minorEastAsia"/>
        </w:rPr>
        <w:t xml:space="preserve"> and any other taxable capital gains from assets (o</w:t>
      </w:r>
      <w:r w:rsidR="004A18F7" w:rsidRPr="004A18F7">
        <w:rPr>
          <w:rFonts w:eastAsiaTheme="minorEastAsia"/>
          <w:vertAlign w:val="subscript"/>
        </w:rPr>
        <w:t>i</w:t>
      </w:r>
      <w:r w:rsidR="004A18F7" w:rsidRPr="004A18F7">
        <w:rPr>
          <w:rFonts w:eastAsiaTheme="minorEastAsia"/>
          <w:vertAlign w:val="superscript"/>
        </w:rPr>
        <w:t>At</w:t>
      </w:r>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(o</w:t>
      </w:r>
      <w:r w:rsidR="00F26004" w:rsidRPr="00F26004">
        <w:rPr>
          <w:rFonts w:eastAsiaTheme="minorEastAsia"/>
          <w:vertAlign w:val="subscript"/>
        </w:rPr>
        <w:t>i</w:t>
      </w:r>
      <w:r w:rsidR="00F26004" w:rsidRPr="00F26004">
        <w:rPr>
          <w:rFonts w:eastAsiaTheme="minorEastAsia"/>
          <w:vertAlign w:val="superscript"/>
        </w:rPr>
        <w:t>A</w:t>
      </w:r>
      <w:r w:rsidR="00F26004">
        <w:rPr>
          <w:rFonts w:eastAsiaTheme="minorEastAsia"/>
        </w:rPr>
        <w:t>)</w:t>
      </w:r>
      <w:r w:rsidR="0092055D">
        <w:rPr>
          <w:rFonts w:eastAsiaTheme="minorEastAsia"/>
        </w:rPr>
        <w:t xml:space="preserve"> which is NOT really a withdrawal from the After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zerofloor()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(x</w:t>
      </w:r>
      <w:r w:rsidR="00104E15" w:rsidRPr="002F0E1D">
        <w:rPr>
          <w:rFonts w:eastAsiaTheme="minorEastAsia"/>
          <w:vertAlign w:val="subscript"/>
        </w:rPr>
        <w:t>ik</w:t>
      </w:r>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n*B</w:t>
      </w:r>
      <w:r w:rsidR="005D21C2" w:rsidRPr="005D21C2">
        <w:rPr>
          <w:rFonts w:eastAsiaTheme="minorEastAsia"/>
          <w:vertAlign w:val="superscript"/>
        </w:rPr>
        <w:t>cg</w:t>
      </w:r>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1D61452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reate a shadow bracket set that is filled with ordinary taxable fund at the same time as x</w:t>
      </w:r>
      <w:r w:rsidR="00207078" w:rsidRPr="00207078">
        <w:rPr>
          <w:rFonts w:eastAsiaTheme="minorEastAsia"/>
          <w:vertAlign w:val="subscript"/>
        </w:rPr>
        <w:t>ik</w:t>
      </w:r>
      <w:r w:rsidR="00207078">
        <w:rPr>
          <w:rFonts w:eastAsiaTheme="minorEastAsia"/>
        </w:rPr>
        <w:t xml:space="preserve"> but with the same bracket constraints as y</w:t>
      </w:r>
      <w:r w:rsidR="00207078" w:rsidRPr="00207078">
        <w:rPr>
          <w:rFonts w:eastAsiaTheme="minorEastAsia"/>
          <w:vertAlign w:val="subscript"/>
        </w:rPr>
        <w:t>il</w:t>
      </w:r>
      <w:r w:rsidR="00207078">
        <w:rPr>
          <w:rFonts w:eastAsiaTheme="minorEastAsia"/>
        </w:rPr>
        <w:t>. This will give us the amounts that need to be removed from y</w:t>
      </w:r>
      <w:r w:rsidR="00207078" w:rsidRPr="00207078">
        <w:rPr>
          <w:rFonts w:eastAsiaTheme="minorEastAsia"/>
          <w:vertAlign w:val="subscript"/>
        </w:rPr>
        <w:t>il</w:t>
      </w:r>
      <w:r w:rsidR="00207078">
        <w:rPr>
          <w:rFonts w:eastAsiaTheme="minorEastAsia"/>
        </w:rPr>
        <w:t xml:space="preserve"> to properly fill them independent of the way y</w:t>
      </w:r>
      <w:r w:rsidR="00207078" w:rsidRPr="00207078">
        <w:rPr>
          <w:rFonts w:eastAsiaTheme="minorEastAsia"/>
          <w:vertAlign w:val="subscript"/>
        </w:rPr>
        <w:t>il</w:t>
      </w:r>
      <w:r w:rsidR="00207078">
        <w:rPr>
          <w:rFonts w:eastAsiaTheme="minorEastAsia"/>
        </w:rPr>
        <w:t xml:space="preserve"> and x</w:t>
      </w:r>
      <w:r w:rsidR="00207078" w:rsidRPr="00207078">
        <w:rPr>
          <w:rFonts w:eastAsiaTheme="minorEastAsia"/>
          <w:vertAlign w:val="subscript"/>
        </w:rPr>
        <w:t>ik</w:t>
      </w:r>
      <w:r w:rsidR="00207078">
        <w:rPr>
          <w:rFonts w:eastAsiaTheme="minorEastAsia"/>
        </w:rPr>
        <w:t xml:space="preserve"> brackets overlap. </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Notice that the changes deal only with changing x</w:t>
      </w:r>
      <w:r w:rsidR="00726EE1" w:rsidRPr="00726EE1">
        <w:rPr>
          <w:rFonts w:eastAsiaTheme="minorEastAsia"/>
          <w:vertAlign w:val="subscript"/>
        </w:rPr>
        <w:t>ik</w:t>
      </w:r>
      <w:r w:rsidR="00726EE1">
        <w:rPr>
          <w:rFonts w:eastAsiaTheme="minorEastAsia"/>
        </w:rPr>
        <w:t xml:space="preserve"> to sy</w:t>
      </w:r>
      <w:r w:rsidR="00726EE1" w:rsidRPr="00726EE1">
        <w:rPr>
          <w:rFonts w:eastAsiaTheme="minorEastAsia"/>
          <w:vertAlign w:val="subscript"/>
        </w:rPr>
        <w:t>il</w:t>
      </w:r>
      <w:r w:rsidR="00726EE1">
        <w:rPr>
          <w:rFonts w:eastAsiaTheme="minorEastAsia"/>
        </w:rPr>
        <w:t xml:space="preserve"> and related brackets. Sy</w:t>
      </w:r>
      <w:r w:rsidR="00726EE1" w:rsidRPr="00726EE1">
        <w:rPr>
          <w:rFonts w:eastAsiaTheme="minorEastAsia"/>
          <w:vertAlign w:val="subscript"/>
        </w:rPr>
        <w:t>il</w:t>
      </w:r>
      <w:r w:rsidR="00726EE1">
        <w:rPr>
          <w:rFonts w:eastAsiaTheme="minorEastAsia"/>
        </w:rPr>
        <w:t xml:space="preserve"> is our new shadow brackets. With sy</w:t>
      </w:r>
      <w:r w:rsidR="00726EE1" w:rsidRPr="00726EE1">
        <w:rPr>
          <w:rFonts w:eastAsiaTheme="minorEastAsia"/>
          <w:vertAlign w:val="subscript"/>
        </w:rPr>
        <w:t>il</w:t>
      </w:r>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(b</w:t>
      </w:r>
      <w:r w:rsidR="00A277F0" w:rsidRPr="00A277F0">
        <w:rPr>
          <w:rFonts w:eastAsiaTheme="minorEastAsia"/>
          <w:vertAlign w:val="subscript"/>
        </w:rPr>
        <w:t>ij</w:t>
      </w:r>
      <w:r w:rsidR="00A277F0">
        <w:rPr>
          <w:rFonts w:eastAsiaTheme="minorEastAsia"/>
        </w:rPr>
        <w:t>)</w:t>
      </w:r>
      <w:r w:rsidR="00167CFE">
        <w:rPr>
          <w:rFonts w:eastAsiaTheme="minorEastAsia"/>
        </w:rPr>
        <w:t xml:space="preserve">, minus the previous year’s withdrawals </w:t>
      </w:r>
      <w:r w:rsidR="00A277F0">
        <w:rPr>
          <w:rFonts w:eastAsiaTheme="minorEastAsia"/>
        </w:rPr>
        <w:t>(w</w:t>
      </w:r>
      <w:r w:rsidR="00A277F0" w:rsidRPr="00A277F0">
        <w:rPr>
          <w:rFonts w:eastAsiaTheme="minorEastAsia"/>
          <w:vertAlign w:val="subscript"/>
        </w:rPr>
        <w:t>ij</w:t>
      </w:r>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(o</w:t>
      </w:r>
      <w:r w:rsidR="005301CE" w:rsidRPr="005301CE">
        <w:rPr>
          <w:rFonts w:eastAsiaTheme="minorEastAsia"/>
          <w:vertAlign w:val="subscript"/>
        </w:rPr>
        <w:t>i</w:t>
      </w:r>
      <w:r w:rsidR="005301CE" w:rsidRPr="005301CE">
        <w:rPr>
          <w:rFonts w:eastAsiaTheme="minorEastAsia"/>
          <w:vertAlign w:val="superscript"/>
        </w:rPr>
        <w:t>A</w:t>
      </w:r>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(r</w:t>
      </w:r>
      <w:r w:rsidR="00A277F0" w:rsidRPr="00A277F0">
        <w:rPr>
          <w:rFonts w:eastAsiaTheme="minorEastAsia"/>
          <w:vertAlign w:val="subscript"/>
        </w:rPr>
        <w:t>ij</w:t>
      </w:r>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n*n</w:t>
      </w:r>
      <w:r w:rsidR="005D21C2" w:rsidRPr="005D21C2">
        <w:rPr>
          <w:rFonts w:eastAsiaTheme="minorEastAsia"/>
          <w:vertAlign w:val="subscript"/>
        </w:rPr>
        <w:t>l</w:t>
      </w:r>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r w:rsidR="00B32CBB">
        <w:rPr>
          <w:rFonts w:eastAsiaTheme="minorEastAsia"/>
        </w:rPr>
        <w:t xml:space="preserve">After tax </w:t>
      </w:r>
      <w:r>
        <w:rPr>
          <w:rFonts w:eastAsiaTheme="minorEastAsia"/>
        </w:rPr>
        <w:t>withdrawa</w:t>
      </w:r>
      <w:r w:rsidR="00B32CBB">
        <w:rPr>
          <w:rFonts w:eastAsiaTheme="minorEastAsia"/>
        </w:rPr>
        <w:t>l variable (</w:t>
      </w:r>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r w:rsidR="00460A54">
        <w:rPr>
          <w:rFonts w:eastAsiaTheme="minorEastAsia"/>
        </w:rPr>
        <w:t>s</w:t>
      </w:r>
      <w:r w:rsidR="00460A54" w:rsidRPr="00460A54">
        <w:rPr>
          <w:rFonts w:eastAsiaTheme="minorEastAsia"/>
          <w:vertAlign w:val="subscript"/>
        </w:rPr>
        <w:t>i</w:t>
      </w:r>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n</w:t>
      </w:r>
      <w:r w:rsidR="009A3F72" w:rsidRPr="009A3F72">
        <w:rPr>
          <w:rFonts w:eastAsiaTheme="minorEastAsia"/>
          <w:vertAlign w:val="subscript"/>
        </w:rPr>
        <w:t>l</w:t>
      </w:r>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t>Expression (20</w:t>
      </w:r>
      <w:r w:rsidR="00BE38D1">
        <w:rPr>
          <w:rFonts w:eastAsiaTheme="minorEastAsia"/>
        </w:rPr>
        <w:t>) sets the beginning</w:t>
      </w:r>
      <w:r w:rsidR="007A471D">
        <w:rPr>
          <w:rFonts w:eastAsiaTheme="minorEastAsia"/>
        </w:rPr>
        <w:t xml:space="preserve"> account balances to q</w:t>
      </w:r>
      <w:r w:rsidR="007A471D" w:rsidRPr="007A471D">
        <w:rPr>
          <w:rFonts w:eastAsiaTheme="minorEastAsia"/>
          <w:vertAlign w:val="subscript"/>
        </w:rPr>
        <w:t>j</w:t>
      </w:r>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lastRenderedPageBreak/>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Remove Roth assumption by adding a basis for roth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t>OK for our current work we will use the python scipy library, specifically the function scipy.optimize.linprog().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Object function: Minimize c</w:t>
      </w:r>
      <w:r w:rsidRPr="00246531">
        <w:rPr>
          <w:rFonts w:eastAsiaTheme="minorEastAsia"/>
          <w:vertAlign w:val="superscript"/>
        </w:rPr>
        <w:t>t</w:t>
      </w:r>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r w:rsidR="000D4BD9">
        <w:rPr>
          <w:rFonts w:eastAsiaTheme="minorEastAsia"/>
        </w:rPr>
        <w:t xml:space="preserve">scipy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r>
        <w:rPr>
          <w:rFonts w:eastAsiaTheme="minorEastAsia"/>
        </w:rPr>
        <w:t>P</w:t>
      </w:r>
      <w:r w:rsidRPr="00DD74AC">
        <w:rPr>
          <w:rFonts w:eastAsiaTheme="minorEastAsia"/>
          <w:vertAlign w:val="subscript"/>
        </w:rPr>
        <w:t>ij</w:t>
      </w:r>
      <w:r>
        <w:rPr>
          <w:rFonts w:eastAsiaTheme="minorEastAsia"/>
        </w:rPr>
        <w:t xml:space="preserve"> == 0.1 for i &lt;60,j&lt;n</w:t>
      </w:r>
      <w:r w:rsidRPr="00DD74AC">
        <w:rPr>
          <w:rFonts w:eastAsiaTheme="minorEastAsia"/>
          <w:vertAlign w:val="subscript"/>
        </w:rPr>
        <w:t>l</w:t>
      </w:r>
      <w:r>
        <w:rPr>
          <w:rFonts w:eastAsiaTheme="minorEastAsia"/>
        </w:rPr>
        <w:t xml:space="preserve"> Otherwise p</w:t>
      </w:r>
      <w:r w:rsidRPr="00DD74AC">
        <w:rPr>
          <w:rFonts w:eastAsiaTheme="minorEastAsia"/>
          <w:vertAlign w:val="subscript"/>
        </w:rPr>
        <w:t>ij</w:t>
      </w:r>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r>
        <w:rPr>
          <w:rFonts w:eastAsiaTheme="minorEastAsia"/>
        </w:rPr>
        <w:t>Bij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scipy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we also multiplied out the c(b</w:t>
      </w:r>
      <w:r w:rsidR="00A949AB" w:rsidRPr="00A949AB">
        <w:rPr>
          <w:rFonts w:eastAsiaTheme="minorEastAsia"/>
          <w:vertAlign w:val="subscript"/>
        </w:rPr>
        <w:t>ij</w:t>
      </w:r>
      <w:r w:rsidR="00A949AB">
        <w:rPr>
          <w:rFonts w:eastAsiaTheme="minorEastAsia"/>
        </w:rPr>
        <w:t xml:space="preserve"> – w</w:t>
      </w:r>
      <w:r w:rsidR="00A949AB" w:rsidRPr="00A949AB">
        <w:rPr>
          <w:rFonts w:eastAsiaTheme="minorEastAsia"/>
          <w:vertAlign w:val="subscript"/>
        </w:rPr>
        <w:t>ij</w:t>
      </w:r>
      <w:r w:rsidR="009B4188">
        <w:rPr>
          <w:rFonts w:eastAsiaTheme="minorEastAsia"/>
          <w:vertAlign w:val="subscript"/>
        </w:rPr>
        <w:t xml:space="preserve"> </w:t>
      </w:r>
      <w:r w:rsidR="009B4188">
        <w:rPr>
          <w:rFonts w:eastAsiaTheme="minorEastAsia"/>
        </w:rPr>
        <w:t>+ D</w:t>
      </w:r>
      <w:r w:rsidR="009B4188" w:rsidRPr="009B4188">
        <w:rPr>
          <w:rFonts w:eastAsiaTheme="minorEastAsia"/>
          <w:vertAlign w:val="subscript"/>
        </w:rPr>
        <w:t>ij</w:t>
      </w:r>
      <w:r w:rsidR="009D5BD7">
        <w:rPr>
          <w:rFonts w:eastAsiaTheme="minorEastAsia"/>
        </w:rPr>
        <w:t xml:space="preserve"> + 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(cb</w:t>
      </w:r>
      <w:r w:rsidR="00A949AB" w:rsidRPr="00A949AB">
        <w:rPr>
          <w:rFonts w:eastAsiaTheme="minorEastAsia"/>
          <w:vertAlign w:val="subscript"/>
        </w:rPr>
        <w:t>ij</w:t>
      </w:r>
      <w:r w:rsidR="00A949AB">
        <w:rPr>
          <w:rFonts w:eastAsiaTheme="minorEastAsia"/>
        </w:rPr>
        <w:t xml:space="preserve"> – cw</w:t>
      </w:r>
      <w:r w:rsidR="00A949AB" w:rsidRPr="00A949AB">
        <w:rPr>
          <w:rFonts w:eastAsiaTheme="minorEastAsia"/>
          <w:vertAlign w:val="subscript"/>
        </w:rPr>
        <w:t>ij</w:t>
      </w:r>
      <w:r w:rsidR="009B4188">
        <w:rPr>
          <w:rFonts w:eastAsiaTheme="minorEastAsia"/>
        </w:rPr>
        <w:t xml:space="preserve"> + cD</w:t>
      </w:r>
      <w:r w:rsidR="009B4188" w:rsidRPr="009B4188">
        <w:rPr>
          <w:rFonts w:eastAsiaTheme="minorEastAsia"/>
          <w:vertAlign w:val="subscript"/>
        </w:rPr>
        <w:t>ij</w:t>
      </w:r>
      <w:r w:rsidR="009D5BD7">
        <w:rPr>
          <w:rFonts w:eastAsiaTheme="minorEastAsia"/>
          <w:vertAlign w:val="subscript"/>
        </w:rPr>
        <w:t xml:space="preserve"> </w:t>
      </w:r>
      <w:r w:rsidR="009D5BD7">
        <w:rPr>
          <w:rFonts w:eastAsiaTheme="minorEastAsia"/>
        </w:rPr>
        <w:t>+ co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q</w:t>
      </w:r>
      <w:r w:rsidR="00255498" w:rsidRPr="00255498">
        <w:rPr>
          <w:rFonts w:eastAsiaTheme="minorEastAsia"/>
          <w:vertAlign w:val="subscript"/>
        </w:rPr>
        <w:t>j</w:t>
      </w:r>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r>
        <w:t>a</w:t>
      </w:r>
      <w:r w:rsidRPr="00FC2F9B">
        <w:rPr>
          <w:vertAlign w:val="subscript"/>
        </w:rPr>
        <w:t>ij</w:t>
      </w:r>
      <w:r>
        <w:tab/>
        <w:t>IRA life expectancy at age in year i for account j</w:t>
      </w:r>
    </w:p>
    <w:p w14:paraId="0ABDBF62" w14:textId="77777777" w:rsidR="00CC2F27" w:rsidRDefault="00CC2F27" w:rsidP="00DE615D">
      <w:r>
        <w:t>B</w:t>
      </w:r>
      <w:r w:rsidRPr="00CC2F27">
        <w:rPr>
          <w:vertAlign w:val="superscript"/>
        </w:rPr>
        <w:t>cg</w:t>
      </w:r>
      <w:r>
        <w:tab/>
        <w:t>Number of capital gains tax brackets</w:t>
      </w:r>
    </w:p>
    <w:p w14:paraId="2C63BC30" w14:textId="77777777" w:rsidR="00AB42D6" w:rsidRDefault="00DE615D" w:rsidP="00DE615D">
      <w:r>
        <w:lastRenderedPageBreak/>
        <w:t>B</w:t>
      </w:r>
      <w:r w:rsidRPr="00DE615D">
        <w:rPr>
          <w:vertAlign w:val="superscript"/>
        </w:rPr>
        <w:t>t</w:t>
      </w:r>
      <w:r>
        <w:tab/>
        <w:t>Number of tax brackets</w:t>
      </w:r>
      <w:r w:rsidR="00AB42D6">
        <w:tab/>
      </w:r>
    </w:p>
    <w:p w14:paraId="09375003" w14:textId="77777777" w:rsidR="00FC2F9B" w:rsidRDefault="00FC2F9B" w:rsidP="00DE615D">
      <w:r>
        <w:t>b</w:t>
      </w:r>
      <w:r w:rsidRPr="00FC2F9B">
        <w:rPr>
          <w:vertAlign w:val="subscript"/>
        </w:rPr>
        <w:t>ij</w:t>
      </w:r>
      <w:r>
        <w:tab/>
        <w:t xml:space="preserve">balance of account j in year i </w:t>
      </w:r>
    </w:p>
    <w:p w14:paraId="2A053D03" w14:textId="77777777" w:rsidR="00FC2F9B" w:rsidRDefault="00FC2F9B" w:rsidP="00DE615D">
      <w:r>
        <w:t>d</w:t>
      </w:r>
      <w:r w:rsidR="00572EEB">
        <w:tab/>
        <w:t>desired minimum</w:t>
      </w:r>
      <w:r>
        <w:t xml:space="preserve"> </w:t>
      </w:r>
      <w:r w:rsidR="00572EEB">
        <w:t xml:space="preserve">after </w:t>
      </w:r>
      <w:r>
        <w:t>tax income</w:t>
      </w:r>
    </w:p>
    <w:p w14:paraId="26025F3A" w14:textId="77777777" w:rsidR="00FC2F9B" w:rsidRDefault="00FC2F9B" w:rsidP="00DE615D">
      <w:r>
        <w:t>dm</w:t>
      </w:r>
      <w:r w:rsidR="00572EEB">
        <w:tab/>
        <w:t>desire maximal after</w:t>
      </w:r>
      <w:r>
        <w:t xml:space="preserve"> tax income</w:t>
      </w:r>
    </w:p>
    <w:p w14:paraId="440C0452" w14:textId="77777777" w:rsidR="00FC2F9B" w:rsidRDefault="00FC2F9B" w:rsidP="00DE615D">
      <w:r>
        <w:t>D</w:t>
      </w:r>
      <w:r w:rsidRPr="00FC2F9B">
        <w:rPr>
          <w:vertAlign w:val="subscript"/>
        </w:rPr>
        <w:t>i</w:t>
      </w:r>
      <w:r w:rsidR="00572EEB">
        <w:rPr>
          <w:vertAlign w:val="subscript"/>
        </w:rPr>
        <w:t>j</w:t>
      </w:r>
      <w:r>
        <w:tab/>
        <w:t xml:space="preserve">deposits to </w:t>
      </w:r>
      <w:r w:rsidR="00572EEB">
        <w:t xml:space="preserve">j </w:t>
      </w:r>
      <w:r>
        <w:t>account in</w:t>
      </w:r>
      <w:r w:rsidR="00572EEB">
        <w:t xml:space="preserve"> year i</w:t>
      </w:r>
    </w:p>
    <w:p w14:paraId="1C0E85DF" w14:textId="77777777" w:rsidR="00687FC4" w:rsidRDefault="00687FC4" w:rsidP="00DE615D">
      <w:r>
        <w:t>D</w:t>
      </w:r>
      <w:r w:rsidRPr="00687FC4">
        <w:rPr>
          <w:vertAlign w:val="subscript"/>
        </w:rPr>
        <w:t>j</w:t>
      </w:r>
      <w:r w:rsidRPr="00687FC4">
        <w:rPr>
          <w:vertAlign w:val="superscript"/>
        </w:rPr>
        <w:t>A</w:t>
      </w:r>
      <w:r>
        <w:tab/>
        <w:t>The discount rate for the jth account</w:t>
      </w:r>
    </w:p>
    <w:p w14:paraId="74328BCF" w14:textId="77777777" w:rsidR="00EB2661" w:rsidRDefault="00EB2661" w:rsidP="00DE615D">
      <w:r>
        <w:t>e</w:t>
      </w:r>
      <w:r w:rsidRPr="00EB2661">
        <w:rPr>
          <w:vertAlign w:val="subscript"/>
        </w:rPr>
        <w:t>i</w:t>
      </w:r>
      <w:r>
        <w:tab/>
        <w:t>Special expenses that have a limited duration. These will not be counted as part of s</w:t>
      </w:r>
      <w:r w:rsidRPr="00EB2661">
        <w:rPr>
          <w:vertAlign w:val="subscript"/>
        </w:rPr>
        <w:t>i</w:t>
      </w:r>
    </w:p>
    <w:p w14:paraId="522A6F32" w14:textId="77777777" w:rsidR="00915357" w:rsidRPr="00915357" w:rsidRDefault="00915357" w:rsidP="00DE615D">
      <w:pPr>
        <w:rPr>
          <w:rFonts w:eastAsiaTheme="minorEastAsia"/>
        </w:rPr>
      </w:pPr>
      <w:r>
        <w:rPr>
          <w:rFonts w:eastAsiaTheme="minorEastAsia"/>
        </w:rPr>
        <w:t>f</w:t>
      </w:r>
      <w:r w:rsidRPr="00CD61FB">
        <w:rPr>
          <w:rFonts w:eastAsiaTheme="minorEastAsia"/>
          <w:vertAlign w:val="subscript"/>
        </w:rPr>
        <w:t>i</w:t>
      </w:r>
      <w:r>
        <w:rPr>
          <w:rFonts w:eastAsiaTheme="minorEastAsia"/>
        </w:rPr>
        <w:tab/>
        <w:t>the capital gains fraction of investments (i.e., fraction that does not include the basis)</w:t>
      </w:r>
    </w:p>
    <w:p w14:paraId="40F8B9B0" w14:textId="77777777" w:rsidR="00254A0E" w:rsidRDefault="00254A0E" w:rsidP="00DE615D">
      <w:r>
        <w:t>F</w:t>
      </w:r>
      <w:r w:rsidRPr="00254A0E">
        <w:rPr>
          <w:vertAlign w:val="subscript"/>
        </w:rPr>
        <w:t>l</w:t>
      </w:r>
      <w:r w:rsidRPr="00254A0E">
        <w:rPr>
          <w:vertAlign w:val="superscript"/>
        </w:rPr>
        <w:t>cg</w:t>
      </w:r>
      <w:r>
        <w:tab/>
        <w:t xml:space="preserve">floor of the capital gains bracket l </w:t>
      </w:r>
    </w:p>
    <w:p w14:paraId="20F87DB1" w14:textId="77777777" w:rsidR="00DE615D" w:rsidRDefault="00FE2618" w:rsidP="00DE615D">
      <w:r>
        <w:t>i</w:t>
      </w:r>
      <w:r w:rsidR="00DE615D">
        <w:tab/>
        <w:t>index for number of retirement years</w:t>
      </w:r>
    </w:p>
    <w:p w14:paraId="77FAA03A" w14:textId="77777777" w:rsidR="00254A0E" w:rsidRDefault="00254A0E" w:rsidP="00DE615D">
      <w:r>
        <w:t>inf</w:t>
      </w:r>
      <w:r>
        <w:tab/>
        <w:t>inflation rate</w:t>
      </w:r>
    </w:p>
    <w:p w14:paraId="64E1C25C" w14:textId="77777777" w:rsidR="00FE2618" w:rsidRDefault="00FE2618" w:rsidP="00DE615D">
      <w:r>
        <w:t>j</w:t>
      </w:r>
      <w:r>
        <w:tab/>
        <w:t>index for the number of accounts</w:t>
      </w:r>
    </w:p>
    <w:p w14:paraId="43EA35D6" w14:textId="77777777" w:rsidR="00DE615D" w:rsidRDefault="00FE2618" w:rsidP="00DE615D">
      <w:r>
        <w:t>k</w:t>
      </w:r>
      <w:r w:rsidR="00DE615D">
        <w:tab/>
        <w:t>index for the tax brackets</w:t>
      </w:r>
    </w:p>
    <w:p w14:paraId="0B203A99" w14:textId="77777777" w:rsidR="00FE2618" w:rsidRDefault="00FE2618" w:rsidP="00DE615D">
      <w:r>
        <w:t>l</w:t>
      </w:r>
      <w:r>
        <w:tab/>
        <w:t>index for capital gains tax brackets</w:t>
      </w:r>
    </w:p>
    <w:p w14:paraId="6E74A99D" w14:textId="77777777" w:rsidR="00254A0E" w:rsidRDefault="00254A0E" w:rsidP="00DE615D">
      <w:r>
        <w:t>m</w:t>
      </w:r>
      <w:r w:rsidRPr="00254A0E">
        <w:rPr>
          <w:vertAlign w:val="subscript"/>
        </w:rPr>
        <w:t>ik</w:t>
      </w:r>
      <w:r>
        <w:tab/>
        <w:t xml:space="preserve">size of the kth tax bracket in year i </w:t>
      </w:r>
    </w:p>
    <w:p w14:paraId="0C9BE86B" w14:textId="77777777" w:rsidR="004A18F7" w:rsidRDefault="004A18F7" w:rsidP="00DE615D">
      <w:r>
        <w:t>mc</w:t>
      </w:r>
      <w:r w:rsidRPr="004A18F7">
        <w:rPr>
          <w:vertAlign w:val="subscript"/>
        </w:rPr>
        <w:t>ir</w:t>
      </w:r>
      <w:r w:rsidR="00A902A7">
        <w:tab/>
        <w:t>maximum contribution to TDRA for retiree r</w:t>
      </w:r>
    </w:p>
    <w:p w14:paraId="5430186D" w14:textId="77777777" w:rsidR="00254A0E" w:rsidRDefault="00254A0E" w:rsidP="00DE615D">
      <w:r>
        <w:t>mcg</w:t>
      </w:r>
      <w:r w:rsidRPr="00254A0E">
        <w:rPr>
          <w:vertAlign w:val="subscript"/>
        </w:rPr>
        <w:t>il</w:t>
      </w:r>
      <w:r>
        <w:tab/>
        <w:t xml:space="preserve">size of the lth capital gains bracket in year i </w:t>
      </w:r>
    </w:p>
    <w:p w14:paraId="5425F958" w14:textId="77777777" w:rsidR="00DE615D" w:rsidRDefault="00DE615D" w:rsidP="00DE615D">
      <w:r>
        <w:t>n</w:t>
      </w:r>
      <w:r>
        <w:tab/>
        <w:t>Number of retirement years</w:t>
      </w:r>
    </w:p>
    <w:p w14:paraId="4FDB8673" w14:textId="77777777" w:rsidR="00254A0E" w:rsidRDefault="00254A0E" w:rsidP="00022E98">
      <w:r>
        <w:t>n</w:t>
      </w:r>
      <w:r w:rsidR="00D61473">
        <w:rPr>
          <w:vertAlign w:val="subscript"/>
        </w:rPr>
        <w:t>70</w:t>
      </w:r>
      <w:r w:rsidR="0001640A">
        <w:rPr>
          <w:vertAlign w:val="subscript"/>
        </w:rPr>
        <w:t>,j</w:t>
      </w:r>
      <w:r>
        <w:tab/>
        <w:t>year number that retiree</w:t>
      </w:r>
      <w:r w:rsidR="0001640A">
        <w:t xml:space="preserve"> owning the jth account</w:t>
      </w:r>
      <w:r>
        <w:t xml:space="preserve"> is age 70</w:t>
      </w:r>
    </w:p>
    <w:p w14:paraId="33C1CFAE" w14:textId="77777777" w:rsidR="00860138" w:rsidRDefault="00860138" w:rsidP="00DE615D">
      <w:r>
        <w:t>n</w:t>
      </w:r>
      <w:r w:rsidRPr="00860138">
        <w:rPr>
          <w:vertAlign w:val="subscript"/>
        </w:rPr>
        <w:t>l</w:t>
      </w:r>
      <w:r>
        <w:rPr>
          <w:vertAlign w:val="subscript"/>
        </w:rPr>
        <w:tab/>
      </w:r>
      <w:r>
        <w:t>Number of accounts (i.e., number TDRA + number Roth+ aftertax accounts)</w:t>
      </w:r>
    </w:p>
    <w:p w14:paraId="2D492140" w14:textId="77777777" w:rsidR="00860138" w:rsidRDefault="00860138" w:rsidP="00DE615D">
      <w:r>
        <w:t>n</w:t>
      </w:r>
      <w:r w:rsidRPr="00860138">
        <w:rPr>
          <w:vertAlign w:val="superscript"/>
        </w:rPr>
        <w:t>AT</w:t>
      </w:r>
      <w:r>
        <w:rPr>
          <w:vertAlign w:val="superscript"/>
        </w:rPr>
        <w:t xml:space="preserve"> </w:t>
      </w:r>
      <w:r>
        <w:rPr>
          <w:vertAlign w:val="superscript"/>
        </w:rPr>
        <w:tab/>
      </w:r>
      <w:r>
        <w:t>Aftertax account index (when there is an aftertax account, n</w:t>
      </w:r>
      <w:r w:rsidRPr="00860138">
        <w:rPr>
          <w:vertAlign w:val="superscript"/>
        </w:rPr>
        <w:t>AT</w:t>
      </w:r>
      <w:r>
        <w:t xml:space="preserve"> will equal n</w:t>
      </w:r>
      <w:r w:rsidRPr="00860138">
        <w:rPr>
          <w:vertAlign w:val="subscript"/>
        </w:rPr>
        <w:t>l</w:t>
      </w:r>
      <w:r>
        <w:t>)</w:t>
      </w:r>
    </w:p>
    <w:p w14:paraId="698D6253" w14:textId="77777777" w:rsidR="00FC2F9B" w:rsidRDefault="00FC2F9B" w:rsidP="00DE615D">
      <w:r>
        <w:t>o</w:t>
      </w:r>
      <w:r w:rsidRPr="00FC2F9B">
        <w:rPr>
          <w:vertAlign w:val="subscript"/>
        </w:rPr>
        <w:t>i</w:t>
      </w:r>
      <w:r>
        <w:tab/>
        <w:t>Other in</w:t>
      </w:r>
      <w:r w:rsidR="00891A72">
        <w:t>come in the ith year</w:t>
      </w:r>
      <w:r w:rsidR="00022E98">
        <w:t xml:space="preserve">. This includes income defined in the configuration income sections as well as returns from asset sales. </w:t>
      </w:r>
    </w:p>
    <w:p w14:paraId="7001EE54" w14:textId="77777777" w:rsidR="00891A72" w:rsidRDefault="00891A72" w:rsidP="00DE615D">
      <w:r>
        <w:t>o</w:t>
      </w:r>
      <w:r w:rsidRPr="00891A72">
        <w:rPr>
          <w:vertAlign w:val="superscript"/>
        </w:rPr>
        <w:t>t</w:t>
      </w:r>
      <w:r w:rsidRPr="00FC2F9B">
        <w:rPr>
          <w:vertAlign w:val="subscript"/>
        </w:rPr>
        <w:t>i</w:t>
      </w:r>
      <w:r>
        <w:tab/>
        <w:t>Other taxable income in the ith year (o</w:t>
      </w:r>
      <w:r w:rsidRPr="00891A72">
        <w:rPr>
          <w:vertAlign w:val="superscript"/>
        </w:rPr>
        <w:t>t</w:t>
      </w:r>
      <w:r w:rsidRPr="00891A72">
        <w:rPr>
          <w:vertAlign w:val="subscript"/>
        </w:rPr>
        <w:t>i</w:t>
      </w:r>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r>
        <w:t>o</w:t>
      </w:r>
      <w:r w:rsidR="00CE33E3">
        <w:rPr>
          <w:vertAlign w:val="superscript"/>
        </w:rPr>
        <w:t>A</w:t>
      </w:r>
      <w:r>
        <w:rPr>
          <w:vertAlign w:val="subscript"/>
        </w:rPr>
        <w:t>i</w:t>
      </w:r>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ith year</w:t>
      </w:r>
      <w:r>
        <w:rPr>
          <w:rFonts w:eastAsiaTheme="minorEastAsia"/>
        </w:rPr>
        <w:t xml:space="preserve"> </w:t>
      </w:r>
    </w:p>
    <w:p w14:paraId="2F1A2A37" w14:textId="77777777" w:rsidR="00CE33E3" w:rsidRPr="00022E98" w:rsidRDefault="00CE33E3">
      <w:r>
        <w:t>o</w:t>
      </w:r>
      <w:r w:rsidRPr="00022E98">
        <w:rPr>
          <w:vertAlign w:val="superscript"/>
        </w:rPr>
        <w:t>At</w:t>
      </w:r>
      <w:r>
        <w:rPr>
          <w:vertAlign w:val="subscript"/>
        </w:rPr>
        <w:t>i</w:t>
      </w:r>
      <w:r>
        <w:rPr>
          <w:vertAlign w:val="subscript"/>
        </w:rPr>
        <w:tab/>
      </w:r>
      <w:r>
        <w:rPr>
          <w:rFonts w:eastAsiaTheme="minorEastAsia"/>
        </w:rPr>
        <w:t>Other taxable capital gains from asset sale in the ith year (taxable capital gains related to o</w:t>
      </w:r>
      <w:r w:rsidRPr="00CE33E3">
        <w:rPr>
          <w:rFonts w:eastAsiaTheme="minorEastAsia"/>
          <w:vertAlign w:val="superscript"/>
        </w:rPr>
        <w:t>A</w:t>
      </w:r>
      <w:r w:rsidRPr="00022E98">
        <w:rPr>
          <w:rFonts w:eastAsiaTheme="minorEastAsia"/>
          <w:vertAlign w:val="subscript"/>
        </w:rPr>
        <w:t>i</w:t>
      </w:r>
      <w:r>
        <w:rPr>
          <w:rFonts w:eastAsiaTheme="minorEastAsia"/>
        </w:rPr>
        <w:t xml:space="preserve">) </w:t>
      </w:r>
    </w:p>
    <w:p w14:paraId="19D25B8C" w14:textId="77777777" w:rsidR="00CD61FB" w:rsidRDefault="00CD61FB">
      <w:pPr>
        <w:rPr>
          <w:rFonts w:eastAsiaTheme="minorEastAsia"/>
        </w:rPr>
      </w:pPr>
      <w:r>
        <w:rPr>
          <w:rFonts w:eastAsiaTheme="minorEastAsia"/>
        </w:rPr>
        <w:t>p</w:t>
      </w:r>
      <w:r w:rsidR="00901D64" w:rsidRPr="00901D64">
        <w:rPr>
          <w:rFonts w:eastAsiaTheme="minorEastAsia"/>
          <w:vertAlign w:val="subscript"/>
        </w:rPr>
        <w:t>i</w:t>
      </w:r>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r>
        <w:rPr>
          <w:rFonts w:eastAsiaTheme="minorEastAsia"/>
        </w:rPr>
        <w:t>pv</w:t>
      </w:r>
      <w:r w:rsidRPr="00DE615D">
        <w:rPr>
          <w:rFonts w:eastAsiaTheme="minorEastAsia"/>
          <w:vertAlign w:val="subscript"/>
        </w:rPr>
        <w:t>i</w:t>
      </w:r>
      <w:r>
        <w:tab/>
        <w:t>Present Value in year i</w:t>
      </w:r>
    </w:p>
    <w:p w14:paraId="6E4EA03D" w14:textId="77777777" w:rsidR="00254A0E" w:rsidRDefault="00254A0E">
      <w:r>
        <w:t>q</w:t>
      </w:r>
      <w:r w:rsidRPr="00254A0E">
        <w:rPr>
          <w:vertAlign w:val="subscript"/>
        </w:rPr>
        <w:t>j</w:t>
      </w:r>
      <w:r>
        <w:tab/>
        <w:t>balance for account j at the start of retirement</w:t>
      </w:r>
    </w:p>
    <w:p w14:paraId="5966415D" w14:textId="77777777" w:rsidR="00572EEB" w:rsidRDefault="00572EEB">
      <w:r>
        <w:lastRenderedPageBreak/>
        <w:t>R</w:t>
      </w:r>
      <w:r>
        <w:tab/>
        <w:t>set of retirees</w:t>
      </w:r>
    </w:p>
    <w:p w14:paraId="42E67AB5" w14:textId="77777777" w:rsidR="00254A0E" w:rsidRDefault="00254A0E">
      <w:r>
        <w:t>r</w:t>
      </w:r>
      <w:r w:rsidRPr="00254A0E">
        <w:rPr>
          <w:vertAlign w:val="subscript"/>
        </w:rPr>
        <w:t>ij</w:t>
      </w:r>
      <w:r>
        <w:tab/>
        <w:t xml:space="preserve">rate of return for account j in year i </w:t>
      </w:r>
    </w:p>
    <w:p w14:paraId="1EFE3724" w14:textId="77777777" w:rsidR="00AB42D6" w:rsidRDefault="00AB42D6">
      <w:r>
        <w:t>r</w:t>
      </w:r>
      <w:r w:rsidRPr="00AB42D6">
        <w:rPr>
          <w:vertAlign w:val="superscript"/>
        </w:rPr>
        <w:t>cg</w:t>
      </w:r>
      <w:r>
        <w:tab/>
        <w:t>capital gains tax rate (temp until cg tax brackets are working)</w:t>
      </w:r>
    </w:p>
    <w:p w14:paraId="19961B33" w14:textId="77777777" w:rsidR="00CD61FB" w:rsidRDefault="00CD61FB">
      <w:r>
        <w:t>sd</w:t>
      </w:r>
      <w:r w:rsidRPr="00CD61FB">
        <w:rPr>
          <w:vertAlign w:val="subscript"/>
        </w:rPr>
        <w:t>i</w:t>
      </w:r>
      <w:r>
        <w:tab/>
        <w:t xml:space="preserve">Standard deduction in year i </w:t>
      </w:r>
    </w:p>
    <w:p w14:paraId="2E9E3311" w14:textId="77777777" w:rsidR="00DE615D" w:rsidRDefault="00DE615D">
      <w:r>
        <w:t>s</w:t>
      </w:r>
      <w:r w:rsidRPr="00DE615D">
        <w:rPr>
          <w:vertAlign w:val="subscript"/>
        </w:rPr>
        <w:t>i</w:t>
      </w:r>
      <w:r>
        <w:rPr>
          <w:vertAlign w:val="subscript"/>
        </w:rPr>
        <w:tab/>
      </w:r>
      <w:r w:rsidRPr="00DE615D">
        <w:t>S</w:t>
      </w:r>
      <w:r>
        <w:t>pendable amount in year i</w:t>
      </w:r>
    </w:p>
    <w:p w14:paraId="0619EE38" w14:textId="77777777" w:rsidR="00CD61FB" w:rsidRDefault="00CD61FB">
      <w:r>
        <w:t>SS</w:t>
      </w:r>
      <w:r w:rsidRPr="00CD61FB">
        <w:rPr>
          <w:vertAlign w:val="subscript"/>
        </w:rPr>
        <w:t>i</w:t>
      </w:r>
      <w:r>
        <w:tab/>
        <w:t xml:space="preserve">Social Security income in year i </w:t>
      </w:r>
    </w:p>
    <w:p w14:paraId="2BD4820F" w14:textId="77777777" w:rsidR="00FE5452" w:rsidRDefault="00FE5452">
      <w:r>
        <w:t>SS</w:t>
      </w:r>
      <w:r w:rsidRPr="00FE5452">
        <w:rPr>
          <w:vertAlign w:val="superscript"/>
        </w:rPr>
        <w:t>t</w:t>
      </w:r>
      <w:r>
        <w:tab/>
        <w:t>Social Security faction that is taxable</w:t>
      </w:r>
    </w:p>
    <w:p w14:paraId="128E3745" w14:textId="77777777" w:rsidR="00CC2F27" w:rsidRDefault="00CC2F27">
      <w:r>
        <w:t>t</w:t>
      </w:r>
      <w:r w:rsidRPr="00CC2F27">
        <w:rPr>
          <w:vertAlign w:val="subscript"/>
        </w:rPr>
        <w:t>l</w:t>
      </w:r>
      <w:r w:rsidRPr="00CC2F27">
        <w:rPr>
          <w:vertAlign w:val="superscript"/>
        </w:rPr>
        <w:t>cg</w:t>
      </w:r>
      <w:r>
        <w:tab/>
        <w:t>marginal capital gains tax rate in bracket l</w:t>
      </w:r>
    </w:p>
    <w:p w14:paraId="74EAFFEB" w14:textId="77777777" w:rsidR="00DE615D" w:rsidRDefault="00DE615D">
      <w:r>
        <w:t>t</w:t>
      </w:r>
      <w:r w:rsidRPr="00DE615D">
        <w:rPr>
          <w:vertAlign w:val="subscript"/>
        </w:rPr>
        <w:t>k</w:t>
      </w:r>
      <w:r>
        <w:tab/>
        <w:t>marginal tax rate in tax bracket k</w:t>
      </w:r>
    </w:p>
    <w:p w14:paraId="7668E0DD" w14:textId="77777777" w:rsidR="00A902A7" w:rsidRDefault="00A902A7">
      <w:r>
        <w:t>uc</w:t>
      </w:r>
      <w:r w:rsidRPr="00A902A7">
        <w:rPr>
          <w:vertAlign w:val="subscript"/>
        </w:rPr>
        <w:t>ij</w:t>
      </w:r>
      <w:r>
        <w:tab/>
        <w:t>use</w:t>
      </w:r>
      <w:r w:rsidR="00105D21">
        <w:t>r defined contribution in year i</w:t>
      </w:r>
      <w:r>
        <w:t xml:space="preserve"> to account j</w:t>
      </w:r>
    </w:p>
    <w:p w14:paraId="30878049" w14:textId="77777777" w:rsidR="00D44A62" w:rsidRDefault="00DE615D">
      <w:r>
        <w:t>w</w:t>
      </w:r>
      <w:r w:rsidRPr="00FE2618">
        <w:rPr>
          <w:vertAlign w:val="subscript"/>
        </w:rPr>
        <w:t>i</w:t>
      </w:r>
      <w:r w:rsidR="00FE2618" w:rsidRPr="00FE2618">
        <w:rPr>
          <w:vertAlign w:val="subscript"/>
        </w:rPr>
        <w:t>j</w:t>
      </w:r>
      <w:r w:rsidR="00FE2618">
        <w:tab/>
        <w:t>with</w:t>
      </w:r>
      <w:r w:rsidR="00A902A7">
        <w:t>drawal from account j in year i</w:t>
      </w:r>
    </w:p>
    <w:p w14:paraId="5951500D" w14:textId="77777777" w:rsidR="00DE615D" w:rsidRDefault="00DE615D">
      <w:r>
        <w:t>x</w:t>
      </w:r>
      <w:r w:rsidRPr="00DE615D">
        <w:rPr>
          <w:vertAlign w:val="subscript"/>
        </w:rPr>
        <w:t>ik</w:t>
      </w:r>
      <w:r>
        <w:tab/>
        <w:t xml:space="preserve">ordinary taxable income in year </w:t>
      </w:r>
      <w:r w:rsidR="00CC2F27">
        <w:t>i</w:t>
      </w:r>
      <w:r>
        <w:t xml:space="preserve"> and bracket k</w:t>
      </w:r>
    </w:p>
    <w:p w14:paraId="1F78F344" w14:textId="77777777" w:rsidR="00CC2F27" w:rsidRDefault="00CC2F27">
      <w:r>
        <w:t>y</w:t>
      </w:r>
      <w:r w:rsidRPr="00CC2F27">
        <w:rPr>
          <w:vertAlign w:val="subscript"/>
        </w:rPr>
        <w:t>il</w:t>
      </w:r>
      <w:r>
        <w:tab/>
        <w:t>capital gains income in year i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r w:rsidRPr="007E06C4">
        <w:rPr>
          <w:rFonts w:eastAsiaTheme="minorEastAsia"/>
          <w:color w:val="00B0F0"/>
        </w:rPr>
        <w:t>Todo</w:t>
      </w:r>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Create a case to use Aeq x == beq as well as Aub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r>
        <w:rPr>
          <w:rFonts w:eastAsiaTheme="minorEastAsia"/>
        </w:rPr>
        <w:t>maxContribution() inflates to years but should inflate to prePlanYears+years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an issue for the TDRA and RothRA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“ror/infl”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lastRenderedPageBreak/>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 ???)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about fsic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which would need a corresponding change to the basis bm</w:t>
      </w:r>
      <w:r w:rsidRPr="007E06C4">
        <w:rPr>
          <w:rFonts w:eastAsiaTheme="minorEastAsia"/>
          <w:vertAlign w:val="subscript"/>
        </w:rPr>
        <w:t xml:space="preserve">i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r w:rsidRPr="0094356A">
        <w:rPr>
          <w:rFonts w:eastAsiaTheme="minorEastAsia"/>
        </w:rPr>
        <w:t xml:space="preserve">Fplan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Ability to run in simulation mode against a defined return rate for each year (ie.,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2C482" w14:textId="77777777" w:rsidR="00D4148F" w:rsidRDefault="00D4148F" w:rsidP="00AE3AD9">
      <w:pPr>
        <w:spacing w:after="0" w:line="240" w:lineRule="auto"/>
      </w:pPr>
      <w:r>
        <w:separator/>
      </w:r>
    </w:p>
  </w:endnote>
  <w:endnote w:type="continuationSeparator" w:id="0">
    <w:p w14:paraId="3E38593F" w14:textId="77777777" w:rsidR="00D4148F" w:rsidRDefault="00D4148F"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087660" w:rsidRDefault="000876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087660" w:rsidRDefault="0008766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E4E22" w:rsidRPr="003E4E22">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14:paraId="3CFD3215" w14:textId="77777777" w:rsidR="00087660" w:rsidRDefault="000876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087660" w:rsidRDefault="000876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D85A5" w14:textId="77777777" w:rsidR="00D4148F" w:rsidRDefault="00D4148F" w:rsidP="00AE3AD9">
      <w:pPr>
        <w:spacing w:after="0" w:line="240" w:lineRule="auto"/>
      </w:pPr>
      <w:r>
        <w:separator/>
      </w:r>
    </w:p>
  </w:footnote>
  <w:footnote w:type="continuationSeparator" w:id="0">
    <w:p w14:paraId="00ACE7E7" w14:textId="77777777" w:rsidR="00D4148F" w:rsidRDefault="00D4148F" w:rsidP="00AE3AD9">
      <w:pPr>
        <w:spacing w:after="0" w:line="240" w:lineRule="auto"/>
      </w:pPr>
      <w:r>
        <w:continuationSeparator/>
      </w:r>
    </w:p>
  </w:footnote>
  <w:footnote w:id="1">
    <w:p w14:paraId="2ABCEF13" w14:textId="77777777" w:rsidR="00087660" w:rsidRDefault="00087660">
      <w:pPr>
        <w:pStyle w:val="FootnoteText"/>
      </w:pPr>
      <w:r>
        <w:rPr>
          <w:rStyle w:val="FootnoteReference"/>
        </w:rPr>
        <w:footnoteRef/>
      </w:r>
      <w:r>
        <w:t xml:space="preserve"> 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087660" w:rsidRDefault="00087660" w:rsidP="00D17BF1">
      <w:pPr>
        <w:pStyle w:val="FootnoteText"/>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087660" w:rsidRDefault="00087660">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087660" w:rsidRDefault="00087660">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087660" w:rsidRDefault="00087660">
      <w:pPr>
        <w:pStyle w:val="FootnoteText"/>
      </w:pPr>
      <w:r>
        <w:rPr>
          <w:rStyle w:val="FootnoteReference"/>
        </w:rPr>
        <w:footnoteRef/>
      </w:r>
      <w:r>
        <w:t xml:space="preserve"> IRS 2017 publication 590b.</w:t>
      </w:r>
    </w:p>
  </w:footnote>
  <w:footnote w:id="6">
    <w:p w14:paraId="1A78B9F4" w14:textId="71F37AC6" w:rsidR="00087660" w:rsidRDefault="00087660">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087660" w:rsidRDefault="00087660" w:rsidP="007E06C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087660" w:rsidRDefault="00087660" w:rsidP="007E06C4">
      <w:pPr>
        <w:pStyle w:val="FootnoteText"/>
      </w:pPr>
      <w:r>
        <w:rPr>
          <w:rStyle w:val="FootnoteReference"/>
        </w:rPr>
        <w:footnoteRef/>
      </w:r>
      <w:r>
        <w:t xml:space="preserve"> Bengen,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087660" w:rsidRDefault="00087660" w:rsidP="007E06C4">
      <w:pPr>
        <w:pStyle w:val="FootnoteText"/>
      </w:pPr>
      <w:r>
        <w:rPr>
          <w:rStyle w:val="FootnoteReference"/>
        </w:rPr>
        <w:footnoteRef/>
      </w:r>
      <w:r>
        <w:t xml:space="preserve"> Bengen,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087660" w:rsidRDefault="000876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087660" w:rsidRDefault="000876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087660" w:rsidRDefault="000876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2C21"/>
    <w:rsid w:val="00022E98"/>
    <w:rsid w:val="00026EFE"/>
    <w:rsid w:val="000274CE"/>
    <w:rsid w:val="000343C8"/>
    <w:rsid w:val="00042451"/>
    <w:rsid w:val="00053CF5"/>
    <w:rsid w:val="0005533D"/>
    <w:rsid w:val="00056D79"/>
    <w:rsid w:val="00060E0F"/>
    <w:rsid w:val="000655BF"/>
    <w:rsid w:val="00067859"/>
    <w:rsid w:val="000737AB"/>
    <w:rsid w:val="00074876"/>
    <w:rsid w:val="00076CA1"/>
    <w:rsid w:val="000837FB"/>
    <w:rsid w:val="00087660"/>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07078"/>
    <w:rsid w:val="00213202"/>
    <w:rsid w:val="0021514D"/>
    <w:rsid w:val="00220670"/>
    <w:rsid w:val="002234B2"/>
    <w:rsid w:val="002317D9"/>
    <w:rsid w:val="00237D8B"/>
    <w:rsid w:val="00240E4A"/>
    <w:rsid w:val="002441FD"/>
    <w:rsid w:val="00245D46"/>
    <w:rsid w:val="0024623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0DA7"/>
    <w:rsid w:val="003E239C"/>
    <w:rsid w:val="003E2593"/>
    <w:rsid w:val="003E3E13"/>
    <w:rsid w:val="003E4E22"/>
    <w:rsid w:val="003F7965"/>
    <w:rsid w:val="00401D05"/>
    <w:rsid w:val="0041089A"/>
    <w:rsid w:val="00410CD1"/>
    <w:rsid w:val="004124A1"/>
    <w:rsid w:val="00423C27"/>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6A3F"/>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40C8"/>
    <w:rsid w:val="00860138"/>
    <w:rsid w:val="00861B5C"/>
    <w:rsid w:val="00863EB3"/>
    <w:rsid w:val="008705C3"/>
    <w:rsid w:val="008707DE"/>
    <w:rsid w:val="008774F2"/>
    <w:rsid w:val="00877CE1"/>
    <w:rsid w:val="0088031A"/>
    <w:rsid w:val="00884A49"/>
    <w:rsid w:val="00891A72"/>
    <w:rsid w:val="008942C2"/>
    <w:rsid w:val="008A01C5"/>
    <w:rsid w:val="008B166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49FC8B57-B0D5-40E8-93EE-652346EC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3212-E6D5-4E2A-8CA7-2DF88488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13</Pages>
  <Words>5199</Words>
  <Characters>29639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23</cp:revision>
  <cp:lastPrinted>2018-06-13T22:02:00Z</cp:lastPrinted>
  <dcterms:created xsi:type="dcterms:W3CDTF">2018-04-20T17:36:00Z</dcterms:created>
  <dcterms:modified xsi:type="dcterms:W3CDTF">2018-06-28T20:32:00Z</dcterms:modified>
</cp:coreProperties>
</file>