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AE9" w:rsidRDefault="00D12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“Catholics and the Jewish Question,” </w:t>
      </w:r>
      <w:proofErr w:type="spellStart"/>
      <w:r w:rsidRPr="00D12523">
        <w:rPr>
          <w:rFonts w:ascii="Times New Roman" w:hAnsi="Times New Roman" w:cs="Times New Roman"/>
          <w:i/>
          <w:sz w:val="24"/>
          <w:szCs w:val="24"/>
        </w:rPr>
        <w:t>Völkisch</w:t>
      </w:r>
      <w:proofErr w:type="spellEnd"/>
      <w:r w:rsidRPr="00D12523">
        <w:rPr>
          <w:rFonts w:ascii="Times New Roman" w:hAnsi="Times New Roman" w:cs="Times New Roman"/>
          <w:i/>
          <w:sz w:val="24"/>
          <w:szCs w:val="24"/>
        </w:rPr>
        <w:t xml:space="preserve"> Observer</w:t>
      </w:r>
      <w:r>
        <w:rPr>
          <w:rFonts w:ascii="Times New Roman" w:hAnsi="Times New Roman" w:cs="Times New Roman"/>
          <w:sz w:val="24"/>
          <w:szCs w:val="24"/>
        </w:rPr>
        <w:t>, June 9, 1920, page 4</w:t>
      </w:r>
    </w:p>
    <w:p w:rsidR="00D12523" w:rsidRDefault="00D12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How deeply the Jewish agitation – conducted under the cloak of Freethinking and Enlightenment – against everything cherished by non-Jews – has wounded the sentiments of our Volk, is shown by the following open letter to Publisher Müller of the “Bavarian Courier,” which was handed to us.</w:t>
      </w:r>
    </w:p>
    <w:p w:rsidR="00D12523" w:rsidRDefault="00D12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Herr Dr. Müller, Publisher of the Bavarian Courier!</w:t>
      </w:r>
    </w:p>
    <w:p w:rsidR="00D12523" w:rsidRPr="00D12523" w:rsidRDefault="00D12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On the occasion of a meeting called by the Israelite Community of Munich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Bayerischen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Hof Hotel, at which a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Holländer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Berlin spoke against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antisemitism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you said in the discussion period:  </w:t>
      </w:r>
      <w:bookmarkStart w:id="0" w:name="_GoBack"/>
      <w:bookmarkEnd w:id="0"/>
    </w:p>
    <w:sectPr w:rsidR="00D12523" w:rsidRPr="00D1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523"/>
    <w:rsid w:val="003D4079"/>
    <w:rsid w:val="00B3755B"/>
    <w:rsid w:val="00D1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2013-03-12T11:47:00Z</dcterms:created>
  <dcterms:modified xsi:type="dcterms:W3CDTF">2013-03-12T11:57:00Z</dcterms:modified>
</cp:coreProperties>
</file>