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7C75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A059B4">
        <w:rPr>
          <w:rFonts w:ascii="Times New Roman" w:hAnsi="Times New Roman" w:cs="Times New Roman"/>
          <w:i/>
          <w:sz w:val="24"/>
          <w:szCs w:val="24"/>
        </w:rPr>
        <w:t>Volkish</w:t>
      </w:r>
      <w:proofErr w:type="spellEnd"/>
      <w:r w:rsidRPr="00A059B4"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bookmarkEnd w:id="0"/>
      <w:r>
        <w:rPr>
          <w:rFonts w:ascii="Times New Roman" w:hAnsi="Times New Roman" w:cs="Times New Roman"/>
          <w:sz w:val="24"/>
          <w:szCs w:val="24"/>
        </w:rPr>
        <w:t>, March 13, 1923, page one</w:t>
      </w:r>
    </w:p>
    <w:p w:rsidR="007C7542" w:rsidRDefault="007C7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headline:  All-Jewry, France and the National Socialists</w:t>
      </w:r>
    </w:p>
    <w:p w:rsidR="007C7542" w:rsidRDefault="007C7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Subhead:  On Purim Day (March 2, 1923) the London “Jewish Chronicle” wrote on page 17:  “Without the French occupation of the Ruhr, they (the National Socialists) would have carried out a pogrom in Munich”</w:t>
      </w:r>
    </w:p>
    <w:p w:rsidR="007C7542" w:rsidRPr="007C7542" w:rsidRDefault="007C7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Text:  These words reveal at one stroke the whole attitude of Jewish international politics. . . .</w:t>
      </w:r>
    </w:p>
    <w:sectPr w:rsidR="007C7542" w:rsidRPr="007C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42"/>
    <w:rsid w:val="000C6A04"/>
    <w:rsid w:val="007C7542"/>
    <w:rsid w:val="00880C5F"/>
    <w:rsid w:val="00A0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2012-12-13T19:40:00Z</dcterms:created>
  <dcterms:modified xsi:type="dcterms:W3CDTF">2012-12-29T20:54:00Z</dcterms:modified>
</cp:coreProperties>
</file>