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1E77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="00623D4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ö</w:t>
      </w:r>
      <w:r w:rsidR="00623D40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623D40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623D40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Sept.</w:t>
      </w:r>
      <w:r w:rsidR="00623D40">
        <w:rPr>
          <w:rFonts w:ascii="Times New Roman" w:hAnsi="Times New Roman" w:cs="Times New Roman"/>
          <w:sz w:val="24"/>
          <w:szCs w:val="24"/>
        </w:rPr>
        <w:t xml:space="preserve"> 30, 1923, page one</w:t>
      </w:r>
    </w:p>
    <w:p w:rsidR="00623D40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623D40">
        <w:rPr>
          <w:rFonts w:ascii="Times New Roman" w:hAnsi="Times New Roman" w:cs="Times New Roman"/>
          <w:sz w:val="24"/>
          <w:szCs w:val="24"/>
        </w:rPr>
        <w:t xml:space="preserve">Banner headline: 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23D40">
        <w:rPr>
          <w:rFonts w:ascii="Times New Roman" w:hAnsi="Times New Roman" w:cs="Times New Roman"/>
          <w:sz w:val="24"/>
          <w:szCs w:val="24"/>
        </w:rPr>
        <w:t>An Appeal to Separatism!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23D40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623D40">
        <w:rPr>
          <w:rFonts w:ascii="Times New Roman" w:hAnsi="Times New Roman" w:cs="Times New Roman"/>
          <w:sz w:val="24"/>
          <w:szCs w:val="24"/>
        </w:rPr>
        <w:t>Picture of General Erich Ludendorff</w:t>
      </w:r>
      <w:r w:rsidR="0094159A">
        <w:rPr>
          <w:rFonts w:ascii="Times New Roman" w:hAnsi="Times New Roman" w:cs="Times New Roman"/>
          <w:sz w:val="24"/>
          <w:szCs w:val="24"/>
        </w:rPr>
        <w:softHyphen/>
      </w:r>
      <w:r w:rsidR="0094159A">
        <w:rPr>
          <w:rFonts w:ascii="Times New Roman" w:hAnsi="Times New Roman" w:cs="Times New Roman"/>
          <w:sz w:val="24"/>
          <w:szCs w:val="24"/>
        </w:rPr>
        <w:softHyphen/>
      </w:r>
    </w:p>
    <w:p w:rsidR="00623D40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&lt;p&gt;Column one headline</w:t>
      </w:r>
      <w:r w:rsidR="0094159A">
        <w:rPr>
          <w:rFonts w:ascii="Times New Roman" w:hAnsi="Times New Roman" w:cs="Times New Roman"/>
          <w:sz w:val="24"/>
          <w:szCs w:val="24"/>
        </w:rPr>
        <w:t>:  The “Bavarian Courier” writes:</w:t>
      </w:r>
    </w:p>
    <w:p w:rsidR="0094159A" w:rsidRDefault="0094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77CF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At Noon on the 1</w:t>
      </w:r>
      <w:r w:rsidRPr="0094159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May 1919, as the socialist soviet domination in Munich was collapsing, the population, in their rejoicing, hoisted the white-blue [royal Bavarian colors] flag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Residenz</w:t>
      </w:r>
      <w:proofErr w:type="spellEnd"/>
      <w:r>
        <w:rPr>
          <w:rFonts w:ascii="Times New Roman" w:hAnsi="Times New Roman" w:cs="Times New Roman"/>
          <w:sz w:val="24"/>
          <w:szCs w:val="24"/>
        </w:rPr>
        <w:t>.  That flag fluttering in the breeze served as a symbol that Bavaria had been victorious over the Red International.</w:t>
      </w:r>
    </w:p>
    <w:p w:rsidR="00B502B1" w:rsidRDefault="0094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E77CF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Four and a half years later, the widely visible white-blue signal was also raised, as former Minister President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 over full executive power in Bavaria.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And the whole Bavarian </w:t>
      </w:r>
      <w:r w:rsidR="001950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9507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950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Volk</w:t>
      </w:r>
      <w:r w:rsidR="001950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19507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950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and the rest of Germany and beyond know that Bavaria, German Bavaria, will be the </w:t>
      </w:r>
      <w:r w:rsidR="00B502B1">
        <w:rPr>
          <w:rFonts w:ascii="Times New Roman" w:hAnsi="Times New Roman" w:cs="Times New Roman"/>
          <w:sz w:val="24"/>
          <w:szCs w:val="24"/>
        </w:rPr>
        <w:t>guiding star of his leadership in office. . . .</w:t>
      </w:r>
    </w:p>
    <w:p w:rsidR="00B502B1" w:rsidRDefault="00B502B1">
      <w:pPr>
        <w:rPr>
          <w:rFonts w:ascii="Times New Roman" w:hAnsi="Times New Roman" w:cs="Times New Roman"/>
          <w:sz w:val="24"/>
          <w:szCs w:val="24"/>
        </w:rPr>
      </w:pPr>
    </w:p>
    <w:p w:rsidR="00B502B1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B502B1">
        <w:rPr>
          <w:rFonts w:ascii="Times New Roman" w:hAnsi="Times New Roman" w:cs="Times New Roman"/>
          <w:sz w:val="24"/>
          <w:szCs w:val="24"/>
        </w:rPr>
        <w:t xml:space="preserve">Announcement in middle of column one: 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502B1">
        <w:rPr>
          <w:rFonts w:ascii="Times New Roman" w:hAnsi="Times New Roman" w:cs="Times New Roman"/>
          <w:sz w:val="24"/>
          <w:szCs w:val="24"/>
        </w:rPr>
        <w:t>To All Local Party Organizations!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502B1" w:rsidRDefault="00B50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77CF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I refer anew to my instruction on the position of Party members in associations that are not incorporated in the German Fighting Le</w:t>
      </w:r>
      <w:r w:rsidR="0019507D">
        <w:rPr>
          <w:rFonts w:ascii="Times New Roman" w:hAnsi="Times New Roman" w:cs="Times New Roman"/>
          <w:sz w:val="24"/>
          <w:szCs w:val="24"/>
        </w:rPr>
        <w:t>ague.  I hold the administrator</w:t>
      </w:r>
      <w:r>
        <w:rPr>
          <w:rFonts w:ascii="Times New Roman" w:hAnsi="Times New Roman" w:cs="Times New Roman"/>
          <w:sz w:val="24"/>
          <w:szCs w:val="24"/>
        </w:rPr>
        <w:t xml:space="preserve">s of the Local Party Organizations responsible to follow the instructions of the Party directorate, which the members of the movement are to follow without exception, </w:t>
      </w:r>
      <w:r w:rsidR="00D45C78">
        <w:rPr>
          <w:rFonts w:ascii="Times New Roman" w:hAnsi="Times New Roman" w:cs="Times New Roman"/>
          <w:sz w:val="24"/>
          <w:szCs w:val="24"/>
        </w:rPr>
        <w:t>insofar as they are not within ten days dismissed from associations that do not belong to the Fighting League.</w:t>
      </w:r>
    </w:p>
    <w:p w:rsidR="00D45C78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D45C78">
        <w:rPr>
          <w:rFonts w:ascii="Times New Roman" w:hAnsi="Times New Roman" w:cs="Times New Roman"/>
          <w:sz w:val="24"/>
          <w:szCs w:val="24"/>
        </w:rPr>
        <w:t>If a Local Party Organization and its directorate refuse to follow this instruction, I will make use of my right to declare that they are no longer members of the Party.</w:t>
      </w:r>
    </w:p>
    <w:p w:rsidR="00D45C78" w:rsidRDefault="001E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&lt;p&gt;</w:t>
      </w:r>
      <w:r w:rsidR="00D45C78">
        <w:rPr>
          <w:rFonts w:ascii="Times New Roman" w:hAnsi="Times New Roman" w:cs="Times New Roman"/>
          <w:sz w:val="24"/>
          <w:szCs w:val="24"/>
        </w:rPr>
        <w:t>Eventual exit from the Party is not grounds for failing to honor this instruction.</w:t>
      </w:r>
    </w:p>
    <w:p w:rsidR="00D45C78" w:rsidRDefault="00D4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77CF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of the movement rests not with its fellow travelers, but rather with its fighters.</w:t>
      </w:r>
    </w:p>
    <w:p w:rsidR="00B502B1" w:rsidRDefault="00B50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77CF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45C7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D45C78">
        <w:rPr>
          <w:rFonts w:ascii="Times New Roman" w:hAnsi="Times New Roman" w:cs="Times New Roman"/>
          <w:sz w:val="24"/>
          <w:szCs w:val="24"/>
        </w:rPr>
        <w:t xml:space="preserve"> instruction does not have applicability to Local Party Organizations outside Bavaria.</w:t>
      </w:r>
    </w:p>
    <w:p w:rsidR="00D45C78" w:rsidRPr="00623D40" w:rsidRDefault="001E77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</w:t>
      </w:r>
      <w:r w:rsidR="00D45C78">
        <w:rPr>
          <w:rFonts w:ascii="Times New Roman" w:hAnsi="Times New Roman" w:cs="Times New Roman"/>
          <w:sz w:val="24"/>
          <w:szCs w:val="24"/>
        </w:rPr>
        <w:t>Adolf Hitler.</w:t>
      </w:r>
      <w:bookmarkEnd w:id="0"/>
      <w:proofErr w:type="gramEnd"/>
    </w:p>
    <w:sectPr w:rsidR="00D45C78" w:rsidRPr="0062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40"/>
    <w:rsid w:val="000C6A04"/>
    <w:rsid w:val="0019507D"/>
    <w:rsid w:val="001E77CF"/>
    <w:rsid w:val="00623D40"/>
    <w:rsid w:val="00880C5F"/>
    <w:rsid w:val="0094159A"/>
    <w:rsid w:val="00B502B1"/>
    <w:rsid w:val="00D4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2012-12-14T01:49:00Z</dcterms:created>
  <dcterms:modified xsi:type="dcterms:W3CDTF">2013-10-30T12:50:00Z</dcterms:modified>
</cp:coreProperties>
</file>