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A69" w:rsidRDefault="00F50A69" w:rsidP="00F50A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Protokoll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Meeting of Bavarian Bishops, August 30, 1933</w:t>
      </w:r>
    </w:p>
    <w:p w:rsidR="00F50A69" w:rsidRDefault="00F50A69" w:rsidP="00F50A69">
      <w:r>
        <w:rPr>
          <w:rFonts w:ascii="Times New Roman" w:hAnsi="Times New Roman" w:cs="Times New Roman"/>
          <w:sz w:val="24"/>
          <w:szCs w:val="24"/>
        </w:rPr>
        <w:t xml:space="preserve">Source:  </w:t>
      </w:r>
      <w:r>
        <w:rPr>
          <w:rFonts w:ascii="Times New Roman" w:hAnsi="Times New Roman" w:cs="Times New Roman"/>
          <w:sz w:val="24"/>
          <w:szCs w:val="24"/>
        </w:rPr>
        <w:t xml:space="preserve">reprinted in Bernhard </w:t>
      </w:r>
      <w:proofErr w:type="spellStart"/>
      <w:r w:rsidRPr="005630B0">
        <w:rPr>
          <w:rFonts w:ascii="Times New Roman" w:hAnsi="Times New Roman" w:cs="Times New Roman"/>
          <w:sz w:val="24"/>
          <w:szCs w:val="24"/>
        </w:rPr>
        <w:t>Stasiewski</w:t>
      </w:r>
      <w:proofErr w:type="spellEnd"/>
      <w:r w:rsidRPr="005630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ed.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63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Akten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Deutscher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Bischöfe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über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1933-1945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5630B0">
        <w:rPr>
          <w:rFonts w:ascii="Times New Roman" w:hAnsi="Times New Roman" w:cs="Times New Roman"/>
          <w:i/>
          <w:sz w:val="24"/>
          <w:szCs w:val="24"/>
        </w:rPr>
        <w:t>German Bishops Papers</w:t>
      </w:r>
      <w:r>
        <w:rPr>
          <w:rFonts w:ascii="Times New Roman" w:hAnsi="Times New Roman" w:cs="Times New Roman"/>
          <w:sz w:val="24"/>
          <w:szCs w:val="24"/>
        </w:rPr>
        <w:t>] (Mainz: Matthias-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Grünewald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1968), </w:t>
      </w:r>
      <w:r>
        <w:rPr>
          <w:rFonts w:ascii="Times New Roman" w:hAnsi="Times New Roman" w:cs="Times New Roman"/>
          <w:sz w:val="24"/>
          <w:szCs w:val="24"/>
        </w:rPr>
        <w:t>vol. 1, p. 383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0A69" w:rsidRDefault="00F50A69" w:rsidP="00F5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German text:</w:t>
      </w:r>
    </w:p>
    <w:p w:rsidR="007B59A4" w:rsidRDefault="007B59A4" w:rsidP="00F50A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nunmehr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Reichsfahne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erklärte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Hakenkreuzfahne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geweiht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Konferenz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Weihe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abgelehnt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Auffassung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Zulassung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Gottesdiensten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Schiff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gewisse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Weiheritus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erteilt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Auf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Veto will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Konferenz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bestehen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Ritenkongregation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 </w:t>
      </w:r>
      <w:proofErr w:type="spellStart"/>
      <w:r>
        <w:rPr>
          <w:rFonts w:ascii="Times New Roman" w:hAnsi="Times New Roman" w:cs="Times New Roman"/>
          <w:sz w:val="24"/>
          <w:szCs w:val="24"/>
        </w:rPr>
        <w:t>Dezember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1922 – 26. </w:t>
      </w:r>
      <w:proofErr w:type="spellStart"/>
      <w:r>
        <w:rPr>
          <w:rFonts w:ascii="Times New Roman" w:hAnsi="Times New Roman" w:cs="Times New Roman"/>
          <w:sz w:val="24"/>
          <w:szCs w:val="24"/>
        </w:rPr>
        <w:t>März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1924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Möglichkeit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Fahnenweihen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läs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st, </w:t>
      </w:r>
      <w:proofErr w:type="spellStart"/>
      <w:r>
        <w:rPr>
          <w:rFonts w:ascii="Times New Roman" w:hAnsi="Times New Roman" w:cs="Times New Roman"/>
          <w:sz w:val="24"/>
          <w:szCs w:val="24"/>
        </w:rPr>
        <w:t>vgl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AAS 1924 Nr. 4,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April S. 171.</w:t>
      </w:r>
    </w:p>
    <w:p w:rsidR="00F50A69" w:rsidRPr="00F50A69" w:rsidRDefault="00F50A69">
      <w:pPr>
        <w:rPr>
          <w:rFonts w:ascii="Times New Roman" w:hAnsi="Times New Roman" w:cs="Times New Roman"/>
          <w:sz w:val="24"/>
          <w:szCs w:val="24"/>
        </w:rPr>
      </w:pPr>
    </w:p>
    <w:p w:rsidR="00F50A69" w:rsidRDefault="00F50A69"/>
    <w:sectPr w:rsidR="00F5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69"/>
    <w:rsid w:val="000C6A04"/>
    <w:rsid w:val="007B59A4"/>
    <w:rsid w:val="00880C5F"/>
    <w:rsid w:val="00F5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2013-01-11T15:54:00Z</dcterms:created>
  <dcterms:modified xsi:type="dcterms:W3CDTF">2013-01-11T17:20:00Z</dcterms:modified>
</cp:coreProperties>
</file>