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1A3E02">
      <w:pPr>
        <w:rPr>
          <w:rFonts w:ascii="Times New Roman" w:hAnsi="Times New Roman" w:cs="Times New Roman"/>
          <w:sz w:val="24"/>
          <w:szCs w:val="24"/>
        </w:rPr>
      </w:pPr>
      <w:r>
        <w:rPr>
          <w:rFonts w:ascii="Times New Roman" w:hAnsi="Times New Roman" w:cs="Times New Roman"/>
          <w:sz w:val="24"/>
          <w:szCs w:val="24"/>
        </w:rPr>
        <w:t xml:space="preserve">From the files of Cardinal Michael von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Nachlass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Faulhaber</w:t>
      </w:r>
      <w:proofErr w:type="spellEnd"/>
      <w:r>
        <w:rPr>
          <w:rFonts w:ascii="Times New Roman" w:hAnsi="Times New Roman" w:cs="Times New Roman"/>
          <w:sz w:val="24"/>
          <w:szCs w:val="24"/>
        </w:rPr>
        <w:t>), File No. 8212, Archive of the Archdiocese of Munich, Prussian law of 1929 re display of flags on holidays</w:t>
      </w:r>
    </w:p>
    <w:p w:rsidR="001A3E02" w:rsidRDefault="001A3E02">
      <w:pPr>
        <w:rPr>
          <w:rFonts w:ascii="Times New Roman" w:hAnsi="Times New Roman" w:cs="Times New Roman"/>
          <w:sz w:val="24"/>
          <w:szCs w:val="24"/>
        </w:rPr>
      </w:pPr>
      <w:proofErr w:type="gramStart"/>
      <w:r>
        <w:rPr>
          <w:rFonts w:ascii="Times New Roman" w:hAnsi="Times New Roman" w:cs="Times New Roman"/>
          <w:sz w:val="24"/>
          <w:szCs w:val="24"/>
        </w:rPr>
        <w:t>No. 80.</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Law concerning Display of Flags by Public Corporations.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Dated March 17, 1929.</w:t>
      </w:r>
      <w:proofErr w:type="gramEnd"/>
    </w:p>
    <w:p w:rsidR="001A3E02" w:rsidRDefault="001A3E02">
      <w:pPr>
        <w:rPr>
          <w:rFonts w:ascii="Times New Roman" w:hAnsi="Times New Roman" w:cs="Times New Roman"/>
          <w:sz w:val="24"/>
          <w:szCs w:val="24"/>
        </w:rPr>
      </w:pPr>
      <w:r>
        <w:rPr>
          <w:rFonts w:ascii="Times New Roman" w:hAnsi="Times New Roman" w:cs="Times New Roman"/>
          <w:sz w:val="24"/>
          <w:szCs w:val="24"/>
        </w:rPr>
        <w:t xml:space="preserve">The State Parliament adopted the following law: </w:t>
      </w:r>
    </w:p>
    <w:p w:rsidR="001A3E02" w:rsidRDefault="001A3E02">
      <w:pPr>
        <w:rPr>
          <w:rFonts w:ascii="Times New Roman" w:hAnsi="Times New Roman" w:cs="Times New Roman"/>
          <w:sz w:val="24"/>
          <w:szCs w:val="24"/>
        </w:rPr>
      </w:pPr>
      <w:proofErr w:type="gramStart"/>
      <w:r>
        <w:rPr>
          <w:rFonts w:ascii="Times New Roman" w:hAnsi="Times New Roman" w:cs="Times New Roman"/>
          <w:sz w:val="24"/>
          <w:szCs w:val="24"/>
        </w:rPr>
        <w:t>Sole Article.</w:t>
      </w:r>
      <w:proofErr w:type="gramEnd"/>
    </w:p>
    <w:p w:rsidR="001A3E02" w:rsidRDefault="001A3E02" w:rsidP="001A3E0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The display of flags on service buildings, on buildings specified for public use and other establishments of the communities and community associations as well as on public</w:t>
      </w:r>
      <w:r w:rsidR="00246823">
        <w:rPr>
          <w:rFonts w:ascii="Times New Roman" w:hAnsi="Times New Roman" w:cs="Times New Roman"/>
          <w:sz w:val="24"/>
          <w:szCs w:val="24"/>
        </w:rPr>
        <w:t xml:space="preserve"> streets and plazas as such belongs to matters under the administration of the authorities of the State and local offices of the general State administration.  The same applies for building</w:t>
      </w:r>
      <w:r w:rsidR="006C0204">
        <w:rPr>
          <w:rFonts w:ascii="Times New Roman" w:hAnsi="Times New Roman" w:cs="Times New Roman"/>
          <w:sz w:val="24"/>
          <w:szCs w:val="24"/>
        </w:rPr>
        <w:t>s</w:t>
      </w:r>
      <w:r w:rsidR="00246823">
        <w:rPr>
          <w:rFonts w:ascii="Times New Roman" w:hAnsi="Times New Roman" w:cs="Times New Roman"/>
          <w:sz w:val="24"/>
          <w:szCs w:val="24"/>
        </w:rPr>
        <w:t xml:space="preserve"> of public schools that are not maintained by the State alone.  Also the display of flags by other public corporations is subject to the determination of the State Ministry.</w:t>
      </w:r>
    </w:p>
    <w:p w:rsidR="001A3E02" w:rsidRDefault="001A3E02" w:rsidP="001A3E02">
      <w:pPr>
        <w:pStyle w:val="ListParagraph"/>
        <w:numPr>
          <w:ilvl w:val="0"/>
          <w:numId w:val="1"/>
        </w:numPr>
        <w:rPr>
          <w:rFonts w:ascii="Times New Roman" w:hAnsi="Times New Roman" w:cs="Times New Roman"/>
          <w:sz w:val="24"/>
          <w:szCs w:val="24"/>
        </w:rPr>
      </w:pPr>
      <w:bookmarkStart w:id="0" w:name="_GoBack"/>
      <w:r>
        <w:rPr>
          <w:rFonts w:ascii="Times New Roman" w:hAnsi="Times New Roman" w:cs="Times New Roman"/>
          <w:sz w:val="24"/>
          <w:szCs w:val="24"/>
        </w:rPr>
        <w:t xml:space="preserve">For religious associations there is no obligation to display flags.  Their right remains undisturbed, to decide themselves whether and when to display their own flags, either alone or alongside other flags allowed by the State Ministry.  </w:t>
      </w:r>
      <w:bookmarkEnd w:id="0"/>
      <w:r w:rsidR="00246823">
        <w:rPr>
          <w:rFonts w:ascii="Times New Roman" w:hAnsi="Times New Roman" w:cs="Times New Roman"/>
          <w:sz w:val="24"/>
          <w:szCs w:val="24"/>
        </w:rPr>
        <w:t>For school buildings in which religious societies have a share, the provisions of Section 1, Sentence 2 apply.</w:t>
      </w:r>
    </w:p>
    <w:p w:rsidR="00246823" w:rsidRDefault="00246823" w:rsidP="001A3E0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The foregoing law adopted by the State parliament is hereby promulgated.  The rights of the State Council under the Constitution are </w:t>
      </w:r>
      <w:proofErr w:type="gramStart"/>
      <w:r>
        <w:rPr>
          <w:rFonts w:ascii="Times New Roman" w:hAnsi="Times New Roman" w:cs="Times New Roman"/>
          <w:sz w:val="24"/>
          <w:szCs w:val="24"/>
        </w:rPr>
        <w:t>continue</w:t>
      </w:r>
      <w:proofErr w:type="gramEnd"/>
      <w:r>
        <w:rPr>
          <w:rFonts w:ascii="Times New Roman" w:hAnsi="Times New Roman" w:cs="Times New Roman"/>
          <w:sz w:val="24"/>
          <w:szCs w:val="24"/>
        </w:rPr>
        <w:t xml:space="preserve"> in effect.</w:t>
      </w:r>
    </w:p>
    <w:p w:rsidR="00246823" w:rsidRDefault="00246823" w:rsidP="00246823">
      <w:pPr>
        <w:ind w:left="180"/>
        <w:rPr>
          <w:rFonts w:ascii="Times New Roman" w:hAnsi="Times New Roman" w:cs="Times New Roman"/>
          <w:sz w:val="24"/>
          <w:szCs w:val="24"/>
        </w:rPr>
      </w:pPr>
      <w:r>
        <w:rPr>
          <w:rFonts w:ascii="Times New Roman" w:hAnsi="Times New Roman" w:cs="Times New Roman"/>
          <w:sz w:val="24"/>
          <w:szCs w:val="24"/>
        </w:rPr>
        <w:t xml:space="preserve">Berlin, March 17, 1929.  </w:t>
      </w:r>
      <w:proofErr w:type="gramStart"/>
      <w:r>
        <w:rPr>
          <w:rFonts w:ascii="Times New Roman" w:hAnsi="Times New Roman" w:cs="Times New Roman"/>
          <w:sz w:val="24"/>
          <w:szCs w:val="24"/>
        </w:rPr>
        <w:t>Prussian State Ministry.</w:t>
      </w:r>
      <w:proofErr w:type="gramEnd"/>
      <w:r>
        <w:rPr>
          <w:rFonts w:ascii="Times New Roman" w:hAnsi="Times New Roman" w:cs="Times New Roman"/>
          <w:sz w:val="24"/>
          <w:szCs w:val="24"/>
        </w:rPr>
        <w:t xml:space="preserve">  </w:t>
      </w:r>
    </w:p>
    <w:p w:rsidR="00246823" w:rsidRPr="00246823" w:rsidRDefault="00246823" w:rsidP="00246823">
      <w:pPr>
        <w:ind w:left="180"/>
        <w:rPr>
          <w:rFonts w:ascii="Times New Roman" w:hAnsi="Times New Roman" w:cs="Times New Roman"/>
          <w:sz w:val="24"/>
          <w:szCs w:val="24"/>
        </w:rPr>
      </w:pPr>
      <w:r>
        <w:rPr>
          <w:rFonts w:ascii="Times New Roman" w:hAnsi="Times New Roman" w:cs="Times New Roman"/>
          <w:sz w:val="24"/>
          <w:szCs w:val="24"/>
        </w:rPr>
        <w:t>/s/ Braun, Becker, Grzesinski.</w:t>
      </w:r>
    </w:p>
    <w:sectPr w:rsidR="00246823" w:rsidRPr="00246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51E8E"/>
    <w:multiLevelType w:val="hybridMultilevel"/>
    <w:tmpl w:val="4642B51A"/>
    <w:lvl w:ilvl="0" w:tplc="6944DD1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02"/>
    <w:rsid w:val="000C6A04"/>
    <w:rsid w:val="001A3E02"/>
    <w:rsid w:val="00246823"/>
    <w:rsid w:val="006C0204"/>
    <w:rsid w:val="0088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E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231</Words>
  <Characters>1222</Characters>
  <Application>Microsoft Office Word</Application>
  <DocSecurity>0</DocSecurity>
  <Lines>40</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2012-12-08T20:19:00Z</dcterms:created>
  <dcterms:modified xsi:type="dcterms:W3CDTF">2013-01-10T00:15:00Z</dcterms:modified>
</cp:coreProperties>
</file>