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0C5F" w:rsidRPr="00321527" w:rsidRDefault="00036CE5">
      <w:pPr>
        <w:rPr>
          <w:rFonts w:ascii="Times New Roman" w:hAnsi="Times New Roman" w:cs="Times New Roman"/>
          <w:sz w:val="24"/>
          <w:szCs w:val="24"/>
        </w:rPr>
      </w:pPr>
      <w:proofErr w:type="spellStart"/>
      <w:r w:rsidRPr="00321527">
        <w:rPr>
          <w:rFonts w:ascii="Times New Roman" w:hAnsi="Times New Roman" w:cs="Times New Roman"/>
          <w:i/>
          <w:sz w:val="24"/>
          <w:szCs w:val="24"/>
        </w:rPr>
        <w:t>Osservatore</w:t>
      </w:r>
      <w:proofErr w:type="spellEnd"/>
      <w:r w:rsidRPr="00321527">
        <w:rPr>
          <w:rFonts w:ascii="Times New Roman" w:hAnsi="Times New Roman" w:cs="Times New Roman"/>
          <w:i/>
          <w:sz w:val="24"/>
          <w:szCs w:val="24"/>
        </w:rPr>
        <w:t xml:space="preserve"> Romano</w:t>
      </w:r>
      <w:r w:rsidRPr="00321527">
        <w:rPr>
          <w:rFonts w:ascii="Times New Roman" w:hAnsi="Times New Roman" w:cs="Times New Roman"/>
          <w:sz w:val="24"/>
          <w:szCs w:val="24"/>
        </w:rPr>
        <w:t>, Nov. 17, 1935, page one</w:t>
      </w:r>
    </w:p>
    <w:p w:rsidR="00036CE5" w:rsidRPr="00321527" w:rsidRDefault="00036CE5">
      <w:pPr>
        <w:rPr>
          <w:rFonts w:ascii="Times New Roman" w:hAnsi="Times New Roman" w:cs="Times New Roman"/>
          <w:sz w:val="24"/>
          <w:szCs w:val="24"/>
        </w:rPr>
      </w:pPr>
      <w:r w:rsidRPr="00321527">
        <w:rPr>
          <w:rFonts w:ascii="Times New Roman" w:hAnsi="Times New Roman" w:cs="Times New Roman"/>
          <w:sz w:val="24"/>
          <w:szCs w:val="24"/>
        </w:rPr>
        <w:t>Headline:  The Application of the German Laws on Citizenship</w:t>
      </w:r>
    </w:p>
    <w:p w:rsidR="00036CE5" w:rsidRPr="00321527" w:rsidRDefault="00036CE5">
      <w:pPr>
        <w:rPr>
          <w:rFonts w:ascii="Times New Roman" w:hAnsi="Times New Roman" w:cs="Times New Roman"/>
          <w:sz w:val="24"/>
          <w:szCs w:val="24"/>
        </w:rPr>
      </w:pPr>
      <w:r w:rsidRPr="00321527">
        <w:rPr>
          <w:rFonts w:ascii="Times New Roman" w:hAnsi="Times New Roman" w:cs="Times New Roman"/>
          <w:sz w:val="24"/>
          <w:szCs w:val="24"/>
        </w:rPr>
        <w:t xml:space="preserve">Subhead:  </w:t>
      </w:r>
      <w:r w:rsidR="00CC5323" w:rsidRPr="00321527">
        <w:rPr>
          <w:rFonts w:ascii="Times New Roman" w:hAnsi="Times New Roman" w:cs="Times New Roman"/>
          <w:sz w:val="24"/>
          <w:szCs w:val="24"/>
        </w:rPr>
        <w:t xml:space="preserve">Dismissal </w:t>
      </w:r>
      <w:r w:rsidRPr="00321527">
        <w:rPr>
          <w:rFonts w:ascii="Times New Roman" w:hAnsi="Times New Roman" w:cs="Times New Roman"/>
          <w:sz w:val="24"/>
          <w:szCs w:val="24"/>
        </w:rPr>
        <w:t>of the Jews</w:t>
      </w:r>
    </w:p>
    <w:p w:rsidR="00036CE5" w:rsidRPr="00321527" w:rsidRDefault="00036CE5">
      <w:pPr>
        <w:rPr>
          <w:rFonts w:ascii="Times New Roman" w:hAnsi="Times New Roman" w:cs="Times New Roman"/>
          <w:sz w:val="24"/>
          <w:szCs w:val="24"/>
        </w:rPr>
      </w:pPr>
      <w:r w:rsidRPr="00321527">
        <w:rPr>
          <w:rFonts w:ascii="Times New Roman" w:hAnsi="Times New Roman" w:cs="Times New Roman"/>
          <w:sz w:val="24"/>
          <w:szCs w:val="24"/>
        </w:rPr>
        <w:t>Dateline:  Berlin, Nov. 16</w:t>
      </w:r>
    </w:p>
    <w:p w:rsidR="00036CE5" w:rsidRPr="00321527" w:rsidRDefault="00036CE5">
      <w:pPr>
        <w:rPr>
          <w:rFonts w:ascii="Times New Roman" w:hAnsi="Times New Roman" w:cs="Times New Roman"/>
          <w:sz w:val="24"/>
          <w:szCs w:val="24"/>
        </w:rPr>
      </w:pPr>
      <w:r w:rsidRPr="00321527">
        <w:rPr>
          <w:rFonts w:ascii="Times New Roman" w:hAnsi="Times New Roman" w:cs="Times New Roman"/>
          <w:sz w:val="24"/>
          <w:szCs w:val="24"/>
        </w:rPr>
        <w:t>Text:   Yesterday the Reich Government issued the first decrees for the application of the laws on Reich citizenship and the laws on the protection of German blood and honor, approved by the Reich Parliament in the session held on September 15 in Nuremberg during the Party Congress.</w:t>
      </w:r>
    </w:p>
    <w:p w:rsidR="00036CE5" w:rsidRPr="00321527" w:rsidRDefault="00036CE5">
      <w:pPr>
        <w:rPr>
          <w:rFonts w:ascii="Times New Roman" w:hAnsi="Times New Roman" w:cs="Times New Roman"/>
          <w:sz w:val="24"/>
          <w:szCs w:val="24"/>
        </w:rPr>
      </w:pPr>
      <w:r w:rsidRPr="00321527">
        <w:rPr>
          <w:rFonts w:ascii="Times New Roman" w:hAnsi="Times New Roman" w:cs="Times New Roman"/>
          <w:sz w:val="24"/>
          <w:szCs w:val="24"/>
        </w:rPr>
        <w:t xml:space="preserve">   Until the promulgation of new regulations on citizenship identity cards, those nationals of German blood who had the right to vote for Parliament, as of the time the law on citizenship went into effect, will be provisionally considered citizens, as well as those on whom the Reich Interior Minister, with the consent of the Deputy Fuhrer, confers provisional rights of Reich citizenship.</w:t>
      </w:r>
    </w:p>
    <w:p w:rsidR="00036CE5" w:rsidRPr="00321527" w:rsidRDefault="00036CE5">
      <w:pPr>
        <w:rPr>
          <w:rFonts w:ascii="Times New Roman" w:hAnsi="Times New Roman" w:cs="Times New Roman"/>
          <w:sz w:val="24"/>
          <w:szCs w:val="24"/>
        </w:rPr>
      </w:pPr>
      <w:r w:rsidRPr="00321527">
        <w:rPr>
          <w:rFonts w:ascii="Times New Roman" w:hAnsi="Times New Roman" w:cs="Times New Roman"/>
          <w:sz w:val="24"/>
          <w:szCs w:val="24"/>
        </w:rPr>
        <w:t xml:space="preserve">   A Jew cannot be a Reich citizen and has no right t</w:t>
      </w:r>
      <w:r w:rsidR="00EF6C12">
        <w:rPr>
          <w:rFonts w:ascii="Times New Roman" w:hAnsi="Times New Roman" w:cs="Times New Roman"/>
          <w:sz w:val="24"/>
          <w:szCs w:val="24"/>
        </w:rPr>
        <w:t xml:space="preserve">o vote on political matters no </w:t>
      </w:r>
      <w:bookmarkStart w:id="0" w:name="_GoBack"/>
      <w:bookmarkEnd w:id="0"/>
      <w:r w:rsidRPr="00321527">
        <w:rPr>
          <w:rFonts w:ascii="Times New Roman" w:hAnsi="Times New Roman" w:cs="Times New Roman"/>
          <w:sz w:val="24"/>
          <w:szCs w:val="24"/>
        </w:rPr>
        <w:t xml:space="preserve">to hold public office.  </w:t>
      </w:r>
      <w:r w:rsidR="00CC5323" w:rsidRPr="00321527">
        <w:rPr>
          <w:rFonts w:ascii="Times New Roman" w:hAnsi="Times New Roman" w:cs="Times New Roman"/>
          <w:sz w:val="24"/>
          <w:szCs w:val="24"/>
        </w:rPr>
        <w:t>All Jewish public servants will be dismissed at the end of the year and as retirees will receive the normal pensions allotted to all those who fought at the front during the World War, whether in the German army or in the Allied armies.    The second decree specifies the criteria of Jewishness, amplifying the provisions contained in the bill of September 15.</w:t>
      </w:r>
    </w:p>
    <w:sectPr w:rsidR="00036CE5" w:rsidRPr="003215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6CE5"/>
    <w:rsid w:val="00036CE5"/>
    <w:rsid w:val="000C6A04"/>
    <w:rsid w:val="00321527"/>
    <w:rsid w:val="00880C5F"/>
    <w:rsid w:val="00B73232"/>
    <w:rsid w:val="00CC5323"/>
    <w:rsid w:val="00EF6C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1</Pages>
  <Words>195</Words>
  <Characters>1113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1306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4</cp:revision>
  <dcterms:created xsi:type="dcterms:W3CDTF">2012-12-05T14:50:00Z</dcterms:created>
  <dcterms:modified xsi:type="dcterms:W3CDTF">2012-12-22T00:36:00Z</dcterms:modified>
</cp:coreProperties>
</file>