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57" w:rsidRDefault="00E11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Documents on German Foreign Policy, German Ambassador the Vatican, Diego von Bergen, to German Foreign Minister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Neurath</w:t>
      </w:r>
      <w:proofErr w:type="spellEnd"/>
      <w:r>
        <w:rPr>
          <w:rFonts w:ascii="Times New Roman" w:hAnsi="Times New Roman" w:cs="Times New Roman"/>
          <w:sz w:val="24"/>
          <w:szCs w:val="24"/>
        </w:rPr>
        <w:t>, reporting on his New Year’s audience with Pope Pius XI, January 4, 1936</w:t>
      </w:r>
    </w:p>
    <w:p w:rsidR="00880C5F" w:rsidRPr="00E11B57" w:rsidRDefault="00E11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. .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embitterment of some Vatican circles toward German Government was reflected in the Pope’s remarks to him . . . re German church free from Rome . . . and other matters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80C5F" w:rsidRPr="00E1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57"/>
    <w:rsid w:val="000C6A04"/>
    <w:rsid w:val="00880C5F"/>
    <w:rsid w:val="00E1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323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2013-01-16T04:09:00Z</dcterms:created>
  <dcterms:modified xsi:type="dcterms:W3CDTF">2013-01-16T04:13:00Z</dcterms:modified>
</cp:coreProperties>
</file>