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i w:val="false"/>
          <w:iCs w:val="false"/>
          <w:color w:val="D01047"/>
          <w:sz w:val="30"/>
          <w:szCs w:val="30"/>
        </w:rPr>
        <w:t xml:space="preserve">YUFORA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SERVICES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2B2226"/>
          <w:sz w:val="40"/>
          <w:szCs w:val="40"/>
        </w:rPr>
        <w:t xml:space="preserve">Monthly report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Organization: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[Organization name]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 Service(s):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[Ad Grants / Email marketing]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 Month: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[Month YYYY]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MONEY FIRST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BE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2"/>
                <w:szCs w:val="32"/>
                <w:highlight w:val="yellow"/>
                <w:highlightCs w:val="yellow"/>
              </w:rPr>
              <w:t xml:space="preserve">$0,000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raised, attributable to this work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last month: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5"/>
                <w:szCs w:val="15"/>
                <w:highlight w:val="yellow"/>
                <w:highlightCs w:val="yellow"/>
              </w:rPr>
              <w:t xml:space="preserve">$0,000</w:t>
            </w:r>
          </w:p>
        </w:tc>
        <w:tc>
          <w:tcPr>
            <w:tcW w:type="dxa" w:w="255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2"/>
                <w:szCs w:val="32"/>
                <w:highlight w:val="yellow"/>
                <w:highlightCs w:val="yellow"/>
              </w:rPr>
              <w:t xml:space="preserve">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gifts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last month: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5"/>
                <w:szCs w:val="15"/>
                <w:highlight w:val="yellow"/>
                <w:highlightCs w:val="yellow"/>
              </w:rPr>
              <w:t xml:space="preserve">00</w:t>
            </w:r>
          </w:p>
        </w:tc>
        <w:tc>
          <w:tcPr>
            <w:tcW w:type="dxa" w:w="255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2"/>
                <w:szCs w:val="32"/>
                <w:highlight w:val="yellow"/>
                <w:highlightCs w:val="yellow"/>
              </w:rPr>
              <w:t xml:space="preserve">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new donors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last month: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5"/>
                <w:szCs w:val="15"/>
                <w:highlight w:val="yellow"/>
                <w:highlightCs w:val="yellow"/>
              </w:rPr>
              <w:t xml:space="preserve">00</w:t>
            </w:r>
          </w:p>
        </w:tc>
        <w:tc>
          <w:tcPr>
            <w:tcW w:type="dxa" w:w="255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2"/>
                <w:szCs w:val="32"/>
                <w:highlight w:val="yellow"/>
                <w:highlightCs w:val="yellow"/>
              </w:rPr>
              <w:t xml:space="preserve">0 of 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5"/>
                <w:szCs w:val="15"/>
              </w:rPr>
              <w:t xml:space="preserve">first-time donors who gave again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6E63"/>
                <w:sz w:val="15"/>
                <w:szCs w:val="15"/>
              </w:rPr>
              <w:t xml:space="preserve">sector: ~19% ever do — FEP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GOOGLE AD GRANTS — DELETE THIS BLOCK IF NOT IN SCOPE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Account status: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6E63"/>
                <w:sz w:val="20"/>
                <w:szCs w:val="20"/>
                <w:highlight w:val="yellow"/>
                <w:highlightCs w:val="yellow"/>
              </w:rPr>
              <w:t xml:space="preserve">compliant — CTR 0.0%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 (floor is 5%; two months under it and Google suspends the grant)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Conversions from grant traffic: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20"/>
                <w:szCs w:val="20"/>
              </w:rPr>
              <w:t xml:space="preserve">  →  donations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20"/>
                <w:szCs w:val="20"/>
              </w:rPr>
              <w:t xml:space="preserve"> · signups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</w:t>
            </w:r>
          </w:p>
        </w:tc>
        <w:tc>
          <w:tcPr>
            <w:tcW w:type="dxa" w:w="51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Branded vs non-branded: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 / 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  (searches for your name vs searches we won you)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Grant budget used: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$0,000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 — context, not an achievement. Spend on junk queries isn't value.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EMAIL — DELETE THIS BLOCK IF NOT IN SCOPE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Sends this month: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0,000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20"/>
                <w:szCs w:val="20"/>
              </w:rPr>
              <w:t xml:space="preserve">  across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20"/>
                <w:szCs w:val="20"/>
              </w:rPr>
              <w:t xml:space="preserve"> campaigns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Revenue per 1,000 sent: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$00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6E63"/>
                <w:sz w:val="16"/>
                <w:szCs w:val="16"/>
              </w:rPr>
              <w:t xml:space="preserve">  (sector: ~$54 — M+R 2026)</w:t>
            </w:r>
          </w:p>
        </w:tc>
        <w:tc>
          <w:tcPr>
            <w:tcW w:type="dxa" w:w="51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Click-through: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0.00%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6E63"/>
                <w:sz w:val="16"/>
                <w:szCs w:val="16"/>
              </w:rPr>
              <w:t xml:space="preserve">  (sector: 0.59% — M+R 2026)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</w:rPr>
              <w:t xml:space="preserve">List adds, with permission: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 — open rates aren't here: Apple's mail privacy fires them automatically, so they count machines.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THE HONEST NOTE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[One or two sentences. If a number is bad, say it here and say why — the next section is what we're doing about it. If a number is good, say what drove it so it can be repeated.]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WHAT WE'RE CHANGING NEXT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[Concrete change #1 — tied to a number above]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[Concrete change #2]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[Concrete change #3]</w:t>
      </w:r>
    </w:p>
    <w:p>
      <w:pPr>
        <w:pBdr>
          <w:top w:val="single" w:color="EADDE1" w:sz="4"/>
        </w:pBdr>
        <w:spacing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8D93"/>
          <w:sz w:val="16"/>
          <w:szCs w:val="16"/>
        </w:rPr>
        <w:t xml:space="preserve">Prepared by Yufora · benchmarks: M+R Benchmarks 2026, Fundraising Effectiveness Project · Not in this report, on purpose: open rates, impressions, follower counts, raw traffic, and grant utilization dressed up as value.</w:t>
      </w:r>
    </w:p>
    <w:p>
      <w:r>
        <w:br w:type="page"/>
      </w:r>
    </w:p>
    <w:p>
      <w:pPr>
        <w:shd w:fill="FBE9EE" w:val="clear"/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20"/>
          <w:szCs w:val="20"/>
        </w:rPr>
        <w:t xml:space="preserve">  HOW TO USE THIS TEMPLATE — DELETE THIS PAGE BEFORE SENDING  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Twenty minutes a month. Fill every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yellow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 field; delete the service block you don't run; delete this page; export as PDF; email it. The promise on the website is that this page leads with money and never sells vanity — this template is that promise.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WHERE EACH NUMBER COMES 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Money row: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the charity's giving platform / Stripe, filtered to gifts from this work's tagged links (utm_source=grant / utm_source=email). Attributable means last-click through our tags — undercount, never overcount.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Second-gift number: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of donors whose FIRST gift came in the last 6 months, how many gave again — from the CRM or the platform's donor list. This is the retention number the sector fails at (19%); improving it is the quiet win worth a report line every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Ad Grants: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Google Ads → conversions by campaign; branded split via a campaign or search-term filter on the organization's name. CTR from the account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Email: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ESP campaign reports: revenue via tagged links ÷ (delivered ÷ 1,000); unique clicks ÷ delivered.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THE RULES THAT KEEP IT HONEST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Same sources every month. A metric that changes its definition is a metric that's hiding something.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November and December get compared to last November and December, never to October.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A bad month ships anyway, with the honest note filled in. That's the whole brand.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2026-08-10T16:04:15.624Z</dcterms:created>
  <dcterms:modified xsi:type="dcterms:W3CDTF">2026-08-10T16:04:15.624Z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