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F4C24">
      <w:pPr>
        <w:ind w:left="6894" w:leftChars="1562" w:hanging="3614" w:hangingChars="1200"/>
        <w:jc w:val="both"/>
        <w:rPr>
          <w:rFonts w:hint="eastAsia"/>
          <w:b/>
          <w:bCs/>
          <w:color w:val="000000" w:themeColor="text1"/>
          <w:sz w:val="30"/>
          <w:szCs w:val="30"/>
          <w:lang w:val="en-US" w:eastAsia="zh-CN"/>
        </w:rPr>
      </w:pPr>
      <w:r>
        <w:rPr>
          <w:b/>
          <w:bCs/>
          <w:color w:val="000000" w:themeColor="text1"/>
          <w:sz w:val="30"/>
          <w:szCs w:val="30"/>
        </w:rPr>
        <w:t>模型校对记录</w:t>
      </w:r>
      <w:r>
        <w:rPr>
          <w:rFonts w:hint="eastAsia"/>
          <w:b/>
          <w:bCs/>
          <w:color w:val="000000" w:themeColor="text1"/>
          <w:sz w:val="30"/>
          <w:szCs w:val="30"/>
          <w:lang w:val="en-US" w:eastAsia="zh-CN"/>
        </w:rPr>
        <w:t>单</w:t>
      </w:r>
    </w:p>
    <w:tbl>
      <w:tblPr>
        <w:tblStyle w:val="6"/>
        <w:tblW w:w="85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2167"/>
        <w:gridCol w:w="1658"/>
        <w:gridCol w:w="2156"/>
        <w:gridCol w:w="2553"/>
      </w:tblGrid>
      <w:tr w14:paraId="1799A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90" w:hRule="atLeast"/>
          <w:jc w:val="center"/>
        </w:trPr>
        <w:tc>
          <w:tcPr>
            <w:tcW w:w="2167" w:type="dxa"/>
          </w:tcPr>
          <w:p w14:paraId="09FFEEC8">
            <w:pPr>
              <w:snapToGrid w:val="0"/>
              <w:rPr>
                <w:rFonts w:hint="default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  <w:t>工程编号+项目名称：</w:t>
            </w:r>
          </w:p>
        </w:tc>
        <w:tc>
          <w:tcPr>
            <w:tcW w:w="6367" w:type="dxa"/>
            <w:gridSpan w:val="3"/>
          </w:tcPr>
          <w:p w14:paraId="7A64C3FC">
            <w:pPr>
              <w:snapToGrid w:val="0"/>
              <w:rPr>
                <w:rFonts w:hint="default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FF0000"/>
                <w:sz w:val="21"/>
                <w:szCs w:val="21"/>
                <w:highlight w:val="none"/>
                <w:vertAlign w:val="baseline"/>
                <w:lang w:val="en-US" w:eastAsia="zh-CN"/>
              </w:rPr>
              <w:t>工程编号 # 某项目-某单体</w:t>
            </w:r>
          </w:p>
        </w:tc>
      </w:tr>
      <w:tr w14:paraId="70E0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90" w:hRule="atLeast"/>
          <w:jc w:val="center"/>
        </w:trPr>
        <w:tc>
          <w:tcPr>
            <w:tcW w:w="2167" w:type="dxa"/>
          </w:tcPr>
          <w:p w14:paraId="3A43DC56">
            <w:pPr>
              <w:snapToGrid w:val="0"/>
              <w:rPr>
                <w:rFonts w:hint="default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  <w:t>建   模   人 ：</w:t>
            </w:r>
          </w:p>
        </w:tc>
        <w:tc>
          <w:tcPr>
            <w:tcW w:w="1658" w:type="dxa"/>
            <w:tcBorders>
              <w:right w:val="single" w:color="auto" w:sz="4" w:space="0"/>
            </w:tcBorders>
          </w:tcPr>
          <w:p w14:paraId="7EC3A879">
            <w:pPr>
              <w:snapToGrid w:val="0"/>
              <w:rPr>
                <w:rFonts w:hint="default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FF0000"/>
                <w:sz w:val="21"/>
                <w:szCs w:val="21"/>
                <w:highlight w:val="none"/>
                <w:vertAlign w:val="baseline"/>
                <w:lang w:val="en-US" w:eastAsia="zh-CN"/>
              </w:rPr>
              <w:t>XXX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9B9CF">
            <w:pPr>
              <w:snapToGrid w:val="0"/>
              <w:jc w:val="left"/>
              <w:rPr>
                <w:rFonts w:hint="default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  <w:t>校  对  时 间：</w:t>
            </w:r>
          </w:p>
        </w:tc>
        <w:tc>
          <w:tcPr>
            <w:tcW w:w="2553" w:type="dxa"/>
            <w:tcBorders>
              <w:left w:val="single" w:color="auto" w:sz="4" w:space="0"/>
            </w:tcBorders>
          </w:tcPr>
          <w:p w14:paraId="4444E470">
            <w:pPr>
              <w:snapToGrid w:val="0"/>
              <w:jc w:val="right"/>
              <w:rPr>
                <w:rFonts w:hint="default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FF0000"/>
                <w:sz w:val="21"/>
                <w:szCs w:val="21"/>
                <w:highlight w:val="none"/>
                <w:vertAlign w:val="baseline"/>
                <w:lang w:val="en-US" w:eastAsia="zh-CN"/>
              </w:rPr>
              <w:t>xxxx.xx.xx</w:t>
            </w:r>
          </w:p>
        </w:tc>
      </w:tr>
      <w:tr w14:paraId="2CFE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218" w:hRule="atLeast"/>
          <w:jc w:val="center"/>
        </w:trPr>
        <w:tc>
          <w:tcPr>
            <w:tcW w:w="2167" w:type="dxa"/>
          </w:tcPr>
          <w:p w14:paraId="0B2C3757">
            <w:pPr>
              <w:snapToGrid w:val="0"/>
              <w:rPr>
                <w:rFonts w:hint="eastAsia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  <w:t>校   对   人 ：</w:t>
            </w:r>
          </w:p>
        </w:tc>
        <w:tc>
          <w:tcPr>
            <w:tcW w:w="1658" w:type="dxa"/>
            <w:tcBorders>
              <w:right w:val="single" w:color="auto" w:sz="4" w:space="0"/>
            </w:tcBorders>
          </w:tcPr>
          <w:p w14:paraId="36F9F7F8">
            <w:pPr>
              <w:snapToGrid w:val="0"/>
              <w:rPr>
                <w:rFonts w:hint="default" w:asciiTheme="majorEastAsia" w:hAnsiTheme="majorEastAsia" w:eastAsiaTheme="majorEastAsia"/>
                <w:b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FF0000"/>
                <w:sz w:val="21"/>
                <w:szCs w:val="21"/>
                <w:highlight w:val="none"/>
                <w:vertAlign w:val="baseline"/>
                <w:lang w:val="en-US" w:eastAsia="zh-CN"/>
              </w:rPr>
              <w:t>XXX</w:t>
            </w:r>
          </w:p>
        </w:tc>
        <w:tc>
          <w:tcPr>
            <w:tcW w:w="2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AA5E69">
            <w:pPr>
              <w:snapToGrid w:val="0"/>
              <w:jc w:val="both"/>
              <w:rPr>
                <w:rFonts w:hint="default" w:asciiTheme="majorEastAsia" w:hAnsiTheme="majorEastAsia" w:eastAsiaTheme="majorEastAsia"/>
                <w:b/>
                <w:color w:val="FF000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FF0000"/>
                <w:sz w:val="21"/>
                <w:szCs w:val="21"/>
                <w:highlight w:val="none"/>
                <w:vertAlign w:val="baseline"/>
                <w:lang w:val="en-US" w:eastAsia="zh-CN"/>
              </w:rPr>
              <w:t>要求完成修改时间：</w:t>
            </w:r>
          </w:p>
        </w:tc>
        <w:tc>
          <w:tcPr>
            <w:tcW w:w="2553" w:type="dxa"/>
            <w:tcBorders>
              <w:left w:val="single" w:color="auto" w:sz="4" w:space="0"/>
            </w:tcBorders>
          </w:tcPr>
          <w:p w14:paraId="3642148C">
            <w:pPr>
              <w:snapToGrid w:val="0"/>
              <w:jc w:val="right"/>
              <w:rPr>
                <w:rFonts w:hint="default" w:asciiTheme="majorEastAsia" w:hAnsiTheme="majorEastAsia" w:eastAsiaTheme="majorEastAsia"/>
                <w:b/>
                <w:color w:val="FF000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b/>
                <w:color w:val="FF0000"/>
                <w:sz w:val="21"/>
                <w:szCs w:val="21"/>
                <w:highlight w:val="none"/>
                <w:vertAlign w:val="baseline"/>
                <w:lang w:val="en-US" w:eastAsia="zh-CN"/>
              </w:rPr>
              <w:t>xxxx.xx.xx</w:t>
            </w:r>
          </w:p>
        </w:tc>
      </w:tr>
    </w:tbl>
    <w:p w14:paraId="14F7DED8">
      <w:pPr>
        <w:ind w:firstLine="2274" w:firstLineChars="944"/>
        <w:rPr>
          <w:rFonts w:hint="default" w:asciiTheme="majorEastAsia" w:hAnsiTheme="majorEastAsia" w:eastAsiaTheme="majorEastAsia"/>
          <w:b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</w:rPr>
        <w:t>1，工程属性填写准确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(无误)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br w:type="textWrapping"/>
      </w:r>
      <w:r>
        <w:drawing>
          <wp:inline distT="0" distB="0" distL="114300" distR="114300">
            <wp:extent cx="3138170" cy="623570"/>
            <wp:effectExtent l="0" t="0" r="508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69895"/>
            <wp:effectExtent l="0" t="0" r="762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520C0C">
      <w:pPr>
        <w:ind w:left="422" w:hanging="422" w:hangingChars="200"/>
        <w:rPr>
          <w:rFonts w:hint="default" w:asciiTheme="majorEastAsia" w:hAnsiTheme="majorEastAsia" w:eastAsiaTheme="majorEastAsia"/>
          <w:b/>
          <w:color w:val="FF0000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szCs w:val="21"/>
        </w:rPr>
        <w:t>2，轴网编号、尺寸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、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标高【仅标高名称显示成m为单位如：-0.500、 +0.000、+3.000...】: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无误)</w:t>
      </w:r>
    </w:p>
    <w:p w14:paraId="72E1261A">
      <w:pPr>
        <w:rPr>
          <w:rFonts w:hint="default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</w:pPr>
      <w:r>
        <w:rPr>
          <w:rFonts w:hint="eastAsia" w:asciiTheme="majorEastAsia" w:hAnsiTheme="majorEastAsia" w:eastAsiaTheme="majorEastAsia"/>
          <w:b/>
          <w:szCs w:val="21"/>
        </w:rPr>
        <w:t>3，截面规格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大小</w:t>
      </w:r>
      <w:r>
        <w:rPr>
          <w:rFonts w:hint="eastAsia" w:asciiTheme="majorEastAsia" w:hAnsiTheme="majorEastAsia" w:eastAsiaTheme="majorEastAsia"/>
          <w:b/>
          <w:szCs w:val="21"/>
        </w:rPr>
        <w:t>、材质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检查是否有误：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无误)</w:t>
      </w:r>
      <w:r>
        <w:rPr>
          <w:rFonts w:hint="eastAsia" w:asciiTheme="majorEastAsia" w:hAnsiTheme="majorEastAsia" w:eastAsiaTheme="majorEastAsia"/>
          <w:b/>
          <w:szCs w:val="21"/>
          <w:highlight w:val="green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4，杆件截面规格</w:t>
      </w:r>
      <w:r>
        <w:rPr>
          <w:rFonts w:hint="eastAsia" w:asciiTheme="majorEastAsia" w:hAnsiTheme="majorEastAsia" w:eastAsiaTheme="majorEastAsia"/>
          <w:b/>
          <w:szCs w:val="21"/>
        </w:rPr>
        <w:t>书写格式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: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  <w:r>
        <w:rPr>
          <w:rFonts w:asciiTheme="majorEastAsia" w:hAnsiTheme="majorEastAsia" w:eastAsiaTheme="majorEastAsia"/>
          <w:szCs w:val="21"/>
        </w:rPr>
        <w:tab/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</w:rPr>
        <w:drawing>
          <wp:inline distT="0" distB="0" distL="0" distR="0">
            <wp:extent cx="4760595" cy="2808605"/>
            <wp:effectExtent l="0" t="0" r="190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280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  <w:b/>
          <w:szCs w:val="21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5</w:t>
      </w:r>
      <w:r>
        <w:rPr>
          <w:rFonts w:hint="eastAsia" w:asciiTheme="majorEastAsia" w:hAnsiTheme="majorEastAsia" w:eastAsiaTheme="majorEastAsia"/>
          <w:b/>
          <w:szCs w:val="21"/>
        </w:rPr>
        <w:t>，主要标高：</w:t>
      </w:r>
      <w:r>
        <w:rPr>
          <w:rFonts w:asciiTheme="majorEastAsia" w:hAnsiTheme="majorEastAsia" w:eastAsiaTheme="majorEastAsia"/>
          <w:b/>
          <w:szCs w:val="21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</w:rPr>
        <w:t xml:space="preserve">      </w:t>
      </w:r>
      <w:r>
        <w:rPr>
          <w:rFonts w:hint="eastAsia" w:asciiTheme="majorEastAsia" w:hAnsiTheme="majorEastAsia" w:eastAsiaTheme="majorEastAsia"/>
          <w:szCs w:val="21"/>
        </w:rPr>
        <w:t>柱底标高</w:t>
      </w:r>
      <w:r>
        <w:rPr>
          <w:rFonts w:hint="eastAsia" w:asciiTheme="majorEastAsia" w:hAnsiTheme="majorEastAsia" w:eastAsiaTheme="majorEastAsia"/>
          <w:color w:val="000000" w:themeColor="text1"/>
          <w:szCs w:val="21"/>
          <w:highlight w:val="none"/>
          <w:lang w:eastAsia="zh-CN"/>
        </w:rPr>
        <w:t>【</w:t>
      </w:r>
      <w:r>
        <w:rPr>
          <w:rFonts w:hint="eastAsia" w:asciiTheme="majorEastAsia" w:hAnsiTheme="majorEastAsia" w:eastAsiaTheme="majorEastAsia"/>
          <w:color w:val="000000" w:themeColor="text1"/>
          <w:szCs w:val="21"/>
          <w:highlight w:val="none"/>
          <w:lang w:val="en-US" w:eastAsia="zh-CN"/>
        </w:rPr>
        <w:t>注意后浇层</w:t>
      </w:r>
      <w:r>
        <w:rPr>
          <w:rFonts w:hint="eastAsia" w:asciiTheme="majorEastAsia" w:hAnsiTheme="majorEastAsia" w:eastAsiaTheme="majorEastAsia"/>
          <w:color w:val="000000" w:themeColor="text1"/>
          <w:szCs w:val="21"/>
          <w:highlight w:val="none"/>
          <w:lang w:eastAsia="zh-CN"/>
        </w:rPr>
        <w:t>】</w:t>
      </w:r>
      <w:r>
        <w:rPr>
          <w:rFonts w:hint="eastAsia" w:asciiTheme="majorEastAsia" w:hAnsiTheme="majorEastAsia" w:eastAsiaTheme="majorEastAsia"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t xml:space="preserve">      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柱顶标高【蓝图柱顶标高是柱H型钢外侧边缘、H型钢截面高中心线对应的顶点】：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（无误）</w:t>
      </w:r>
    </w:p>
    <w:p w14:paraId="53104627">
      <w:pPr>
        <w:ind w:firstLine="630" w:firstLineChars="300"/>
        <w:rPr>
          <w:rFonts w:hint="eastAsia" w:asciiTheme="majorEastAsia" w:hAnsiTheme="majorEastAsia" w:eastAsiaTheme="majorEastAsia"/>
          <w:szCs w:val="21"/>
          <w:lang w:eastAsia="zh-CN"/>
        </w:rPr>
      </w:pPr>
      <w:r>
        <w:rPr>
          <w:rFonts w:hint="eastAsia" w:asciiTheme="majorEastAsia" w:hAnsiTheme="majorEastAsia" w:eastAsiaTheme="majorEastAsia"/>
          <w:szCs w:val="21"/>
        </w:rPr>
        <w:t>檐口</w:t>
      </w:r>
      <w:r>
        <w:rPr>
          <w:rFonts w:hint="eastAsia" w:asciiTheme="majorEastAsia" w:hAnsiTheme="majorEastAsia" w:eastAsiaTheme="majorEastAsia"/>
          <w:szCs w:val="21"/>
          <w:lang w:eastAsia="zh-CN"/>
        </w:rPr>
        <w:t>、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屋脊结构顶</w:t>
      </w:r>
      <w:r>
        <w:rPr>
          <w:rFonts w:hint="eastAsia" w:asciiTheme="majorEastAsia" w:hAnsiTheme="majorEastAsia" w:eastAsiaTheme="majorEastAsia"/>
          <w:szCs w:val="21"/>
        </w:rPr>
        <w:t>标高</w:t>
      </w:r>
      <w:r>
        <w:rPr>
          <w:rFonts w:hint="eastAsia" w:asciiTheme="majorEastAsia" w:hAnsiTheme="majorEastAsia" w:eastAsiaTheme="majorEastAsia"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3D5E8C5C">
      <w:pPr>
        <w:ind w:firstLine="630" w:firstLineChars="300"/>
        <w:rPr>
          <w:rFonts w:hint="eastAsia" w:asciiTheme="majorEastAsia" w:hAnsiTheme="majorEastAsia" w:eastAsiaTheme="majorEastAsia"/>
          <w:szCs w:val="21"/>
          <w:lang w:eastAsia="zh-CN"/>
        </w:rPr>
      </w:pPr>
      <w:r>
        <w:rPr>
          <w:rFonts w:hint="eastAsia" w:asciiTheme="majorEastAsia" w:hAnsiTheme="majorEastAsia" w:eastAsiaTheme="majorEastAsia"/>
          <w:szCs w:val="21"/>
        </w:rPr>
        <w:t>楼层钢梁顶标高</w:t>
      </w:r>
      <w:r>
        <w:rPr>
          <w:rFonts w:hint="eastAsia" w:asciiTheme="majorEastAsia" w:hAnsiTheme="majorEastAsia" w:eastAsiaTheme="majorEastAsia"/>
          <w:szCs w:val="21"/>
          <w:lang w:eastAsia="zh-CN"/>
        </w:rPr>
        <w:t>【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注意</w:t>
      </w:r>
      <w:r>
        <w:rPr>
          <w:rFonts w:hint="eastAsia" w:asciiTheme="majorEastAsia" w:hAnsiTheme="majorEastAsia" w:eastAsiaTheme="majorEastAsia"/>
          <w:szCs w:val="21"/>
        </w:rPr>
        <w:t>扣除楼板厚度</w:t>
      </w:r>
      <w:r>
        <w:rPr>
          <w:rFonts w:hint="eastAsia" w:asciiTheme="majorEastAsia" w:hAnsiTheme="majorEastAsia" w:eastAsiaTheme="majorEastAsia"/>
          <w:szCs w:val="21"/>
          <w:lang w:eastAsia="zh-CN"/>
        </w:rPr>
        <w:t>】：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69AB0726">
      <w:pPr>
        <w:ind w:firstLine="630" w:firstLineChars="300"/>
        <w:rPr>
          <w:rFonts w:hint="eastAsia" w:asciiTheme="majorEastAsia" w:hAnsiTheme="majorEastAsia" w:eastAsiaTheme="majorEastAsia"/>
          <w:szCs w:val="21"/>
          <w:lang w:eastAsia="zh-CN"/>
        </w:rPr>
      </w:pPr>
      <w:r>
        <w:rPr>
          <w:rFonts w:hint="eastAsia" w:asciiTheme="majorEastAsia" w:hAnsiTheme="majorEastAsia" w:eastAsiaTheme="majorEastAsia"/>
          <w:szCs w:val="21"/>
        </w:rPr>
        <w:t>卫生间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或其他原因</w:t>
      </w:r>
      <w:r>
        <w:rPr>
          <w:rFonts w:hint="eastAsia" w:asciiTheme="majorEastAsia" w:hAnsiTheme="majorEastAsia" w:eastAsiaTheme="majorEastAsia"/>
          <w:szCs w:val="21"/>
        </w:rPr>
        <w:t>降板处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钢梁</w:t>
      </w:r>
      <w:r>
        <w:rPr>
          <w:rFonts w:hint="eastAsia" w:asciiTheme="majorEastAsia" w:hAnsiTheme="majorEastAsia" w:eastAsiaTheme="majorEastAsia"/>
          <w:szCs w:val="21"/>
        </w:rPr>
        <w:t>顶标高</w:t>
      </w:r>
      <w:r>
        <w:rPr>
          <w:rFonts w:hint="eastAsia" w:asciiTheme="majorEastAsia" w:hAnsiTheme="majorEastAsia" w:eastAsiaTheme="majorEastAsia"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347B0E2B">
      <w:pPr>
        <w:ind w:firstLine="630" w:firstLineChars="300"/>
        <w:rPr>
          <w:rFonts w:hint="eastAsia" w:asciiTheme="majorEastAsia" w:hAnsiTheme="majorEastAsia" w:eastAsiaTheme="majorEastAsia"/>
          <w:b/>
          <w:szCs w:val="21"/>
          <w:lang w:eastAsia="zh-CN"/>
        </w:rPr>
      </w:pPr>
      <w:r>
        <w:rPr>
          <w:rFonts w:hint="eastAsia" w:asciiTheme="majorEastAsia" w:hAnsiTheme="majorEastAsia" w:eastAsiaTheme="majorEastAsia"/>
          <w:szCs w:val="21"/>
        </w:rPr>
        <w:t>吊车梁及柱上牛腿顶标高</w:t>
      </w:r>
      <w:r>
        <w:rPr>
          <w:rFonts w:hint="eastAsia" w:asciiTheme="majorEastAsia" w:hAnsiTheme="majorEastAsia" w:eastAsiaTheme="majorEastAsia"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Cs w:val="21"/>
        </w:rPr>
        <w:t>，柱脚锚栓孔径、定位尺寸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逐一排查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）：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5B5A5D28">
      <w:pPr>
        <w:tabs>
          <w:tab w:val="left" w:pos="6480"/>
        </w:tabs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</w:pP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7</w:t>
      </w:r>
      <w:r>
        <w:rPr>
          <w:rFonts w:hint="eastAsia" w:asciiTheme="majorEastAsia" w:hAnsiTheme="majorEastAsia" w:eastAsiaTheme="majorEastAsia"/>
          <w:b/>
          <w:szCs w:val="21"/>
        </w:rPr>
        <w:t>，重点细部节点：</w:t>
      </w:r>
      <w:r>
        <w:rPr>
          <w:rFonts w:asciiTheme="majorEastAsia" w:hAnsiTheme="majorEastAsia" w:eastAsiaTheme="majorEastAsia"/>
          <w:szCs w:val="21"/>
        </w:rPr>
        <w:t xml:space="preserve"> 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</w:rPr>
        <w:t>（1）屋面坡度、起坡点复核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  <w:r>
        <w:rPr>
          <w:rFonts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</w:rPr>
        <w:t>（2）天沟尺寸及连接要满足基本有效连接并落水管有空间顺利排水：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0DDC3603">
      <w:pPr>
        <w:jc w:val="left"/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A、天沟断面宽度、深度: 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一般情况，</w:t>
      </w:r>
      <w:r>
        <w:rPr>
          <w:rFonts w:hint="eastAsia" w:asciiTheme="majorEastAsia" w:hAnsiTheme="majorEastAsia" w:eastAsiaTheme="majorEastAsia"/>
          <w:szCs w:val="21"/>
        </w:rPr>
        <w:t>符合蓝图要求且c≥ 250mm，外侧翻边b≥c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+50mm</w:t>
      </w:r>
      <w:r>
        <w:rPr>
          <w:rFonts w:hint="eastAsia" w:asciiTheme="majorEastAsia" w:hAnsiTheme="majorEastAsia" w:eastAsiaTheme="majorEastAsia"/>
          <w:szCs w:val="21"/>
        </w:rPr>
        <w:t>,以防溅水</w:t>
      </w:r>
      <w:r>
        <w:rPr>
          <w:rFonts w:hint="eastAsia" w:asciiTheme="majorEastAsia" w:hAnsiTheme="majorEastAsia" w:eastAsiaTheme="majorEastAsia"/>
          <w:szCs w:val="21"/>
          <w:lang w:eastAsia="zh-CN"/>
        </w:rPr>
        <w:t>，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特殊情况另议</w:t>
      </w:r>
      <w:r>
        <w:rPr>
          <w:rFonts w:hint="eastAsia" w:asciiTheme="majorEastAsia" w:hAnsiTheme="majorEastAsia" w:eastAsiaTheme="majorEastAsia"/>
          <w:szCs w:val="21"/>
        </w:rPr>
        <w:t>；</w:t>
      </w:r>
    </w:p>
    <w:p w14:paraId="49DE182C">
      <w:pPr>
        <w:ind w:left="420" w:hanging="420" w:hangingChars="200"/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 xml:space="preserve">B、天沟断面展开宽度L:  </w:t>
      </w:r>
      <w:r>
        <w:rPr>
          <w:rFonts w:hint="eastAsia"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szCs w:val="21"/>
          <w:highlight w:val="cyan"/>
          <w:lang w:val="en-US" w:eastAsia="zh-CN"/>
        </w:rPr>
        <w:t>L过小时，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按实际需要尺寸定abcef尺寸即可；</w:t>
      </w:r>
      <w:r>
        <w:rPr>
          <w:rFonts w:hint="eastAsia" w:asciiTheme="majorEastAsia" w:hAnsiTheme="majorEastAsia" w:eastAsiaTheme="majorEastAsia"/>
          <w:szCs w:val="21"/>
        </w:rPr>
        <w:br w:type="textWrapping"/>
      </w:r>
      <w:r>
        <w:rPr>
          <w:rFonts w:hint="eastAsia" w:asciiTheme="majorEastAsia" w:hAnsiTheme="majorEastAsia" w:eastAsiaTheme="majorEastAsia"/>
          <w:color w:val="FF0000"/>
          <w:szCs w:val="21"/>
          <w:highlight w:val="cyan"/>
        </w:rPr>
        <w:t>L&lt;12</w:t>
      </w:r>
      <w:r>
        <w:rPr>
          <w:rFonts w:hint="eastAsia" w:asciiTheme="majorEastAsia" w:hAnsiTheme="majorEastAsia" w:eastAsiaTheme="majorEastAsia"/>
          <w:color w:val="FF0000"/>
          <w:szCs w:val="21"/>
          <w:highlight w:val="cyan"/>
          <w:lang w:val="en-US" w:eastAsia="zh-CN"/>
        </w:rPr>
        <w:t>6</w:t>
      </w:r>
      <w:r>
        <w:rPr>
          <w:rFonts w:hint="eastAsia" w:asciiTheme="majorEastAsia" w:hAnsiTheme="majorEastAsia" w:eastAsiaTheme="majorEastAsia"/>
          <w:color w:val="FF0000"/>
          <w:szCs w:val="21"/>
          <w:highlight w:val="cyan"/>
        </w:rPr>
        <w:t>0mm</w:t>
      </w:r>
      <w:r>
        <w:rPr>
          <w:rFonts w:hint="eastAsia" w:asciiTheme="majorEastAsia" w:hAnsiTheme="majorEastAsia" w:eastAsiaTheme="majorEastAsia"/>
          <w:szCs w:val="21"/>
          <w:highlight w:val="cyan"/>
          <w:lang w:val="en-US" w:eastAsia="zh-CN"/>
        </w:rPr>
        <w:t>并接近</w:t>
      </w:r>
      <w:r>
        <w:rPr>
          <w:rFonts w:hint="eastAsia" w:asciiTheme="majorEastAsia" w:hAnsiTheme="majorEastAsia" w:eastAsiaTheme="majorEastAsia"/>
          <w:color w:val="FF0000"/>
          <w:szCs w:val="21"/>
          <w:highlight w:val="cyan"/>
          <w:lang w:val="en-US" w:eastAsia="zh-CN"/>
        </w:rPr>
        <w:t>1260</w:t>
      </w:r>
      <w:r>
        <w:rPr>
          <w:rFonts w:hint="eastAsia" w:asciiTheme="majorEastAsia" w:hAnsiTheme="majorEastAsia" w:eastAsiaTheme="majorEastAsia"/>
          <w:szCs w:val="21"/>
          <w:highlight w:val="cyan"/>
          <w:lang w:val="en-US" w:eastAsia="zh-CN"/>
        </w:rPr>
        <w:t>mm时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，</w:t>
      </w:r>
      <w:r>
        <w:rPr>
          <w:rFonts w:hint="eastAsia" w:asciiTheme="majorEastAsia" w:hAnsiTheme="majorEastAsia" w:eastAsiaTheme="majorEastAsia"/>
          <w:szCs w:val="21"/>
        </w:rPr>
        <w:t>直接用满</w:t>
      </w:r>
      <w:r>
        <w:rPr>
          <w:rFonts w:hint="eastAsia" w:asciiTheme="majorEastAsia" w:hAnsiTheme="majorEastAsia" w:eastAsiaTheme="majorEastAsia"/>
          <w:color w:val="FF0000"/>
          <w:szCs w:val="21"/>
        </w:rPr>
        <w:t>12</w:t>
      </w:r>
      <w:r>
        <w:rPr>
          <w:rFonts w:hint="eastAsia" w:asciiTheme="majorEastAsia" w:hAnsiTheme="majorEastAsia" w:eastAsiaTheme="majorEastAsia"/>
          <w:color w:val="FF0000"/>
          <w:szCs w:val="21"/>
          <w:lang w:val="en-US" w:eastAsia="zh-CN"/>
        </w:rPr>
        <w:t>6</w:t>
      </w:r>
      <w:r>
        <w:rPr>
          <w:rFonts w:hint="eastAsia" w:asciiTheme="majorEastAsia" w:hAnsiTheme="majorEastAsia" w:eastAsiaTheme="majorEastAsia"/>
          <w:color w:val="FF0000"/>
          <w:szCs w:val="21"/>
        </w:rPr>
        <w:t>0</w:t>
      </w:r>
      <w:r>
        <w:rPr>
          <w:rFonts w:hint="eastAsia" w:asciiTheme="majorEastAsia" w:hAnsiTheme="majorEastAsia" w:eastAsiaTheme="majorEastAsia"/>
          <w:szCs w:val="21"/>
        </w:rPr>
        <w:t>mm</w:t>
      </w:r>
      <w:r>
        <w:rPr>
          <w:rFonts w:hint="eastAsia" w:asciiTheme="majorEastAsia" w:hAnsiTheme="majorEastAsia" w:eastAsiaTheme="majorEastAsia"/>
          <w:szCs w:val="21"/>
          <w:lang w:eastAsia="zh-CN"/>
        </w:rPr>
        <w:t>；</w:t>
      </w:r>
      <w:r>
        <w:rPr>
          <w:rFonts w:hint="eastAsia" w:asciiTheme="majorEastAsia" w:hAnsiTheme="majorEastAsia" w:eastAsiaTheme="majorEastAsia"/>
          <w:szCs w:val="21"/>
          <w:lang w:eastAsia="zh-CN"/>
        </w:rPr>
        <w:br w:type="textWrapping"/>
      </w:r>
      <w:r>
        <w:rPr>
          <w:rFonts w:hint="eastAsia" w:asciiTheme="majorEastAsia" w:hAnsiTheme="majorEastAsia" w:eastAsiaTheme="majorEastAsia"/>
          <w:szCs w:val="21"/>
          <w:highlight w:val="cyan"/>
        </w:rPr>
        <w:t>12</w:t>
      </w:r>
      <w:r>
        <w:rPr>
          <w:rFonts w:hint="eastAsia" w:asciiTheme="majorEastAsia" w:hAnsiTheme="majorEastAsia" w:eastAsiaTheme="majorEastAsia"/>
          <w:szCs w:val="21"/>
          <w:highlight w:val="cyan"/>
          <w:lang w:val="en-US" w:eastAsia="zh-CN"/>
        </w:rPr>
        <w:t>6</w:t>
      </w:r>
      <w:r>
        <w:rPr>
          <w:rFonts w:hint="eastAsia" w:asciiTheme="majorEastAsia" w:hAnsiTheme="majorEastAsia" w:eastAsiaTheme="majorEastAsia"/>
          <w:szCs w:val="21"/>
          <w:highlight w:val="cyan"/>
        </w:rPr>
        <w:t>0mm&lt; L &lt;1500mm</w:t>
      </w:r>
      <w:r>
        <w:rPr>
          <w:rFonts w:hint="eastAsia" w:asciiTheme="majorEastAsia" w:hAnsiTheme="majorEastAsia" w:eastAsiaTheme="majorEastAsia"/>
          <w:szCs w:val="21"/>
          <w:highlight w:val="cyan"/>
          <w:lang w:val="en-US" w:eastAsia="zh-CN"/>
        </w:rPr>
        <w:t>时，</w:t>
      </w:r>
      <w:r>
        <w:rPr>
          <w:rFonts w:hint="eastAsia" w:asciiTheme="majorEastAsia" w:hAnsiTheme="majorEastAsia" w:eastAsiaTheme="majorEastAsia"/>
          <w:szCs w:val="21"/>
        </w:rPr>
        <w:t>直接用满</w:t>
      </w:r>
      <w:r>
        <w:rPr>
          <w:rFonts w:hint="eastAsia" w:asciiTheme="majorEastAsia" w:hAnsiTheme="majorEastAsia" w:eastAsiaTheme="majorEastAsia"/>
          <w:color w:val="FF0000"/>
          <w:szCs w:val="21"/>
        </w:rPr>
        <w:t>1500</w:t>
      </w:r>
      <w:r>
        <w:rPr>
          <w:rFonts w:hint="eastAsia" w:asciiTheme="majorEastAsia" w:hAnsiTheme="majorEastAsia" w:eastAsiaTheme="majorEastAsia"/>
          <w:szCs w:val="21"/>
        </w:rPr>
        <w:t>mm，不浪费材料，零头尺寸消化在e、f上；</w:t>
      </w:r>
    </w:p>
    <w:p w14:paraId="0ACC8320">
      <w:pPr>
        <w:ind w:left="420" w:hanging="420" w:hangingChars="200"/>
        <w:jc w:val="left"/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C、天沟托架底部距离结构顶部预留h=5~10mm以上距离以防碰撞；</w:t>
      </w:r>
    </w:p>
    <w:p w14:paraId="08BD73B2">
      <w:pPr>
        <w:ind w:left="1155" w:hanging="1155" w:hangingChars="550"/>
        <w:jc w:val="left"/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D、天沟托架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断面</w:t>
      </w:r>
      <w:r>
        <w:rPr>
          <w:rFonts w:hint="eastAsia" w:asciiTheme="majorEastAsia" w:hAnsiTheme="majorEastAsia" w:eastAsiaTheme="majorEastAsia"/>
          <w:szCs w:val="21"/>
        </w:rPr>
        <w:t>中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两纵向C型钢之间</w:t>
      </w:r>
      <w:r>
        <w:rPr>
          <w:rFonts w:hint="eastAsia" w:asciiTheme="majorEastAsia" w:hAnsiTheme="majorEastAsia" w:eastAsiaTheme="majorEastAsia"/>
          <w:szCs w:val="21"/>
        </w:rPr>
        <w:t>净间距j≥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d</w:t>
      </w:r>
      <w:r>
        <w:rPr>
          <w:rFonts w:hint="eastAsia" w:asciiTheme="majorEastAsia" w:hAnsiTheme="majorEastAsia" w:eastAsiaTheme="majorEastAsia"/>
          <w:szCs w:val="21"/>
        </w:rPr>
        <w:t>+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50~</w:t>
      </w:r>
      <w:r>
        <w:rPr>
          <w:rFonts w:hint="eastAsia" w:asciiTheme="majorEastAsia" w:hAnsiTheme="majorEastAsia" w:eastAsiaTheme="majorEastAsia"/>
          <w:szCs w:val="21"/>
        </w:rPr>
        <w:t>100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mm</w:t>
      </w:r>
      <w:r>
        <w:rPr>
          <w:rFonts w:hint="eastAsia" w:asciiTheme="majorEastAsia" w:hAnsiTheme="majorEastAsia" w:eastAsiaTheme="majorEastAsia"/>
          <w:szCs w:val="21"/>
        </w:rPr>
        <w:t>左右</w:t>
      </w:r>
      <w:r>
        <w:rPr>
          <w:rFonts w:hint="eastAsia" w:asciiTheme="majorEastAsia" w:hAnsiTheme="majorEastAsia" w:eastAsiaTheme="majorEastAsia"/>
          <w:szCs w:val="21"/>
          <w:lang w:val="en-US" w:eastAsia="zh-CN"/>
        </w:rPr>
        <w:t>,以防落水管漏斗口径不够</w:t>
      </w:r>
      <w:r>
        <w:rPr>
          <w:rFonts w:hint="eastAsia" w:asciiTheme="majorEastAsia" w:hAnsiTheme="majorEastAsia" w:eastAsiaTheme="majorEastAsia"/>
          <w:szCs w:val="21"/>
        </w:rPr>
        <w:t>；</w:t>
      </w:r>
    </w:p>
    <w:p w14:paraId="2887B733">
      <w:pPr>
        <w:ind w:left="1155" w:hanging="1155" w:hangingChars="550"/>
        <w:jc w:val="left"/>
        <w:rPr>
          <w:rFonts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E、柱间支撑是否碰撞落水管位置；</w:t>
      </w:r>
    </w:p>
    <w:p w14:paraId="6E3121BD">
      <w:pPr>
        <w:ind w:left="0" w:firstLine="0" w:firstLineChars="0"/>
        <w:jc w:val="both"/>
        <w:rPr>
          <w:rFonts w:hint="eastAsia" w:asciiTheme="majorEastAsia" w:hAnsiTheme="majorEastAsia" w:eastAsiaTheme="majorEastAsia"/>
          <w:szCs w:val="21"/>
          <w:lang w:val="en-US" w:eastAsia="zh-CN"/>
        </w:rPr>
      </w:pPr>
      <w:r>
        <w:drawing>
          <wp:inline distT="0" distB="0" distL="114300" distR="114300">
            <wp:extent cx="4765040" cy="1809115"/>
            <wp:effectExtent l="0" t="0" r="16510" b="63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72660" cy="2665095"/>
            <wp:effectExtent l="0" t="0" r="8890" b="190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A48D">
      <w:pPr>
        <w:ind w:left="1155" w:hanging="1155" w:hangingChars="550"/>
        <w:jc w:val="left"/>
        <w:rPr>
          <w:rFonts w:asciiTheme="majorEastAsia" w:hAnsiTheme="majorEastAsia" w:eastAsiaTheme="majorEastAsia"/>
          <w:szCs w:val="21"/>
        </w:rPr>
      </w:pPr>
    </w:p>
    <w:p w14:paraId="325B12BF">
      <w:pPr>
        <w:numPr>
          <w:ilvl w:val="0"/>
          <w:numId w:val="1"/>
        </w:numPr>
        <w:ind w:left="1155" w:hanging="1160" w:hangingChars="550"/>
        <w:jc w:val="left"/>
        <w:rPr>
          <w:rFonts w:hint="eastAsia" w:asciiTheme="majorEastAsia" w:hAnsiTheme="majorEastAsia" w:eastAsiaTheme="majorEastAsia"/>
          <w:b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高低跨处墙板拐点处檩条不能缺失，且檩条距离拐点距离不能过大导致泛水件尺寸过</w:t>
      </w:r>
    </w:p>
    <w:p w14:paraId="7824FF89">
      <w:pPr>
        <w:numPr>
          <w:ilvl w:val="0"/>
          <w:numId w:val="0"/>
        </w:numPr>
        <w:ind w:leftChars="-550" w:firstLine="1687" w:firstLineChars="800"/>
        <w:jc w:val="left"/>
        <w:rPr>
          <w:rFonts w:hint="eastAsia" w:asciiTheme="majorEastAsia" w:hAnsiTheme="majorEastAsia" w:eastAsiaTheme="majorEastAsia"/>
          <w:b/>
          <w:color w:val="FF0000"/>
          <w:szCs w:val="21"/>
          <w:lang w:eastAsia="zh-CN"/>
        </w:rPr>
      </w:pP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大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7EB70F15">
      <w:pPr>
        <w:ind w:left="1155" w:hanging="1155" w:hangingChars="550"/>
        <w:jc w:val="left"/>
        <w:rPr>
          <w:rFonts w:asciiTheme="majorEastAsia" w:hAnsiTheme="majorEastAsia" w:eastAsiaTheme="majorEastAsia"/>
          <w:szCs w:val="21"/>
        </w:rPr>
      </w:pPr>
      <w:r>
        <w:drawing>
          <wp:inline distT="0" distB="0" distL="114300" distR="114300">
            <wp:extent cx="5445760" cy="3138170"/>
            <wp:effectExtent l="0" t="0" r="2540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67E56">
      <w:pPr>
        <w:ind w:left="1160" w:hanging="1160" w:hangingChars="550"/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</w:pP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8</w:t>
      </w:r>
      <w:r>
        <w:rPr>
          <w:rFonts w:hint="eastAsia" w:asciiTheme="majorEastAsia" w:hAnsiTheme="majorEastAsia" w:eastAsiaTheme="majorEastAsia"/>
          <w:b/>
          <w:szCs w:val="21"/>
        </w:rPr>
        <w:t xml:space="preserve">，墙面门窗洞口 </w:t>
      </w:r>
      <w:r>
        <w:rPr>
          <w:rFonts w:hint="eastAsia" w:asciiTheme="majorEastAsia" w:hAnsiTheme="majorEastAsia" w:eastAsiaTheme="majorEastAsia"/>
          <w:szCs w:val="21"/>
        </w:rPr>
        <w:t>(建筑图与结构图是否一致)</w:t>
      </w:r>
      <w:r>
        <w:rPr>
          <w:rFonts w:hint="eastAsia" w:asciiTheme="majorEastAsia" w:hAnsiTheme="majorEastAsia" w:eastAsiaTheme="majorEastAsia"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4CAC7C7E">
      <w:pPr>
        <w:ind w:left="1160" w:hanging="1160" w:hangingChars="550"/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</w:pP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9</w:t>
      </w:r>
      <w:r>
        <w:rPr>
          <w:rFonts w:hint="eastAsia" w:asciiTheme="majorEastAsia" w:hAnsiTheme="majorEastAsia" w:eastAsiaTheme="majorEastAsia"/>
          <w:b/>
          <w:szCs w:val="21"/>
        </w:rPr>
        <w:t>，建筑图里栏杆、爬梯查漏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64B9C4DC">
      <w:pPr>
        <w:ind w:left="1160" w:hanging="1160" w:hangingChars="550"/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</w:pP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b/>
          <w:szCs w:val="21"/>
        </w:rPr>
        <w:t>，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零件</w:t>
      </w:r>
      <w:r>
        <w:rPr>
          <w:rFonts w:hint="eastAsia" w:asciiTheme="majorEastAsia" w:hAnsiTheme="majorEastAsia" w:eastAsiaTheme="majorEastAsia"/>
          <w:b/>
          <w:szCs w:val="21"/>
        </w:rPr>
        <w:t>碰撞校核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自校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25008180">
      <w:pPr>
        <w:ind w:left="1160" w:hanging="1160" w:hangingChars="550"/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</w:pP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11，螺栓安装空间不足，无法安装，需排查：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21B7F389">
      <w:pPr>
        <w:ind w:left="1160" w:hanging="1160" w:hangingChars="550"/>
        <w:jc w:val="left"/>
        <w:rPr>
          <w:rFonts w:hint="default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</w:pPr>
      <w:r>
        <w:rPr>
          <w:rFonts w:hint="default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drawing>
          <wp:inline distT="0" distB="0" distL="114300" distR="114300">
            <wp:extent cx="2404110" cy="1420495"/>
            <wp:effectExtent l="0" t="0" r="15240" b="8255"/>
            <wp:docPr id="1" name="图片 1" descr="74e05ed070506fb83a3070067a751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4e05ed070506fb83a3070067a7519c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4503">
      <w:pPr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</w:pPr>
      <w:r>
        <w:rPr>
          <w:rFonts w:hint="eastAsia" w:asciiTheme="majorEastAsia" w:hAnsiTheme="majorEastAsia" w:eastAsiaTheme="majorEastAsia"/>
          <w:b/>
          <w:szCs w:val="21"/>
        </w:rPr>
        <w:t>1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2</w:t>
      </w:r>
      <w:r>
        <w:rPr>
          <w:rFonts w:hint="eastAsia" w:asciiTheme="majorEastAsia" w:hAnsiTheme="majorEastAsia" w:eastAsiaTheme="majorEastAsia"/>
          <w:b/>
          <w:szCs w:val="21"/>
        </w:rPr>
        <w:t>，构件分段、牛腿长宽、构件长度、超重情况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</w:p>
    <w:p w14:paraId="3F42C8E2">
      <w:pPr>
        <w:ind w:left="1160" w:hanging="1160" w:hangingChars="550"/>
        <w:jc w:val="left"/>
        <w:rPr>
          <w:rFonts w:hint="eastAsia" w:asciiTheme="majorEastAsia" w:hAnsiTheme="majorEastAsia" w:eastAsiaTheme="majorEastAsia"/>
          <w:b/>
          <w:szCs w:val="21"/>
          <w:lang w:eastAsia="zh-CN"/>
        </w:rPr>
      </w:pPr>
      <w:r>
        <w:rPr>
          <w:rFonts w:hint="eastAsia" w:asciiTheme="majorEastAsia" w:hAnsiTheme="majorEastAsia" w:eastAsiaTheme="majorEastAsia"/>
          <w:b/>
          <w:szCs w:val="21"/>
        </w:rPr>
        <w:t>1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3</w:t>
      </w:r>
      <w:r>
        <w:rPr>
          <w:rFonts w:hint="eastAsia" w:asciiTheme="majorEastAsia" w:hAnsiTheme="majorEastAsia" w:eastAsiaTheme="majorEastAsia"/>
          <w:b/>
          <w:szCs w:val="21"/>
        </w:rPr>
        <w:t>，编号前缀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注意以下内容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</w:p>
    <w:p w14:paraId="78A4E773">
      <w:pPr>
        <w:ind w:left="1156" w:leftChars="200" w:hanging="736" w:hangingChars="349"/>
        <w:jc w:val="left"/>
        <w:rPr>
          <w:rFonts w:hint="default" w:asciiTheme="majorEastAsia" w:hAnsiTheme="majorEastAsia" w:eastAsiaTheme="majorEastAsia"/>
          <w:b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szCs w:val="21"/>
        </w:rPr>
        <w:t>主零件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与</w:t>
      </w:r>
      <w:r>
        <w:rPr>
          <w:rFonts w:hint="eastAsia" w:asciiTheme="majorEastAsia" w:hAnsiTheme="majorEastAsia" w:eastAsiaTheme="majorEastAsia"/>
          <w:b/>
          <w:szCs w:val="21"/>
        </w:rPr>
        <w:t>构件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号相关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）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属性：以下2项内容书写满足</w:t>
      </w:r>
      <w:r>
        <w:rPr>
          <w:rFonts w:hint="eastAsia" w:asciiTheme="majorEastAsia" w:hAnsiTheme="majorEastAsia" w:eastAsiaTheme="majorEastAsia"/>
          <w:b/>
          <w:szCs w:val="21"/>
        </w:rPr>
        <w:t>【Rev1】【ITSS钢结构详图制图标准化手册】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编号要求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建模人自校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1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eastAsia="zh-CN"/>
        </w:rPr>
        <w:t>）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“零件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</w:rPr>
        <w:t>前缀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+开始编号数字1”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（2）“构件编号前缀+开始编号数字1”、“名称”：清空不写</w:t>
      </w:r>
    </w:p>
    <w:p w14:paraId="1465F0DB">
      <w:pPr>
        <w:ind w:left="1156" w:leftChars="200" w:hanging="736" w:hangingChars="349"/>
        <w:jc w:val="left"/>
        <w:rPr>
          <w:rFonts w:asciiTheme="majorEastAsia" w:hAnsiTheme="majorEastAsia" w:eastAsiaTheme="majorEastAsia"/>
          <w:b/>
          <w:szCs w:val="21"/>
        </w:rPr>
      </w:pPr>
      <w:r>
        <w:rPr>
          <w:rFonts w:hint="eastAsia" w:asciiTheme="majorEastAsia" w:hAnsiTheme="majorEastAsia" w:eastAsiaTheme="majorEastAsia"/>
          <w:b/>
          <w:color w:val="FF0000"/>
          <w:szCs w:val="21"/>
          <w:highlight w:val="cyan"/>
          <w:lang w:val="en-US" w:eastAsia="zh-CN"/>
        </w:rPr>
        <w:t>一般零件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属性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以下2项内容书写满足</w:t>
      </w:r>
      <w:r>
        <w:rPr>
          <w:rFonts w:hint="eastAsia" w:asciiTheme="majorEastAsia" w:hAnsiTheme="majorEastAsia" w:eastAsiaTheme="majorEastAsia"/>
          <w:b/>
          <w:szCs w:val="21"/>
        </w:rPr>
        <w:t>【Rev1】【ITSS钢结构详图制图标准化手册】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编号要求：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建模人自校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1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eastAsia="zh-CN"/>
        </w:rPr>
        <w:t>）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“零件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</w:rPr>
        <w:t>前缀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+开始编号数字1”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（2）“构件编号前缀”、“名称”：清空不写，“开始编号数字1”不变</w:t>
      </w:r>
    </w:p>
    <w:p w14:paraId="19428DEA">
      <w:pPr>
        <w:ind w:left="1263" w:leftChars="200" w:hanging="843" w:hangingChars="400"/>
        <w:jc w:val="left"/>
        <w:rPr>
          <w:rFonts w:hint="eastAsia" w:asciiTheme="majorEastAsia" w:hAnsiTheme="majorEastAsia" w:eastAsiaTheme="majorEastAsia"/>
          <w:b/>
          <w:szCs w:val="21"/>
        </w:rPr>
      </w:pPr>
      <w:r>
        <w:rPr>
          <w:rFonts w:hint="eastAsia" w:asciiTheme="majorEastAsia" w:hAnsiTheme="majorEastAsia" w:eastAsiaTheme="majorEastAsia"/>
          <w:b/>
          <w:color w:val="FF0000"/>
          <w:szCs w:val="21"/>
          <w:highlight w:val="cyan"/>
        </w:rPr>
        <w:t>直发件</w:t>
      </w:r>
      <w:r>
        <w:rPr>
          <w:rFonts w:hint="eastAsia" w:asciiTheme="majorEastAsia" w:hAnsiTheme="majorEastAsia" w:eastAsiaTheme="majorEastAsia"/>
          <w:b/>
          <w:szCs w:val="21"/>
        </w:rPr>
        <w:t>属性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建模人自校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（1）零件编号前缀：“</w:t>
      </w:r>
      <w:r>
        <w:rPr>
          <w:rFonts w:hint="eastAsia" w:asciiTheme="majorEastAsia" w:hAnsiTheme="majorEastAsia" w:eastAsiaTheme="majorEastAsia"/>
          <w:b/>
          <w:szCs w:val="21"/>
        </w:rPr>
        <w:t>X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”，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“开始编号数字1”不变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；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（2）构件编号前缀：清空不写，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“开始编号数字1”不变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；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（3）</w:t>
      </w:r>
      <w:r>
        <w:rPr>
          <w:rFonts w:hint="eastAsia" w:asciiTheme="majorEastAsia" w:hAnsiTheme="majorEastAsia" w:eastAsiaTheme="majorEastAsia"/>
          <w:b/>
          <w:szCs w:val="21"/>
        </w:rPr>
        <w:t>抛光填写：1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；</w:t>
      </w:r>
    </w:p>
    <w:p w14:paraId="04867488">
      <w:pPr>
        <w:numPr>
          <w:ilvl w:val="0"/>
          <w:numId w:val="0"/>
        </w:numPr>
        <w:ind w:left="422" w:leftChars="0" w:hanging="422" w:hangingChars="200"/>
        <w:jc w:val="left"/>
        <w:rPr>
          <w:rFonts w:asciiTheme="majorEastAsia" w:hAnsiTheme="majorEastAsia" w:eastAsiaTheme="majorEastAsia"/>
          <w:b/>
          <w:szCs w:val="21"/>
        </w:rPr>
      </w:pP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14，</w:t>
      </w:r>
      <w:r>
        <w:rPr>
          <w:rFonts w:hint="eastAsia" w:asciiTheme="majorEastAsia" w:hAnsiTheme="majorEastAsia" w:eastAsiaTheme="majorEastAsia"/>
          <w:b/>
          <w:szCs w:val="21"/>
        </w:rPr>
        <w:t>系杆两端头连接板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是否有</w:t>
      </w:r>
      <w:r>
        <w:rPr>
          <w:rFonts w:hint="eastAsia" w:asciiTheme="majorEastAsia" w:hAnsiTheme="majorEastAsia" w:eastAsiaTheme="majorEastAsia"/>
          <w:b/>
          <w:szCs w:val="21"/>
        </w:rPr>
        <w:t>“一竖一平”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的不当做法</w:t>
      </w:r>
      <w:r>
        <w:rPr>
          <w:rFonts w:hint="eastAsia" w:asciiTheme="majorEastAsia" w:hAnsiTheme="majorEastAsia" w:eastAsiaTheme="majorEastAsia"/>
          <w:b/>
          <w:szCs w:val="21"/>
          <w:lang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无误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t>）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eastAsia="zh-CN"/>
        </w:rPr>
        <w:br w:type="textWrapping"/>
      </w:r>
      <w:r>
        <w:rPr>
          <w:rFonts w:asciiTheme="majorEastAsia" w:hAnsiTheme="majorEastAsia" w:eastAsiaTheme="majorEastAsia"/>
          <w:b/>
          <w:szCs w:val="21"/>
        </w:rPr>
        <w:drawing>
          <wp:inline distT="0" distB="0" distL="0" distR="0">
            <wp:extent cx="2436495" cy="1310640"/>
            <wp:effectExtent l="0" t="0" r="190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29770E">
      <w:pPr>
        <w:numPr>
          <w:ilvl w:val="0"/>
          <w:numId w:val="0"/>
        </w:numPr>
        <w:ind w:leftChars="-300" w:firstLine="632" w:firstLineChars="300"/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</w:pPr>
      <w:r>
        <w:rPr>
          <w:rFonts w:hint="eastAsia" w:asciiTheme="majorEastAsia" w:hAnsiTheme="majorEastAsia" w:eastAsiaTheme="majorEastAsia"/>
          <w:b/>
          <w:szCs w:val="21"/>
        </w:rPr>
        <w:t>1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5</w:t>
      </w:r>
      <w:r>
        <w:rPr>
          <w:rFonts w:hint="eastAsia" w:asciiTheme="majorEastAsia" w:hAnsiTheme="majorEastAsia" w:eastAsiaTheme="majorEastAsia"/>
          <w:b/>
          <w:szCs w:val="21"/>
        </w:rPr>
        <w:t>，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檩条类：相同柱距间，檩条开孔均统一减少构件号(檩托孔、直斜拉条孔、隅撑孔均有，且统一位置，注意隅撑与水平支撑的碰撞调孔位问题)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（无误）</w:t>
      </w:r>
    </w:p>
    <w:p w14:paraId="12A4CD6E">
      <w:pPr>
        <w:numPr>
          <w:ilvl w:val="0"/>
          <w:numId w:val="0"/>
        </w:numPr>
        <w:ind w:leftChars="-300" w:firstLine="632" w:firstLineChars="300"/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16，H型钢或箱体口腹板净高是否超出材料宽度，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t>尤其是16mm板（含大板、节点板均不可超出材料尺寸，不行就换厚板）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（详见下图）：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（无误）</w:t>
      </w:r>
    </w:p>
    <w:p w14:paraId="1375F5C7">
      <w:pPr>
        <w:numPr>
          <w:ilvl w:val="0"/>
          <w:numId w:val="0"/>
        </w:numPr>
        <w:ind w:leftChars="-300" w:firstLine="630" w:firstLineChars="300"/>
        <w:jc w:val="left"/>
      </w:pPr>
      <w:r>
        <w:drawing>
          <wp:inline distT="0" distB="0" distL="114300" distR="114300">
            <wp:extent cx="6167120" cy="3160395"/>
            <wp:effectExtent l="0" t="0" r="5080" b="19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90F5">
      <w:pPr>
        <w:numPr>
          <w:ilvl w:val="0"/>
          <w:numId w:val="0"/>
        </w:numPr>
        <w:ind w:leftChars="-300" w:firstLine="630" w:firstLineChars="300"/>
        <w:jc w:val="left"/>
      </w:pPr>
    </w:p>
    <w:p w14:paraId="43998D5F">
      <w:pPr>
        <w:numPr>
          <w:ilvl w:val="0"/>
          <w:numId w:val="0"/>
        </w:numPr>
        <w:ind w:leftChars="-100"/>
        <w:jc w:val="left"/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17，模型管理状态分类（分类原因：方便筛选各批次模型,避免遗漏出图或清单）：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highlight w:val="cyan"/>
          <w:lang w:val="en-US" w:eastAsia="zh-CN"/>
        </w:rPr>
        <w:t>（1）G&lt;1500吨的单层或门式刚架结构：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（无误）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 xml:space="preserve">    状态1：不出图！</w:t>
      </w:r>
    </w:p>
    <w:p w14:paraId="3C91CBB3">
      <w:pPr>
        <w:numPr>
          <w:ilvl w:val="0"/>
          <w:numId w:val="0"/>
        </w:numPr>
        <w:ind w:leftChars="-100" w:firstLine="843" w:firstLineChars="400"/>
        <w:jc w:val="left"/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状态2：主结构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 xml:space="preserve">        状态3：檩条拉条撑杆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 xml:space="preserve">       （状态4：钢梯或其他特殊构件，此项如遇简单项目可不再单独分状态归并到状态2即可，遇复杂项目可单立方便与其他内容分开在布置图清楚表达）</w:t>
      </w:r>
    </w:p>
    <w:p w14:paraId="17053DD6">
      <w:pPr>
        <w:numPr>
          <w:ilvl w:val="0"/>
          <w:numId w:val="0"/>
        </w:numPr>
        <w:ind w:firstLine="211" w:firstLineChars="100"/>
        <w:jc w:val="left"/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highlight w:val="cyan"/>
          <w:lang w:val="en-US" w:eastAsia="zh-CN"/>
        </w:rPr>
        <w:t>（2）G&gt;1500吨单层或门式刚架结构（需划分批次的，按轴区）：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（无误）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 xml:space="preserve">      状态1：不出图！</w:t>
      </w:r>
    </w:p>
    <w:p w14:paraId="44A316EF">
      <w:pPr>
        <w:numPr>
          <w:ilvl w:val="0"/>
          <w:numId w:val="0"/>
        </w:numPr>
        <w:ind w:leftChars="-100" w:firstLine="843" w:firstLineChars="400"/>
        <w:jc w:val="left"/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状态2：1~17轴线区域主结构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t>【AC12345-1】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 xml:space="preserve">        状态3：1~17轴线区域-檩条拉条撑杆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t>【AC12345-1】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 xml:space="preserve">        状态4：17~30轴线区域主结构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t>【AC12345-2】</w:t>
      </w:r>
    </w:p>
    <w:p w14:paraId="74EEAE2F">
      <w:pPr>
        <w:numPr>
          <w:ilvl w:val="0"/>
          <w:numId w:val="0"/>
        </w:numPr>
        <w:ind w:leftChars="-100" w:firstLine="843" w:firstLineChars="400"/>
        <w:jc w:val="left"/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状态5：17~30轴线区域-檩条拉条撑杆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t>【AC12345-2】</w:t>
      </w:r>
    </w:p>
    <w:p w14:paraId="6F0DD480">
      <w:pPr>
        <w:numPr>
          <w:ilvl w:val="0"/>
          <w:numId w:val="0"/>
        </w:numPr>
        <w:ind w:firstLine="632" w:firstLineChars="300"/>
        <w:jc w:val="left"/>
        <w:rPr>
          <w:rFonts w:hint="default" w:asciiTheme="majorEastAsia" w:hAnsiTheme="majorEastAsia" w:eastAsiaTheme="majorEastAsia"/>
          <w:b/>
          <w:color w:val="000000" w:themeColor="text1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......</w:t>
      </w:r>
    </w:p>
    <w:p w14:paraId="35B354BE">
      <w:pPr>
        <w:numPr>
          <w:ilvl w:val="0"/>
          <w:numId w:val="0"/>
        </w:numPr>
        <w:ind w:leftChars="-100" w:firstLine="843" w:firstLineChars="400"/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highlight w:val="cyan"/>
          <w:lang w:val="en-US" w:eastAsia="zh-CN"/>
        </w:rPr>
        <w:t>（3）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cyan"/>
          <w:lang w:val="en-US" w:eastAsia="zh-CN"/>
        </w:rPr>
        <w:t>G&lt;1500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highlight w:val="cyan"/>
          <w:lang w:val="en-US" w:eastAsia="zh-CN"/>
        </w:rPr>
        <w:t>吨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cyan"/>
          <w:lang w:val="en-US" w:eastAsia="zh-CN"/>
        </w:rPr>
        <w:t>多层、高层框架结构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highlight w:val="cyan"/>
          <w:lang w:val="en-US" w:eastAsia="zh-CN"/>
        </w:rPr>
        <w:t>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（无误）</w:t>
      </w:r>
    </w:p>
    <w:p w14:paraId="655A34F4">
      <w:pPr>
        <w:numPr>
          <w:ilvl w:val="0"/>
          <w:numId w:val="0"/>
        </w:numPr>
        <w:ind w:firstLine="632" w:firstLineChars="300"/>
        <w:jc w:val="left"/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状态1：不出图！</w:t>
      </w:r>
    </w:p>
    <w:p w14:paraId="25B0C57F">
      <w:pPr>
        <w:numPr>
          <w:ilvl w:val="0"/>
          <w:numId w:val="0"/>
        </w:numPr>
        <w:ind w:firstLine="632" w:firstLineChars="300"/>
        <w:jc w:val="left"/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状态2：主结构</w:t>
      </w:r>
    </w:p>
    <w:p w14:paraId="110F19D8">
      <w:pPr>
        <w:numPr>
          <w:ilvl w:val="0"/>
          <w:numId w:val="0"/>
        </w:numPr>
        <w:ind w:left="630" w:leftChars="300" w:firstLine="0" w:firstLineChars="0"/>
        <w:jc w:val="left"/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状态3：檩条拉条撑杆</w:t>
      </w:r>
    </w:p>
    <w:p w14:paraId="092CFFA3">
      <w:pPr>
        <w:numPr>
          <w:ilvl w:val="0"/>
          <w:numId w:val="0"/>
        </w:numPr>
        <w:jc w:val="left"/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highlight w:val="cyan"/>
          <w:lang w:val="en-US" w:eastAsia="zh-CN"/>
        </w:rPr>
        <w:t>（4）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cyan"/>
          <w:lang w:val="en-US" w:eastAsia="zh-CN"/>
        </w:rPr>
        <w:t>G&gt;1500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highlight w:val="cyan"/>
          <w:lang w:val="en-US" w:eastAsia="zh-CN"/>
        </w:rPr>
        <w:t>吨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cyan"/>
          <w:lang w:val="en-US" w:eastAsia="zh-CN"/>
        </w:rPr>
        <w:t>多层、高层框架结构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highlight w:val="cyan"/>
          <w:lang w:val="en-US" w:eastAsia="zh-CN"/>
        </w:rPr>
        <w:t>（需划分批次的，按柱节数）：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（无误）</w:t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 xml:space="preserve">      状态1：不出图！</w:t>
      </w:r>
    </w:p>
    <w:p w14:paraId="775917DB">
      <w:pPr>
        <w:numPr>
          <w:ilvl w:val="0"/>
          <w:numId w:val="0"/>
        </w:numPr>
        <w:ind w:firstLine="632" w:firstLineChars="300"/>
        <w:jc w:val="left"/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状态2：1节柱、对应F2层梁及其以下的柱间支撑等所属内容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t>【AC12345-1】</w:t>
      </w:r>
    </w:p>
    <w:p w14:paraId="15890621">
      <w:pPr>
        <w:numPr>
          <w:ilvl w:val="0"/>
          <w:numId w:val="0"/>
        </w:numPr>
        <w:ind w:firstLine="632" w:firstLineChars="300"/>
        <w:jc w:val="left"/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状态3：2节柱、对应F3~4层梁及其以下的柱间支撑等所属内容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t>【AC12345-2】</w:t>
      </w:r>
    </w:p>
    <w:p w14:paraId="711D6687">
      <w:pPr>
        <w:numPr>
          <w:ilvl w:val="0"/>
          <w:numId w:val="0"/>
        </w:numPr>
        <w:ind w:firstLine="632" w:firstLineChars="300"/>
        <w:jc w:val="left"/>
        <w:rPr>
          <w:rFonts w:hint="default" w:asciiTheme="majorEastAsia" w:hAnsiTheme="majorEastAsia" w:eastAsiaTheme="majorEastAsia"/>
          <w:b/>
          <w:color w:val="000000" w:themeColor="text1"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 xml:space="preserve">......        </w:t>
      </w:r>
    </w:p>
    <w:p w14:paraId="729D51BA">
      <w:pPr>
        <w:numPr>
          <w:ilvl w:val="0"/>
          <w:numId w:val="0"/>
        </w:numPr>
        <w:ind w:leftChars="-300" w:firstLine="632" w:firstLineChars="300"/>
        <w:jc w:val="left"/>
      </w:pPr>
      <w:r>
        <w:rPr>
          <w:rFonts w:hint="eastAsia" w:asciiTheme="majorEastAsia" w:hAnsiTheme="majorEastAsia" w:eastAsiaTheme="majorEastAsia"/>
          <w:b/>
          <w:color w:val="000000" w:themeColor="text1"/>
          <w:szCs w:val="21"/>
          <w:lang w:val="en-US" w:eastAsia="zh-CN"/>
        </w:rPr>
        <w:t>18，工艺细部是否满足《工艺图集》做法：</w:t>
      </w:r>
      <w:r>
        <w:rPr>
          <w:rFonts w:hint="eastAsia" w:asciiTheme="majorEastAsia" w:hAnsiTheme="majorEastAsia" w:eastAsiaTheme="majorEastAsia"/>
          <w:b/>
          <w:color w:val="FF0000"/>
          <w:szCs w:val="21"/>
          <w:highlight w:val="green"/>
          <w:lang w:val="en-US" w:eastAsia="zh-CN"/>
        </w:rPr>
        <w:t>（无误）</w:t>
      </w:r>
    </w:p>
    <w:p w14:paraId="3BC04395">
      <w:pPr>
        <w:numPr>
          <w:ilvl w:val="0"/>
          <w:numId w:val="0"/>
        </w:numPr>
        <w:ind w:leftChars="-300" w:firstLine="630" w:firstLineChars="300"/>
        <w:jc w:val="left"/>
      </w:pPr>
      <w:r>
        <w:drawing>
          <wp:inline distT="0" distB="0" distL="114300" distR="114300">
            <wp:extent cx="4762500" cy="3175000"/>
            <wp:effectExtent l="0" t="0" r="0" b="635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FA50">
      <w:pPr>
        <w:numPr>
          <w:ilvl w:val="0"/>
          <w:numId w:val="0"/>
        </w:numPr>
        <w:ind w:leftChars="-300" w:firstLine="630" w:firstLineChars="3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761865" cy="3203575"/>
            <wp:effectExtent l="0" t="0" r="635" b="1587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4A134">
      <w:pPr>
        <w:numPr>
          <w:ilvl w:val="0"/>
          <w:numId w:val="0"/>
        </w:numPr>
        <w:jc w:val="left"/>
        <w:rPr>
          <w:rFonts w:hint="eastAsia" w:asciiTheme="majorEastAsia" w:hAnsiTheme="majorEastAsia" w:eastAsiaTheme="majorEastAsia"/>
          <w:b/>
          <w:szCs w:val="21"/>
          <w:lang w:val="en-US" w:eastAsia="zh-CN"/>
        </w:rPr>
      </w:pP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19，其他节点细部类截图例举</w:t>
      </w:r>
      <w:r>
        <w:rPr>
          <w:rFonts w:hint="eastAsia" w:asciiTheme="majorEastAsia" w:hAnsiTheme="majorEastAsia" w:eastAsiaTheme="majorEastAsia"/>
          <w:b/>
          <w:color w:val="FF0000"/>
          <w:szCs w:val="21"/>
          <w:lang w:val="en-US" w:eastAsia="zh-CN"/>
        </w:rPr>
        <w:t>（涉及批量的截图上注明：余同，自查）</w:t>
      </w:r>
      <w:r>
        <w:rPr>
          <w:rFonts w:hint="eastAsia" w:asciiTheme="majorEastAsia" w:hAnsiTheme="majorEastAsia" w:eastAsiaTheme="majorEastAsia"/>
          <w:b/>
          <w:szCs w:val="21"/>
          <w:lang w:val="en-US" w:eastAsia="zh-CN"/>
        </w:rPr>
        <w:t>：</w:t>
      </w:r>
    </w:p>
    <w:p w14:paraId="0E48288F">
      <w:pPr>
        <w:numPr>
          <w:ilvl w:val="0"/>
          <w:numId w:val="0"/>
        </w:numPr>
        <w:ind w:left="632" w:leftChars="0"/>
        <w:jc w:val="left"/>
        <w:rPr>
          <w:rFonts w:hint="eastAsia" w:asciiTheme="majorEastAsia" w:hAnsiTheme="majorEastAsia" w:eastAsiaTheme="minorEastAsia"/>
          <w:b/>
          <w:szCs w:val="21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FE860">
    <w:pPr>
      <w:jc w:val="right"/>
      <w:rPr>
        <w:rFonts w:hint="default"/>
        <w:b/>
        <w:bCs/>
        <w:color w:val="000000" w:themeColor="text1"/>
        <w:sz w:val="18"/>
        <w:szCs w:val="18"/>
        <w:lang w:val="en-US" w:eastAsia="zh-CN"/>
      </w:rPr>
    </w:pPr>
    <w:r>
      <w:rPr>
        <w:rFonts w:hint="eastAsia" w:asciiTheme="minorEastAsia" w:hAnsiTheme="minorEastAsia" w:eastAsiaTheme="minorEastAsia" w:cstheme="minorEastAsia"/>
        <w:b/>
        <w:bCs/>
        <w:color w:val="000000" w:themeColor="text1"/>
        <w:sz w:val="18"/>
        <w:szCs w:val="18"/>
        <w:lang w:val="en-US" w:eastAsia="zh-CN"/>
      </w:rPr>
      <w:t>版次：GJGJSK-202</w:t>
    </w:r>
    <w:r>
      <w:rPr>
        <w:rFonts w:hint="eastAsia" w:asciiTheme="minorEastAsia" w:hAnsiTheme="minorEastAsia" w:cstheme="minorEastAsia"/>
        <w:b/>
        <w:bCs/>
        <w:color w:val="000000" w:themeColor="text1"/>
        <w:sz w:val="18"/>
        <w:szCs w:val="18"/>
        <w:lang w:val="en-US" w:eastAsia="zh-CN"/>
      </w:rPr>
      <w:t>6.2.20</w:t>
    </w:r>
  </w:p>
  <w:p w14:paraId="0E452A67">
    <w:pPr>
      <w:pStyle w:val="4"/>
      <w:jc w:val="both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0E56C"/>
    <w:multiLevelType w:val="singleLevel"/>
    <w:tmpl w:val="1420E56C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1376A"/>
    <w:rsid w:val="00001515"/>
    <w:rsid w:val="00004224"/>
    <w:rsid w:val="00005A8E"/>
    <w:rsid w:val="00006454"/>
    <w:rsid w:val="0002120C"/>
    <w:rsid w:val="0002357B"/>
    <w:rsid w:val="0002435B"/>
    <w:rsid w:val="00040242"/>
    <w:rsid w:val="00047517"/>
    <w:rsid w:val="00047C63"/>
    <w:rsid w:val="00050A95"/>
    <w:rsid w:val="0005183B"/>
    <w:rsid w:val="00053C4B"/>
    <w:rsid w:val="00057710"/>
    <w:rsid w:val="0007111F"/>
    <w:rsid w:val="00084A63"/>
    <w:rsid w:val="00085A4F"/>
    <w:rsid w:val="00087945"/>
    <w:rsid w:val="00087C65"/>
    <w:rsid w:val="00090937"/>
    <w:rsid w:val="000974F7"/>
    <w:rsid w:val="000A172E"/>
    <w:rsid w:val="000A2CC8"/>
    <w:rsid w:val="000A7A93"/>
    <w:rsid w:val="000A7E70"/>
    <w:rsid w:val="000B5AB1"/>
    <w:rsid w:val="000B61BA"/>
    <w:rsid w:val="000B7262"/>
    <w:rsid w:val="000C17BE"/>
    <w:rsid w:val="000C21E5"/>
    <w:rsid w:val="000C3DA7"/>
    <w:rsid w:val="000C714C"/>
    <w:rsid w:val="00102541"/>
    <w:rsid w:val="00105704"/>
    <w:rsid w:val="00106B94"/>
    <w:rsid w:val="00106D4A"/>
    <w:rsid w:val="00110834"/>
    <w:rsid w:val="00111490"/>
    <w:rsid w:val="0011376A"/>
    <w:rsid w:val="001137B2"/>
    <w:rsid w:val="00121181"/>
    <w:rsid w:val="0014398D"/>
    <w:rsid w:val="00143C19"/>
    <w:rsid w:val="00151CE9"/>
    <w:rsid w:val="0016036E"/>
    <w:rsid w:val="001637DC"/>
    <w:rsid w:val="00170D14"/>
    <w:rsid w:val="00192A5F"/>
    <w:rsid w:val="00196780"/>
    <w:rsid w:val="001A3DE0"/>
    <w:rsid w:val="001A4CE2"/>
    <w:rsid w:val="001A6F20"/>
    <w:rsid w:val="001B0BBE"/>
    <w:rsid w:val="001B45DE"/>
    <w:rsid w:val="001B4F48"/>
    <w:rsid w:val="001B58AD"/>
    <w:rsid w:val="001D0C46"/>
    <w:rsid w:val="001D1AFB"/>
    <w:rsid w:val="001D405A"/>
    <w:rsid w:val="001D5AE1"/>
    <w:rsid w:val="001D77D0"/>
    <w:rsid w:val="001F62CE"/>
    <w:rsid w:val="00205049"/>
    <w:rsid w:val="00205289"/>
    <w:rsid w:val="00207852"/>
    <w:rsid w:val="00212A75"/>
    <w:rsid w:val="002158F7"/>
    <w:rsid w:val="0022722C"/>
    <w:rsid w:val="00242A4B"/>
    <w:rsid w:val="00251714"/>
    <w:rsid w:val="002731D6"/>
    <w:rsid w:val="002826C4"/>
    <w:rsid w:val="002A2478"/>
    <w:rsid w:val="002B0495"/>
    <w:rsid w:val="002B12A1"/>
    <w:rsid w:val="002B4A5D"/>
    <w:rsid w:val="002B4E2C"/>
    <w:rsid w:val="002C08A3"/>
    <w:rsid w:val="002C4BB7"/>
    <w:rsid w:val="002D6392"/>
    <w:rsid w:val="002D6449"/>
    <w:rsid w:val="002F1538"/>
    <w:rsid w:val="002F1B05"/>
    <w:rsid w:val="002F2E0C"/>
    <w:rsid w:val="002F700B"/>
    <w:rsid w:val="0030757A"/>
    <w:rsid w:val="003103D9"/>
    <w:rsid w:val="003160A6"/>
    <w:rsid w:val="00320D36"/>
    <w:rsid w:val="00321B58"/>
    <w:rsid w:val="00326547"/>
    <w:rsid w:val="00327C66"/>
    <w:rsid w:val="00330788"/>
    <w:rsid w:val="00332D3D"/>
    <w:rsid w:val="003346F7"/>
    <w:rsid w:val="00335611"/>
    <w:rsid w:val="00341621"/>
    <w:rsid w:val="00341677"/>
    <w:rsid w:val="00350256"/>
    <w:rsid w:val="00353167"/>
    <w:rsid w:val="0036431C"/>
    <w:rsid w:val="00372917"/>
    <w:rsid w:val="0037555F"/>
    <w:rsid w:val="0038764E"/>
    <w:rsid w:val="0039315A"/>
    <w:rsid w:val="003936BC"/>
    <w:rsid w:val="003A3FF5"/>
    <w:rsid w:val="003A6F1E"/>
    <w:rsid w:val="003B6845"/>
    <w:rsid w:val="003C468C"/>
    <w:rsid w:val="003D107C"/>
    <w:rsid w:val="003D456B"/>
    <w:rsid w:val="003E0456"/>
    <w:rsid w:val="003E4CEA"/>
    <w:rsid w:val="003E52AE"/>
    <w:rsid w:val="003E5DD4"/>
    <w:rsid w:val="003F0AEA"/>
    <w:rsid w:val="003F435A"/>
    <w:rsid w:val="00405006"/>
    <w:rsid w:val="00423C99"/>
    <w:rsid w:val="0043055D"/>
    <w:rsid w:val="0044590F"/>
    <w:rsid w:val="00446A0D"/>
    <w:rsid w:val="0044787F"/>
    <w:rsid w:val="00463CE7"/>
    <w:rsid w:val="0046711E"/>
    <w:rsid w:val="00477700"/>
    <w:rsid w:val="00481DB8"/>
    <w:rsid w:val="004856A1"/>
    <w:rsid w:val="00486993"/>
    <w:rsid w:val="00486E6C"/>
    <w:rsid w:val="00487B0C"/>
    <w:rsid w:val="00492896"/>
    <w:rsid w:val="00497618"/>
    <w:rsid w:val="004D3EF5"/>
    <w:rsid w:val="005069F0"/>
    <w:rsid w:val="00514832"/>
    <w:rsid w:val="00544A5A"/>
    <w:rsid w:val="00546F70"/>
    <w:rsid w:val="00547C1D"/>
    <w:rsid w:val="0055323D"/>
    <w:rsid w:val="005601D5"/>
    <w:rsid w:val="005625F5"/>
    <w:rsid w:val="00570ECF"/>
    <w:rsid w:val="00571488"/>
    <w:rsid w:val="00590467"/>
    <w:rsid w:val="005B1FE0"/>
    <w:rsid w:val="005B3BD1"/>
    <w:rsid w:val="005B7E3D"/>
    <w:rsid w:val="005C0686"/>
    <w:rsid w:val="005C5AC6"/>
    <w:rsid w:val="005D1025"/>
    <w:rsid w:val="005D4B52"/>
    <w:rsid w:val="005F319A"/>
    <w:rsid w:val="006034C6"/>
    <w:rsid w:val="00621A78"/>
    <w:rsid w:val="006242E5"/>
    <w:rsid w:val="00631CB4"/>
    <w:rsid w:val="00646EEF"/>
    <w:rsid w:val="006561E0"/>
    <w:rsid w:val="00661709"/>
    <w:rsid w:val="00662089"/>
    <w:rsid w:val="00664C61"/>
    <w:rsid w:val="0066579E"/>
    <w:rsid w:val="00671024"/>
    <w:rsid w:val="00675C19"/>
    <w:rsid w:val="006761DC"/>
    <w:rsid w:val="00676A69"/>
    <w:rsid w:val="00694F43"/>
    <w:rsid w:val="006951B0"/>
    <w:rsid w:val="0069571E"/>
    <w:rsid w:val="006A1041"/>
    <w:rsid w:val="006C0D4D"/>
    <w:rsid w:val="006C4C3E"/>
    <w:rsid w:val="006D47FB"/>
    <w:rsid w:val="006D7F0D"/>
    <w:rsid w:val="006E494D"/>
    <w:rsid w:val="006F1E42"/>
    <w:rsid w:val="007007DA"/>
    <w:rsid w:val="00701FAC"/>
    <w:rsid w:val="00704651"/>
    <w:rsid w:val="00716B77"/>
    <w:rsid w:val="00723C28"/>
    <w:rsid w:val="00730A50"/>
    <w:rsid w:val="007332E3"/>
    <w:rsid w:val="0074692E"/>
    <w:rsid w:val="007534CA"/>
    <w:rsid w:val="00757D8E"/>
    <w:rsid w:val="00762DF4"/>
    <w:rsid w:val="00780450"/>
    <w:rsid w:val="00781F3B"/>
    <w:rsid w:val="007829B0"/>
    <w:rsid w:val="00793D51"/>
    <w:rsid w:val="007A0DEA"/>
    <w:rsid w:val="007A263C"/>
    <w:rsid w:val="007A2992"/>
    <w:rsid w:val="007B0904"/>
    <w:rsid w:val="007B0C9E"/>
    <w:rsid w:val="007C0645"/>
    <w:rsid w:val="007C2CB2"/>
    <w:rsid w:val="007D2A74"/>
    <w:rsid w:val="007E3E73"/>
    <w:rsid w:val="00804671"/>
    <w:rsid w:val="00807ECE"/>
    <w:rsid w:val="00812BF1"/>
    <w:rsid w:val="00817FC3"/>
    <w:rsid w:val="00820431"/>
    <w:rsid w:val="00822403"/>
    <w:rsid w:val="008229AC"/>
    <w:rsid w:val="00822A06"/>
    <w:rsid w:val="008323B5"/>
    <w:rsid w:val="008338A6"/>
    <w:rsid w:val="008408B2"/>
    <w:rsid w:val="0085301A"/>
    <w:rsid w:val="00857164"/>
    <w:rsid w:val="00862723"/>
    <w:rsid w:val="00864B87"/>
    <w:rsid w:val="008756D3"/>
    <w:rsid w:val="00884CA7"/>
    <w:rsid w:val="008907BA"/>
    <w:rsid w:val="008B54B6"/>
    <w:rsid w:val="008C53AA"/>
    <w:rsid w:val="008D5F49"/>
    <w:rsid w:val="008D7D52"/>
    <w:rsid w:val="008E0407"/>
    <w:rsid w:val="008E2A73"/>
    <w:rsid w:val="008F182F"/>
    <w:rsid w:val="008F2531"/>
    <w:rsid w:val="0090797E"/>
    <w:rsid w:val="0091348E"/>
    <w:rsid w:val="0092686E"/>
    <w:rsid w:val="00931EAE"/>
    <w:rsid w:val="0093589D"/>
    <w:rsid w:val="00935B3E"/>
    <w:rsid w:val="00940B1F"/>
    <w:rsid w:val="00940BC3"/>
    <w:rsid w:val="00941968"/>
    <w:rsid w:val="00953D9C"/>
    <w:rsid w:val="00957E3B"/>
    <w:rsid w:val="009962D1"/>
    <w:rsid w:val="009A1277"/>
    <w:rsid w:val="009A1DF8"/>
    <w:rsid w:val="009A43E8"/>
    <w:rsid w:val="009A5857"/>
    <w:rsid w:val="009B11A1"/>
    <w:rsid w:val="009D72AF"/>
    <w:rsid w:val="009D72CE"/>
    <w:rsid w:val="009E68E0"/>
    <w:rsid w:val="009F2E2E"/>
    <w:rsid w:val="00A0066D"/>
    <w:rsid w:val="00A008DB"/>
    <w:rsid w:val="00A05785"/>
    <w:rsid w:val="00A0695F"/>
    <w:rsid w:val="00A06CCA"/>
    <w:rsid w:val="00A3002E"/>
    <w:rsid w:val="00A30BA3"/>
    <w:rsid w:val="00A325DC"/>
    <w:rsid w:val="00A40A6A"/>
    <w:rsid w:val="00A41A77"/>
    <w:rsid w:val="00A43300"/>
    <w:rsid w:val="00A54F8A"/>
    <w:rsid w:val="00A63183"/>
    <w:rsid w:val="00A658D6"/>
    <w:rsid w:val="00A721BA"/>
    <w:rsid w:val="00A80873"/>
    <w:rsid w:val="00A84373"/>
    <w:rsid w:val="00A855E0"/>
    <w:rsid w:val="00A861E6"/>
    <w:rsid w:val="00A90B9B"/>
    <w:rsid w:val="00A9788C"/>
    <w:rsid w:val="00AA3EB1"/>
    <w:rsid w:val="00AA57E7"/>
    <w:rsid w:val="00AA5A1C"/>
    <w:rsid w:val="00AB20AD"/>
    <w:rsid w:val="00AD0469"/>
    <w:rsid w:val="00AD3732"/>
    <w:rsid w:val="00AD3A31"/>
    <w:rsid w:val="00AD5292"/>
    <w:rsid w:val="00AE39C7"/>
    <w:rsid w:val="00AE6634"/>
    <w:rsid w:val="00AF0F53"/>
    <w:rsid w:val="00AF209C"/>
    <w:rsid w:val="00AF5985"/>
    <w:rsid w:val="00B266CD"/>
    <w:rsid w:val="00B31415"/>
    <w:rsid w:val="00B4036F"/>
    <w:rsid w:val="00B52707"/>
    <w:rsid w:val="00B674A3"/>
    <w:rsid w:val="00B71BBE"/>
    <w:rsid w:val="00B724E5"/>
    <w:rsid w:val="00B85C96"/>
    <w:rsid w:val="00B949BE"/>
    <w:rsid w:val="00BA4FD8"/>
    <w:rsid w:val="00BA7CA7"/>
    <w:rsid w:val="00BB7D2A"/>
    <w:rsid w:val="00BC0FF3"/>
    <w:rsid w:val="00BC5B96"/>
    <w:rsid w:val="00BD434B"/>
    <w:rsid w:val="00BD5B5C"/>
    <w:rsid w:val="00BE2E30"/>
    <w:rsid w:val="00BE7F98"/>
    <w:rsid w:val="00BF1467"/>
    <w:rsid w:val="00BF1BD5"/>
    <w:rsid w:val="00C0365E"/>
    <w:rsid w:val="00C04C2C"/>
    <w:rsid w:val="00C079F1"/>
    <w:rsid w:val="00C11BAA"/>
    <w:rsid w:val="00C32CA5"/>
    <w:rsid w:val="00C352E3"/>
    <w:rsid w:val="00C47A79"/>
    <w:rsid w:val="00C56933"/>
    <w:rsid w:val="00C62649"/>
    <w:rsid w:val="00C67479"/>
    <w:rsid w:val="00C75038"/>
    <w:rsid w:val="00C81F74"/>
    <w:rsid w:val="00CA1D29"/>
    <w:rsid w:val="00CB2E63"/>
    <w:rsid w:val="00CB3572"/>
    <w:rsid w:val="00CB4408"/>
    <w:rsid w:val="00CC0710"/>
    <w:rsid w:val="00CC23A1"/>
    <w:rsid w:val="00CC680E"/>
    <w:rsid w:val="00CD22EE"/>
    <w:rsid w:val="00CE6F41"/>
    <w:rsid w:val="00CF312F"/>
    <w:rsid w:val="00CF7077"/>
    <w:rsid w:val="00D01061"/>
    <w:rsid w:val="00D02915"/>
    <w:rsid w:val="00D1003C"/>
    <w:rsid w:val="00D10F56"/>
    <w:rsid w:val="00D1150C"/>
    <w:rsid w:val="00D1637C"/>
    <w:rsid w:val="00D22E82"/>
    <w:rsid w:val="00D31DBE"/>
    <w:rsid w:val="00D438EA"/>
    <w:rsid w:val="00D45694"/>
    <w:rsid w:val="00D45EA7"/>
    <w:rsid w:val="00D5063D"/>
    <w:rsid w:val="00D574F2"/>
    <w:rsid w:val="00D67B82"/>
    <w:rsid w:val="00D72622"/>
    <w:rsid w:val="00D73B34"/>
    <w:rsid w:val="00D74398"/>
    <w:rsid w:val="00D77099"/>
    <w:rsid w:val="00D83E1D"/>
    <w:rsid w:val="00D85D5F"/>
    <w:rsid w:val="00D95537"/>
    <w:rsid w:val="00DB0C44"/>
    <w:rsid w:val="00DB3963"/>
    <w:rsid w:val="00DB3B23"/>
    <w:rsid w:val="00DB4C9B"/>
    <w:rsid w:val="00DD307C"/>
    <w:rsid w:val="00DD3C5E"/>
    <w:rsid w:val="00DD5709"/>
    <w:rsid w:val="00DF3F4C"/>
    <w:rsid w:val="00DF5912"/>
    <w:rsid w:val="00E0787E"/>
    <w:rsid w:val="00E07DCE"/>
    <w:rsid w:val="00E10144"/>
    <w:rsid w:val="00E1198A"/>
    <w:rsid w:val="00E2163A"/>
    <w:rsid w:val="00E2362F"/>
    <w:rsid w:val="00E31400"/>
    <w:rsid w:val="00E6284A"/>
    <w:rsid w:val="00E7120B"/>
    <w:rsid w:val="00E8010F"/>
    <w:rsid w:val="00E86DAB"/>
    <w:rsid w:val="00E87C97"/>
    <w:rsid w:val="00EC1400"/>
    <w:rsid w:val="00EC6013"/>
    <w:rsid w:val="00ED69B2"/>
    <w:rsid w:val="00EE1260"/>
    <w:rsid w:val="00EE350A"/>
    <w:rsid w:val="00EE5A05"/>
    <w:rsid w:val="00EF4908"/>
    <w:rsid w:val="00EF5D16"/>
    <w:rsid w:val="00EF7EEB"/>
    <w:rsid w:val="00F00C57"/>
    <w:rsid w:val="00F036C9"/>
    <w:rsid w:val="00F053DC"/>
    <w:rsid w:val="00F25E84"/>
    <w:rsid w:val="00F31600"/>
    <w:rsid w:val="00F36819"/>
    <w:rsid w:val="00F4023B"/>
    <w:rsid w:val="00F4203E"/>
    <w:rsid w:val="00F50E0B"/>
    <w:rsid w:val="00F5314E"/>
    <w:rsid w:val="00F53660"/>
    <w:rsid w:val="00F550D6"/>
    <w:rsid w:val="00F5618A"/>
    <w:rsid w:val="00F65B29"/>
    <w:rsid w:val="00F66E97"/>
    <w:rsid w:val="00F735BD"/>
    <w:rsid w:val="00F77759"/>
    <w:rsid w:val="00F832DF"/>
    <w:rsid w:val="00F9431A"/>
    <w:rsid w:val="00FC48AB"/>
    <w:rsid w:val="00FC7B0B"/>
    <w:rsid w:val="00FE3E9B"/>
    <w:rsid w:val="00FE60CA"/>
    <w:rsid w:val="00FF17F6"/>
    <w:rsid w:val="00FF4237"/>
    <w:rsid w:val="01017684"/>
    <w:rsid w:val="011C626C"/>
    <w:rsid w:val="01804A4C"/>
    <w:rsid w:val="01820EA5"/>
    <w:rsid w:val="01891B53"/>
    <w:rsid w:val="01AE3368"/>
    <w:rsid w:val="01BE7323"/>
    <w:rsid w:val="01D84888"/>
    <w:rsid w:val="01E07299"/>
    <w:rsid w:val="01E21263"/>
    <w:rsid w:val="02021905"/>
    <w:rsid w:val="020E3E06"/>
    <w:rsid w:val="02145195"/>
    <w:rsid w:val="021A6C4F"/>
    <w:rsid w:val="022605CD"/>
    <w:rsid w:val="024B6E08"/>
    <w:rsid w:val="024E4B4B"/>
    <w:rsid w:val="02651786"/>
    <w:rsid w:val="027A76EE"/>
    <w:rsid w:val="02900CBF"/>
    <w:rsid w:val="02AE55E9"/>
    <w:rsid w:val="02B7624C"/>
    <w:rsid w:val="02BF15A4"/>
    <w:rsid w:val="02D212D8"/>
    <w:rsid w:val="02DA4630"/>
    <w:rsid w:val="02DC1023"/>
    <w:rsid w:val="02DF57A3"/>
    <w:rsid w:val="02F92D08"/>
    <w:rsid w:val="0317318F"/>
    <w:rsid w:val="03247659"/>
    <w:rsid w:val="032A1114"/>
    <w:rsid w:val="034F0B7A"/>
    <w:rsid w:val="036F4D79"/>
    <w:rsid w:val="037C2718"/>
    <w:rsid w:val="0385459C"/>
    <w:rsid w:val="03B66504"/>
    <w:rsid w:val="03C2759E"/>
    <w:rsid w:val="03C84489"/>
    <w:rsid w:val="03EA43FF"/>
    <w:rsid w:val="03EC63C9"/>
    <w:rsid w:val="03F84D6E"/>
    <w:rsid w:val="04001E75"/>
    <w:rsid w:val="041B0A5C"/>
    <w:rsid w:val="041D6F71"/>
    <w:rsid w:val="04310280"/>
    <w:rsid w:val="043A5387"/>
    <w:rsid w:val="044E0E32"/>
    <w:rsid w:val="044E2BE0"/>
    <w:rsid w:val="046E5030"/>
    <w:rsid w:val="04714B20"/>
    <w:rsid w:val="047A39D5"/>
    <w:rsid w:val="04A46CA4"/>
    <w:rsid w:val="04BC5D9C"/>
    <w:rsid w:val="04F80D9E"/>
    <w:rsid w:val="05065269"/>
    <w:rsid w:val="050A66ED"/>
    <w:rsid w:val="05107E95"/>
    <w:rsid w:val="05355B4E"/>
    <w:rsid w:val="05373674"/>
    <w:rsid w:val="054144F3"/>
    <w:rsid w:val="054B5371"/>
    <w:rsid w:val="055A55B4"/>
    <w:rsid w:val="05663F59"/>
    <w:rsid w:val="057523EE"/>
    <w:rsid w:val="0580326D"/>
    <w:rsid w:val="05883ED0"/>
    <w:rsid w:val="05A97997"/>
    <w:rsid w:val="05AC577E"/>
    <w:rsid w:val="05CA2B6A"/>
    <w:rsid w:val="05D830A9"/>
    <w:rsid w:val="05DF62C8"/>
    <w:rsid w:val="05E41A4E"/>
    <w:rsid w:val="05EB09CA"/>
    <w:rsid w:val="05F318E7"/>
    <w:rsid w:val="05F81055"/>
    <w:rsid w:val="06110369"/>
    <w:rsid w:val="064A5629"/>
    <w:rsid w:val="06523298"/>
    <w:rsid w:val="0659586C"/>
    <w:rsid w:val="06B331CE"/>
    <w:rsid w:val="06CE5F5E"/>
    <w:rsid w:val="06D136F2"/>
    <w:rsid w:val="06E93094"/>
    <w:rsid w:val="07106873"/>
    <w:rsid w:val="071F0864"/>
    <w:rsid w:val="07351E35"/>
    <w:rsid w:val="073562D9"/>
    <w:rsid w:val="074309F6"/>
    <w:rsid w:val="0754675F"/>
    <w:rsid w:val="078057A6"/>
    <w:rsid w:val="07911761"/>
    <w:rsid w:val="07BA233A"/>
    <w:rsid w:val="07C37441"/>
    <w:rsid w:val="07D16002"/>
    <w:rsid w:val="080261BB"/>
    <w:rsid w:val="080C528C"/>
    <w:rsid w:val="08406CE4"/>
    <w:rsid w:val="0842480A"/>
    <w:rsid w:val="084762C4"/>
    <w:rsid w:val="088E5CA1"/>
    <w:rsid w:val="0891753F"/>
    <w:rsid w:val="089332B7"/>
    <w:rsid w:val="089B6610"/>
    <w:rsid w:val="08A40A20"/>
    <w:rsid w:val="08B51DE7"/>
    <w:rsid w:val="08BA4CE8"/>
    <w:rsid w:val="08C37D6D"/>
    <w:rsid w:val="08C6543B"/>
    <w:rsid w:val="08D51B22"/>
    <w:rsid w:val="08DD28E1"/>
    <w:rsid w:val="08F16230"/>
    <w:rsid w:val="08F33D56"/>
    <w:rsid w:val="08F57ACE"/>
    <w:rsid w:val="08FC0E5C"/>
    <w:rsid w:val="091436A4"/>
    <w:rsid w:val="091B5D39"/>
    <w:rsid w:val="0922463B"/>
    <w:rsid w:val="094B5940"/>
    <w:rsid w:val="09532A47"/>
    <w:rsid w:val="09573BB2"/>
    <w:rsid w:val="097053A7"/>
    <w:rsid w:val="098552F6"/>
    <w:rsid w:val="09880BAD"/>
    <w:rsid w:val="09A11A04"/>
    <w:rsid w:val="09A908B8"/>
    <w:rsid w:val="09B01C47"/>
    <w:rsid w:val="09BD56E4"/>
    <w:rsid w:val="09CD45A7"/>
    <w:rsid w:val="09CF47C3"/>
    <w:rsid w:val="0A011554"/>
    <w:rsid w:val="0A140428"/>
    <w:rsid w:val="0A195A3E"/>
    <w:rsid w:val="0A20656E"/>
    <w:rsid w:val="0A2763AD"/>
    <w:rsid w:val="0A444601"/>
    <w:rsid w:val="0A5D4456"/>
    <w:rsid w:val="0A780920"/>
    <w:rsid w:val="0A784EBD"/>
    <w:rsid w:val="0A93759F"/>
    <w:rsid w:val="0AA74DF8"/>
    <w:rsid w:val="0AB15C77"/>
    <w:rsid w:val="0ACB4F8A"/>
    <w:rsid w:val="0AE55920"/>
    <w:rsid w:val="0AEC3153"/>
    <w:rsid w:val="0AEE0C79"/>
    <w:rsid w:val="0AFD710E"/>
    <w:rsid w:val="0AFF2E86"/>
    <w:rsid w:val="0B2B5A29"/>
    <w:rsid w:val="0B48482D"/>
    <w:rsid w:val="0B48615D"/>
    <w:rsid w:val="0B5331D2"/>
    <w:rsid w:val="0B7D028E"/>
    <w:rsid w:val="0B901D30"/>
    <w:rsid w:val="0B9730BE"/>
    <w:rsid w:val="0B9A495D"/>
    <w:rsid w:val="0BAE21B6"/>
    <w:rsid w:val="0BB712B6"/>
    <w:rsid w:val="0BDD2148"/>
    <w:rsid w:val="0BE43E2A"/>
    <w:rsid w:val="0BEB340A"/>
    <w:rsid w:val="0C191D25"/>
    <w:rsid w:val="0C2A0BF5"/>
    <w:rsid w:val="0C3923C8"/>
    <w:rsid w:val="0C403756"/>
    <w:rsid w:val="0C580AA0"/>
    <w:rsid w:val="0C9870EE"/>
    <w:rsid w:val="0C9D2956"/>
    <w:rsid w:val="0CA737D5"/>
    <w:rsid w:val="0CB952B6"/>
    <w:rsid w:val="0CB97065"/>
    <w:rsid w:val="0CBB541C"/>
    <w:rsid w:val="0CBD298F"/>
    <w:rsid w:val="0CD345CA"/>
    <w:rsid w:val="0CD81BE1"/>
    <w:rsid w:val="0CE80771"/>
    <w:rsid w:val="0D136775"/>
    <w:rsid w:val="0D2C5A88"/>
    <w:rsid w:val="0D2E7A52"/>
    <w:rsid w:val="0D6276FC"/>
    <w:rsid w:val="0D646FD0"/>
    <w:rsid w:val="0D7C256C"/>
    <w:rsid w:val="0D935B07"/>
    <w:rsid w:val="0D957AD2"/>
    <w:rsid w:val="0DA33F9D"/>
    <w:rsid w:val="0DA73361"/>
    <w:rsid w:val="0DAE46EF"/>
    <w:rsid w:val="0DBE2B84"/>
    <w:rsid w:val="0DCD49A0"/>
    <w:rsid w:val="0DD028B8"/>
    <w:rsid w:val="0DD57ECE"/>
    <w:rsid w:val="0DD979BE"/>
    <w:rsid w:val="0DDC7DFB"/>
    <w:rsid w:val="0DDE4FD5"/>
    <w:rsid w:val="0DE45DFB"/>
    <w:rsid w:val="0DEE2D3E"/>
    <w:rsid w:val="0E0340A2"/>
    <w:rsid w:val="0E0407B3"/>
    <w:rsid w:val="0E06452B"/>
    <w:rsid w:val="0E0662D9"/>
    <w:rsid w:val="0E146C48"/>
    <w:rsid w:val="0E1924B1"/>
    <w:rsid w:val="0E4D1C6D"/>
    <w:rsid w:val="0E572FD9"/>
    <w:rsid w:val="0E6724A8"/>
    <w:rsid w:val="0E6D6359"/>
    <w:rsid w:val="0E7476E7"/>
    <w:rsid w:val="0E796AAB"/>
    <w:rsid w:val="0EA13FF6"/>
    <w:rsid w:val="0EAA3109"/>
    <w:rsid w:val="0EAA4EB7"/>
    <w:rsid w:val="0ED10695"/>
    <w:rsid w:val="0ED32660"/>
    <w:rsid w:val="0EEE7499"/>
    <w:rsid w:val="0F046CBD"/>
    <w:rsid w:val="0F0740B7"/>
    <w:rsid w:val="0F0A3BA7"/>
    <w:rsid w:val="0F242EBB"/>
    <w:rsid w:val="0F4B669A"/>
    <w:rsid w:val="0F6A2898"/>
    <w:rsid w:val="0F753717"/>
    <w:rsid w:val="0F9022FF"/>
    <w:rsid w:val="0FB73D2F"/>
    <w:rsid w:val="0FD42CD5"/>
    <w:rsid w:val="0FF24D67"/>
    <w:rsid w:val="0FFC5D23"/>
    <w:rsid w:val="10014FAA"/>
    <w:rsid w:val="10060813"/>
    <w:rsid w:val="10192607"/>
    <w:rsid w:val="1025513D"/>
    <w:rsid w:val="102D2243"/>
    <w:rsid w:val="10376C1E"/>
    <w:rsid w:val="103C4234"/>
    <w:rsid w:val="104B091B"/>
    <w:rsid w:val="1053332C"/>
    <w:rsid w:val="105570A4"/>
    <w:rsid w:val="108C6F6A"/>
    <w:rsid w:val="109E4EEF"/>
    <w:rsid w:val="10B244F7"/>
    <w:rsid w:val="10B95885"/>
    <w:rsid w:val="10CC588A"/>
    <w:rsid w:val="10E16B8A"/>
    <w:rsid w:val="111725AC"/>
    <w:rsid w:val="113849FC"/>
    <w:rsid w:val="1154554F"/>
    <w:rsid w:val="1173012A"/>
    <w:rsid w:val="11731ED8"/>
    <w:rsid w:val="117D2D56"/>
    <w:rsid w:val="118539B9"/>
    <w:rsid w:val="11877731"/>
    <w:rsid w:val="118C2720"/>
    <w:rsid w:val="11976BFB"/>
    <w:rsid w:val="11A6405B"/>
    <w:rsid w:val="11AB1672"/>
    <w:rsid w:val="11AF4141"/>
    <w:rsid w:val="11B20C52"/>
    <w:rsid w:val="11D861DF"/>
    <w:rsid w:val="11F50B3F"/>
    <w:rsid w:val="11F87C9B"/>
    <w:rsid w:val="120945EA"/>
    <w:rsid w:val="122136E2"/>
    <w:rsid w:val="12301B77"/>
    <w:rsid w:val="12744159"/>
    <w:rsid w:val="127B54E8"/>
    <w:rsid w:val="127F48AC"/>
    <w:rsid w:val="129B61A1"/>
    <w:rsid w:val="12A63F9E"/>
    <w:rsid w:val="12AD1419"/>
    <w:rsid w:val="12C64289"/>
    <w:rsid w:val="12CC7AF2"/>
    <w:rsid w:val="13117BFA"/>
    <w:rsid w:val="1312127D"/>
    <w:rsid w:val="13286CF2"/>
    <w:rsid w:val="13503EF0"/>
    <w:rsid w:val="13545D39"/>
    <w:rsid w:val="135D2E40"/>
    <w:rsid w:val="136F3130"/>
    <w:rsid w:val="13854144"/>
    <w:rsid w:val="139A199E"/>
    <w:rsid w:val="13AA5959"/>
    <w:rsid w:val="13CE1647"/>
    <w:rsid w:val="13D11D8B"/>
    <w:rsid w:val="13E76BAD"/>
    <w:rsid w:val="14065285"/>
    <w:rsid w:val="143D67CD"/>
    <w:rsid w:val="144B2C98"/>
    <w:rsid w:val="147026FF"/>
    <w:rsid w:val="14AD74AF"/>
    <w:rsid w:val="14B720DC"/>
    <w:rsid w:val="14CB3DD9"/>
    <w:rsid w:val="14D42C8D"/>
    <w:rsid w:val="14E37374"/>
    <w:rsid w:val="14E54E9B"/>
    <w:rsid w:val="15211C4B"/>
    <w:rsid w:val="15437E13"/>
    <w:rsid w:val="15453B8B"/>
    <w:rsid w:val="1546345F"/>
    <w:rsid w:val="154D2A40"/>
    <w:rsid w:val="156F6E5A"/>
    <w:rsid w:val="1571672E"/>
    <w:rsid w:val="15754CAD"/>
    <w:rsid w:val="157E0E4B"/>
    <w:rsid w:val="15997A33"/>
    <w:rsid w:val="15D05756"/>
    <w:rsid w:val="15DB004C"/>
    <w:rsid w:val="15E2762C"/>
    <w:rsid w:val="15E50ECA"/>
    <w:rsid w:val="15F80BFE"/>
    <w:rsid w:val="161A0B74"/>
    <w:rsid w:val="161E0BD1"/>
    <w:rsid w:val="16253E9A"/>
    <w:rsid w:val="16287735"/>
    <w:rsid w:val="162B4B2F"/>
    <w:rsid w:val="163065E9"/>
    <w:rsid w:val="163F3677"/>
    <w:rsid w:val="164E6A70"/>
    <w:rsid w:val="16734728"/>
    <w:rsid w:val="167969DD"/>
    <w:rsid w:val="16914E25"/>
    <w:rsid w:val="169C3C7F"/>
    <w:rsid w:val="16A13043"/>
    <w:rsid w:val="16AE750E"/>
    <w:rsid w:val="16D276A1"/>
    <w:rsid w:val="16F45869"/>
    <w:rsid w:val="17190E2C"/>
    <w:rsid w:val="172872C1"/>
    <w:rsid w:val="172F68A1"/>
    <w:rsid w:val="173043C7"/>
    <w:rsid w:val="1759391E"/>
    <w:rsid w:val="177B5642"/>
    <w:rsid w:val="1787048B"/>
    <w:rsid w:val="17A4103D"/>
    <w:rsid w:val="17A96653"/>
    <w:rsid w:val="17BD3EAD"/>
    <w:rsid w:val="17CB2353"/>
    <w:rsid w:val="17E21B65"/>
    <w:rsid w:val="17E51656"/>
    <w:rsid w:val="17F6116D"/>
    <w:rsid w:val="180A2E6A"/>
    <w:rsid w:val="180C3847"/>
    <w:rsid w:val="18167A61"/>
    <w:rsid w:val="18226716"/>
    <w:rsid w:val="183028D1"/>
    <w:rsid w:val="183103F7"/>
    <w:rsid w:val="183A54FD"/>
    <w:rsid w:val="18561C0B"/>
    <w:rsid w:val="185D743E"/>
    <w:rsid w:val="18697B91"/>
    <w:rsid w:val="187A28C7"/>
    <w:rsid w:val="187C3D68"/>
    <w:rsid w:val="189270E7"/>
    <w:rsid w:val="18B352B0"/>
    <w:rsid w:val="18BA49DA"/>
    <w:rsid w:val="18C80D5B"/>
    <w:rsid w:val="18CD45C3"/>
    <w:rsid w:val="18F20720"/>
    <w:rsid w:val="18F338FE"/>
    <w:rsid w:val="19037FE5"/>
    <w:rsid w:val="190A3122"/>
    <w:rsid w:val="191044B0"/>
    <w:rsid w:val="191C2E55"/>
    <w:rsid w:val="19241D0A"/>
    <w:rsid w:val="19297320"/>
    <w:rsid w:val="192A37C4"/>
    <w:rsid w:val="193261D5"/>
    <w:rsid w:val="193616A5"/>
    <w:rsid w:val="19383B62"/>
    <w:rsid w:val="195720DF"/>
    <w:rsid w:val="19810F0A"/>
    <w:rsid w:val="19AF5A77"/>
    <w:rsid w:val="19AF7825"/>
    <w:rsid w:val="19DD0836"/>
    <w:rsid w:val="1A023DF9"/>
    <w:rsid w:val="1A0E6C42"/>
    <w:rsid w:val="1A1E49AB"/>
    <w:rsid w:val="1A200723"/>
    <w:rsid w:val="1A276073"/>
    <w:rsid w:val="1A3402A5"/>
    <w:rsid w:val="1A3E7654"/>
    <w:rsid w:val="1A46462D"/>
    <w:rsid w:val="1A4C776A"/>
    <w:rsid w:val="1A691B20"/>
    <w:rsid w:val="1A6920CA"/>
    <w:rsid w:val="1A6B4094"/>
    <w:rsid w:val="1A7840BB"/>
    <w:rsid w:val="1AAC0209"/>
    <w:rsid w:val="1AE479A2"/>
    <w:rsid w:val="1AF35E37"/>
    <w:rsid w:val="1AFD6972"/>
    <w:rsid w:val="1B1B4F22"/>
    <w:rsid w:val="1B2D1349"/>
    <w:rsid w:val="1B32070E"/>
    <w:rsid w:val="1B43291B"/>
    <w:rsid w:val="1B8A054A"/>
    <w:rsid w:val="1B9118D8"/>
    <w:rsid w:val="1BAD5FE6"/>
    <w:rsid w:val="1BAF6017"/>
    <w:rsid w:val="1BCF2401"/>
    <w:rsid w:val="1BD05350"/>
    <w:rsid w:val="1C024584"/>
    <w:rsid w:val="1C1222ED"/>
    <w:rsid w:val="1C175FD0"/>
    <w:rsid w:val="1C2C33AF"/>
    <w:rsid w:val="1C33473D"/>
    <w:rsid w:val="1C3B5CE8"/>
    <w:rsid w:val="1C4E77C9"/>
    <w:rsid w:val="1C69281F"/>
    <w:rsid w:val="1C6F7740"/>
    <w:rsid w:val="1C7B4336"/>
    <w:rsid w:val="1C84143D"/>
    <w:rsid w:val="1CBA6C0D"/>
    <w:rsid w:val="1CC57360"/>
    <w:rsid w:val="1CEB14BC"/>
    <w:rsid w:val="1D047E88"/>
    <w:rsid w:val="1D0E0D07"/>
    <w:rsid w:val="1D3369BF"/>
    <w:rsid w:val="1D6C4859"/>
    <w:rsid w:val="1D7A45EE"/>
    <w:rsid w:val="1D7E7C3A"/>
    <w:rsid w:val="1D85546D"/>
    <w:rsid w:val="1D8A2A83"/>
    <w:rsid w:val="1D921938"/>
    <w:rsid w:val="1DAA6C81"/>
    <w:rsid w:val="1DB01DBE"/>
    <w:rsid w:val="1DC4149F"/>
    <w:rsid w:val="1DDB508D"/>
    <w:rsid w:val="1DEE6855"/>
    <w:rsid w:val="1E2D1660"/>
    <w:rsid w:val="1E3D5840"/>
    <w:rsid w:val="1E5310C7"/>
    <w:rsid w:val="1E543091"/>
    <w:rsid w:val="1E544E3F"/>
    <w:rsid w:val="1E5B61CE"/>
    <w:rsid w:val="1E7053E4"/>
    <w:rsid w:val="1E7D4396"/>
    <w:rsid w:val="1E860E7A"/>
    <w:rsid w:val="1E9C5B42"/>
    <w:rsid w:val="1EC27FFB"/>
    <w:rsid w:val="1EC41FC5"/>
    <w:rsid w:val="1EDA3596"/>
    <w:rsid w:val="1EEA2AA6"/>
    <w:rsid w:val="1EF04B68"/>
    <w:rsid w:val="1F0C571A"/>
    <w:rsid w:val="1F10520A"/>
    <w:rsid w:val="1F242A63"/>
    <w:rsid w:val="1F297403"/>
    <w:rsid w:val="1F703D83"/>
    <w:rsid w:val="1F737547"/>
    <w:rsid w:val="1FA85442"/>
    <w:rsid w:val="1FBF41EA"/>
    <w:rsid w:val="1FD863D3"/>
    <w:rsid w:val="1FDC4240"/>
    <w:rsid w:val="1FE81CE3"/>
    <w:rsid w:val="1FF00B97"/>
    <w:rsid w:val="201402A2"/>
    <w:rsid w:val="201A79C2"/>
    <w:rsid w:val="2076109D"/>
    <w:rsid w:val="20801F1B"/>
    <w:rsid w:val="209A2298"/>
    <w:rsid w:val="20B147CB"/>
    <w:rsid w:val="20C22534"/>
    <w:rsid w:val="20C31E08"/>
    <w:rsid w:val="20E424AA"/>
    <w:rsid w:val="20EE157B"/>
    <w:rsid w:val="20F16975"/>
    <w:rsid w:val="21004E0A"/>
    <w:rsid w:val="21130FE1"/>
    <w:rsid w:val="213A47C0"/>
    <w:rsid w:val="21845A3B"/>
    <w:rsid w:val="21937A2C"/>
    <w:rsid w:val="219914E7"/>
    <w:rsid w:val="219F4623"/>
    <w:rsid w:val="21CD2F3E"/>
    <w:rsid w:val="21D30974"/>
    <w:rsid w:val="21D40771"/>
    <w:rsid w:val="21D56297"/>
    <w:rsid w:val="21E12A71"/>
    <w:rsid w:val="220B170D"/>
    <w:rsid w:val="221C2118"/>
    <w:rsid w:val="22401E18"/>
    <w:rsid w:val="22405E06"/>
    <w:rsid w:val="22576ABA"/>
    <w:rsid w:val="22715501"/>
    <w:rsid w:val="22791318"/>
    <w:rsid w:val="22995516"/>
    <w:rsid w:val="22A04AF7"/>
    <w:rsid w:val="22B83BEE"/>
    <w:rsid w:val="22CE13BD"/>
    <w:rsid w:val="22D8603F"/>
    <w:rsid w:val="22EE5862"/>
    <w:rsid w:val="22FB7F7F"/>
    <w:rsid w:val="23531B69"/>
    <w:rsid w:val="23897339"/>
    <w:rsid w:val="239301B8"/>
    <w:rsid w:val="239A7798"/>
    <w:rsid w:val="23BD5235"/>
    <w:rsid w:val="23DF33FD"/>
    <w:rsid w:val="24213304"/>
    <w:rsid w:val="243E45C7"/>
    <w:rsid w:val="245C5FE8"/>
    <w:rsid w:val="24AC7783"/>
    <w:rsid w:val="24C745BD"/>
    <w:rsid w:val="24E0742D"/>
    <w:rsid w:val="24E54A43"/>
    <w:rsid w:val="24EF7670"/>
    <w:rsid w:val="25253091"/>
    <w:rsid w:val="25445C0D"/>
    <w:rsid w:val="254E25E8"/>
    <w:rsid w:val="254E4396"/>
    <w:rsid w:val="255D6CCF"/>
    <w:rsid w:val="257162D7"/>
    <w:rsid w:val="25764C42"/>
    <w:rsid w:val="25AB7A3A"/>
    <w:rsid w:val="25C1100C"/>
    <w:rsid w:val="25D86356"/>
    <w:rsid w:val="25F0369F"/>
    <w:rsid w:val="2601765A"/>
    <w:rsid w:val="26062EC3"/>
    <w:rsid w:val="261A696E"/>
    <w:rsid w:val="26263565"/>
    <w:rsid w:val="263317DE"/>
    <w:rsid w:val="26345C82"/>
    <w:rsid w:val="26395046"/>
    <w:rsid w:val="26413EFB"/>
    <w:rsid w:val="26492DAF"/>
    <w:rsid w:val="26591245"/>
    <w:rsid w:val="267C3185"/>
    <w:rsid w:val="267F67D1"/>
    <w:rsid w:val="268564DD"/>
    <w:rsid w:val="268F66AE"/>
    <w:rsid w:val="26993D37"/>
    <w:rsid w:val="26D60AE7"/>
    <w:rsid w:val="26F40F6D"/>
    <w:rsid w:val="26FC7E22"/>
    <w:rsid w:val="274F2647"/>
    <w:rsid w:val="275F6D2E"/>
    <w:rsid w:val="27840543"/>
    <w:rsid w:val="279B588D"/>
    <w:rsid w:val="279F35CF"/>
    <w:rsid w:val="27AB3D22"/>
    <w:rsid w:val="27E72880"/>
    <w:rsid w:val="27EC60E8"/>
    <w:rsid w:val="280671AA"/>
    <w:rsid w:val="28416434"/>
    <w:rsid w:val="284C442A"/>
    <w:rsid w:val="28553C8E"/>
    <w:rsid w:val="28784840"/>
    <w:rsid w:val="288A1B89"/>
    <w:rsid w:val="288B3B53"/>
    <w:rsid w:val="289B3D96"/>
    <w:rsid w:val="289E73E3"/>
    <w:rsid w:val="28B22E8E"/>
    <w:rsid w:val="28B766F6"/>
    <w:rsid w:val="28B906C0"/>
    <w:rsid w:val="29057462"/>
    <w:rsid w:val="291B6C85"/>
    <w:rsid w:val="291C0B38"/>
    <w:rsid w:val="29325D7D"/>
    <w:rsid w:val="295C2DFA"/>
    <w:rsid w:val="29622B06"/>
    <w:rsid w:val="296248B4"/>
    <w:rsid w:val="299802D6"/>
    <w:rsid w:val="29A053DC"/>
    <w:rsid w:val="29A9603F"/>
    <w:rsid w:val="29D3130E"/>
    <w:rsid w:val="2A050A91"/>
    <w:rsid w:val="2A1970F6"/>
    <w:rsid w:val="2A222295"/>
    <w:rsid w:val="2A383867"/>
    <w:rsid w:val="2A391AB9"/>
    <w:rsid w:val="2A635EC6"/>
    <w:rsid w:val="2A6E1037"/>
    <w:rsid w:val="2ACB46DB"/>
    <w:rsid w:val="2ACF41CB"/>
    <w:rsid w:val="2AE337D3"/>
    <w:rsid w:val="2AE8528D"/>
    <w:rsid w:val="2AF27EBA"/>
    <w:rsid w:val="2B0B2D29"/>
    <w:rsid w:val="2B2F4C6A"/>
    <w:rsid w:val="2B357B82"/>
    <w:rsid w:val="2B373B1E"/>
    <w:rsid w:val="2B391645"/>
    <w:rsid w:val="2B7663F5"/>
    <w:rsid w:val="2B786611"/>
    <w:rsid w:val="2B795EE5"/>
    <w:rsid w:val="2B7E174D"/>
    <w:rsid w:val="2B807273"/>
    <w:rsid w:val="2B932BBB"/>
    <w:rsid w:val="2BD17ACF"/>
    <w:rsid w:val="2BDD3B36"/>
    <w:rsid w:val="2BEE242F"/>
    <w:rsid w:val="2BF043F9"/>
    <w:rsid w:val="2BFD7524"/>
    <w:rsid w:val="2C155C0E"/>
    <w:rsid w:val="2C161986"/>
    <w:rsid w:val="2C3562B0"/>
    <w:rsid w:val="2C640672"/>
    <w:rsid w:val="2C7072E8"/>
    <w:rsid w:val="2C90798A"/>
    <w:rsid w:val="2C9A4365"/>
    <w:rsid w:val="2CAB0320"/>
    <w:rsid w:val="2CBC077F"/>
    <w:rsid w:val="2CC338BC"/>
    <w:rsid w:val="2CD23AFF"/>
    <w:rsid w:val="2CE33F5E"/>
    <w:rsid w:val="2CF00429"/>
    <w:rsid w:val="2CF3439F"/>
    <w:rsid w:val="2D0314F6"/>
    <w:rsid w:val="2D12039F"/>
    <w:rsid w:val="2D2D36CA"/>
    <w:rsid w:val="2D2F0F51"/>
    <w:rsid w:val="2D393B7E"/>
    <w:rsid w:val="2D460B69"/>
    <w:rsid w:val="2D5C161A"/>
    <w:rsid w:val="2D636E4D"/>
    <w:rsid w:val="2D7E50DE"/>
    <w:rsid w:val="2D880661"/>
    <w:rsid w:val="2DA522EA"/>
    <w:rsid w:val="2DBF149D"/>
    <w:rsid w:val="2DC7118A"/>
    <w:rsid w:val="2DD35D80"/>
    <w:rsid w:val="2DEA6BA1"/>
    <w:rsid w:val="2E152297"/>
    <w:rsid w:val="2E1A575D"/>
    <w:rsid w:val="2E2465DC"/>
    <w:rsid w:val="2E254102"/>
    <w:rsid w:val="2E344FF7"/>
    <w:rsid w:val="2E352597"/>
    <w:rsid w:val="2E4A5917"/>
    <w:rsid w:val="2EA15E85"/>
    <w:rsid w:val="2EAD4823"/>
    <w:rsid w:val="2EB3183F"/>
    <w:rsid w:val="2EBA2A9C"/>
    <w:rsid w:val="2EE713B8"/>
    <w:rsid w:val="2EEB70FA"/>
    <w:rsid w:val="2F191EB9"/>
    <w:rsid w:val="2F3F11F4"/>
    <w:rsid w:val="2F880DEC"/>
    <w:rsid w:val="2FA038EE"/>
    <w:rsid w:val="2FFB336C"/>
    <w:rsid w:val="301306B6"/>
    <w:rsid w:val="302E54F0"/>
    <w:rsid w:val="30330D58"/>
    <w:rsid w:val="30590093"/>
    <w:rsid w:val="305A62E5"/>
    <w:rsid w:val="307A568B"/>
    <w:rsid w:val="30896BCA"/>
    <w:rsid w:val="309C68FD"/>
    <w:rsid w:val="30A457B2"/>
    <w:rsid w:val="30B023A9"/>
    <w:rsid w:val="30C600D9"/>
    <w:rsid w:val="30D75B88"/>
    <w:rsid w:val="30E42053"/>
    <w:rsid w:val="30E6401D"/>
    <w:rsid w:val="30E81B43"/>
    <w:rsid w:val="3143321D"/>
    <w:rsid w:val="314825E1"/>
    <w:rsid w:val="31483202"/>
    <w:rsid w:val="317F1D7B"/>
    <w:rsid w:val="31905D36"/>
    <w:rsid w:val="3196159F"/>
    <w:rsid w:val="31A31F0E"/>
    <w:rsid w:val="31A43590"/>
    <w:rsid w:val="31BD2FCF"/>
    <w:rsid w:val="31CD2AE7"/>
    <w:rsid w:val="31D9148B"/>
    <w:rsid w:val="31D9592F"/>
    <w:rsid w:val="31E22A36"/>
    <w:rsid w:val="31F14A27"/>
    <w:rsid w:val="31F91B2E"/>
    <w:rsid w:val="320318B4"/>
    <w:rsid w:val="32270449"/>
    <w:rsid w:val="322F37A1"/>
    <w:rsid w:val="324E3C27"/>
    <w:rsid w:val="32755658"/>
    <w:rsid w:val="32827D75"/>
    <w:rsid w:val="32843AED"/>
    <w:rsid w:val="32870EE7"/>
    <w:rsid w:val="32BA12BD"/>
    <w:rsid w:val="32D560F7"/>
    <w:rsid w:val="32E7407C"/>
    <w:rsid w:val="33093FF2"/>
    <w:rsid w:val="332A4F71"/>
    <w:rsid w:val="3344502A"/>
    <w:rsid w:val="33576B0C"/>
    <w:rsid w:val="335C05C6"/>
    <w:rsid w:val="3361798A"/>
    <w:rsid w:val="338B0EAB"/>
    <w:rsid w:val="33CD3272"/>
    <w:rsid w:val="33E02FA5"/>
    <w:rsid w:val="33F64577"/>
    <w:rsid w:val="341449FD"/>
    <w:rsid w:val="341669C7"/>
    <w:rsid w:val="342C7F98"/>
    <w:rsid w:val="342F5CDB"/>
    <w:rsid w:val="34464887"/>
    <w:rsid w:val="34572B3B"/>
    <w:rsid w:val="34592D57"/>
    <w:rsid w:val="345D63A4"/>
    <w:rsid w:val="34677222"/>
    <w:rsid w:val="34A264AC"/>
    <w:rsid w:val="34DA5C46"/>
    <w:rsid w:val="35072585"/>
    <w:rsid w:val="351849C1"/>
    <w:rsid w:val="353A66E5"/>
    <w:rsid w:val="35470E02"/>
    <w:rsid w:val="355377A7"/>
    <w:rsid w:val="35725E7F"/>
    <w:rsid w:val="35775243"/>
    <w:rsid w:val="357E0CC8"/>
    <w:rsid w:val="35A56E39"/>
    <w:rsid w:val="35A87AF3"/>
    <w:rsid w:val="35AB75E3"/>
    <w:rsid w:val="35B50461"/>
    <w:rsid w:val="35E02ECA"/>
    <w:rsid w:val="35EA1EB9"/>
    <w:rsid w:val="35FB2318"/>
    <w:rsid w:val="362D1DA6"/>
    <w:rsid w:val="362D624A"/>
    <w:rsid w:val="363870C8"/>
    <w:rsid w:val="36653C36"/>
    <w:rsid w:val="36721EAF"/>
    <w:rsid w:val="368C11C2"/>
    <w:rsid w:val="369D6F2B"/>
    <w:rsid w:val="36D30B9F"/>
    <w:rsid w:val="36D6068F"/>
    <w:rsid w:val="36F55D23"/>
    <w:rsid w:val="37284B97"/>
    <w:rsid w:val="3757357E"/>
    <w:rsid w:val="375C0B95"/>
    <w:rsid w:val="37661A13"/>
    <w:rsid w:val="377A54BF"/>
    <w:rsid w:val="3787198A"/>
    <w:rsid w:val="3796672C"/>
    <w:rsid w:val="37AD13F0"/>
    <w:rsid w:val="37C8447C"/>
    <w:rsid w:val="380354B4"/>
    <w:rsid w:val="380A4A95"/>
    <w:rsid w:val="382D2531"/>
    <w:rsid w:val="38333A05"/>
    <w:rsid w:val="38504AC9"/>
    <w:rsid w:val="385B709E"/>
    <w:rsid w:val="386C12AB"/>
    <w:rsid w:val="386D0B7F"/>
    <w:rsid w:val="386E418B"/>
    <w:rsid w:val="388D1222"/>
    <w:rsid w:val="38983E4E"/>
    <w:rsid w:val="389D1465"/>
    <w:rsid w:val="38A00F55"/>
    <w:rsid w:val="38B60571"/>
    <w:rsid w:val="38C641BE"/>
    <w:rsid w:val="38DF7A88"/>
    <w:rsid w:val="38F11583"/>
    <w:rsid w:val="38F4757D"/>
    <w:rsid w:val="38F6728A"/>
    <w:rsid w:val="3902751A"/>
    <w:rsid w:val="390E4110"/>
    <w:rsid w:val="395A1104"/>
    <w:rsid w:val="396024B0"/>
    <w:rsid w:val="396226AE"/>
    <w:rsid w:val="39736669"/>
    <w:rsid w:val="398E2310"/>
    <w:rsid w:val="39A6259B"/>
    <w:rsid w:val="39AE1450"/>
    <w:rsid w:val="39B32F0A"/>
    <w:rsid w:val="39B5458C"/>
    <w:rsid w:val="39F50E2C"/>
    <w:rsid w:val="39F94DC1"/>
    <w:rsid w:val="3A063B0E"/>
    <w:rsid w:val="3A0B4AF4"/>
    <w:rsid w:val="3A0D6176"/>
    <w:rsid w:val="3A130657"/>
    <w:rsid w:val="3A287454"/>
    <w:rsid w:val="3A763C53"/>
    <w:rsid w:val="3A79380C"/>
    <w:rsid w:val="3AB42A96"/>
    <w:rsid w:val="3AD273C0"/>
    <w:rsid w:val="3AD924FC"/>
    <w:rsid w:val="3AE07D2F"/>
    <w:rsid w:val="3B117EE8"/>
    <w:rsid w:val="3B1729AF"/>
    <w:rsid w:val="3B343BD6"/>
    <w:rsid w:val="3B626996"/>
    <w:rsid w:val="3B800BCA"/>
    <w:rsid w:val="3BAB20EB"/>
    <w:rsid w:val="3BC44F5A"/>
    <w:rsid w:val="3BC66F24"/>
    <w:rsid w:val="3BD333EF"/>
    <w:rsid w:val="3BDD426E"/>
    <w:rsid w:val="3BF515B8"/>
    <w:rsid w:val="3BFD046C"/>
    <w:rsid w:val="3C0202E9"/>
    <w:rsid w:val="3C0D06AF"/>
    <w:rsid w:val="3C335C3C"/>
    <w:rsid w:val="3C3A521C"/>
    <w:rsid w:val="3C636521"/>
    <w:rsid w:val="3C9012E0"/>
    <w:rsid w:val="3CC316B6"/>
    <w:rsid w:val="3CC35212"/>
    <w:rsid w:val="3CCF005B"/>
    <w:rsid w:val="3CDA1E71"/>
    <w:rsid w:val="3CE5162C"/>
    <w:rsid w:val="3CEE4F71"/>
    <w:rsid w:val="3D09356D"/>
    <w:rsid w:val="3D1141CF"/>
    <w:rsid w:val="3D1617E6"/>
    <w:rsid w:val="3D1E68EC"/>
    <w:rsid w:val="3D28557E"/>
    <w:rsid w:val="3D2A34E3"/>
    <w:rsid w:val="3D5E72E1"/>
    <w:rsid w:val="3D6E1622"/>
    <w:rsid w:val="3D711112"/>
    <w:rsid w:val="3D803103"/>
    <w:rsid w:val="3D840E45"/>
    <w:rsid w:val="3D89020A"/>
    <w:rsid w:val="3DA94408"/>
    <w:rsid w:val="3DB50FFF"/>
    <w:rsid w:val="3DBD6105"/>
    <w:rsid w:val="3DC54FBA"/>
    <w:rsid w:val="3DD07BE6"/>
    <w:rsid w:val="3DDD2303"/>
    <w:rsid w:val="3DDD67A7"/>
    <w:rsid w:val="3DFD29A6"/>
    <w:rsid w:val="3E18333B"/>
    <w:rsid w:val="3E210442"/>
    <w:rsid w:val="3E344619"/>
    <w:rsid w:val="3E354DE6"/>
    <w:rsid w:val="3E430732"/>
    <w:rsid w:val="3E495BEB"/>
    <w:rsid w:val="3E4B3711"/>
    <w:rsid w:val="3E52684D"/>
    <w:rsid w:val="3E6622F9"/>
    <w:rsid w:val="3E75078E"/>
    <w:rsid w:val="3E854E75"/>
    <w:rsid w:val="3E9C3F6D"/>
    <w:rsid w:val="3EB94B1E"/>
    <w:rsid w:val="3EC611F6"/>
    <w:rsid w:val="3ED74FA5"/>
    <w:rsid w:val="3ED96B47"/>
    <w:rsid w:val="3EF11A6F"/>
    <w:rsid w:val="3EFC2C5D"/>
    <w:rsid w:val="3F185CE9"/>
    <w:rsid w:val="3F19380F"/>
    <w:rsid w:val="3F1E0E25"/>
    <w:rsid w:val="3F2F4DE1"/>
    <w:rsid w:val="3F3B19D7"/>
    <w:rsid w:val="3F6E3B5B"/>
    <w:rsid w:val="3F980BD8"/>
    <w:rsid w:val="3FB53538"/>
    <w:rsid w:val="3FE47979"/>
    <w:rsid w:val="401C35B7"/>
    <w:rsid w:val="401F30A7"/>
    <w:rsid w:val="4047615A"/>
    <w:rsid w:val="407070A2"/>
    <w:rsid w:val="40802F5B"/>
    <w:rsid w:val="4081166C"/>
    <w:rsid w:val="40845350"/>
    <w:rsid w:val="40907B01"/>
    <w:rsid w:val="409749EB"/>
    <w:rsid w:val="40A315E2"/>
    <w:rsid w:val="40C477AB"/>
    <w:rsid w:val="40CF796E"/>
    <w:rsid w:val="40EB11DB"/>
    <w:rsid w:val="411C1395"/>
    <w:rsid w:val="41314E40"/>
    <w:rsid w:val="41326E0A"/>
    <w:rsid w:val="41405083"/>
    <w:rsid w:val="414B6979"/>
    <w:rsid w:val="416C231C"/>
    <w:rsid w:val="416C5E78"/>
    <w:rsid w:val="416F7716"/>
    <w:rsid w:val="418D4040"/>
    <w:rsid w:val="41990C37"/>
    <w:rsid w:val="41A73354"/>
    <w:rsid w:val="41AD023F"/>
    <w:rsid w:val="41B31CF9"/>
    <w:rsid w:val="41BE41FA"/>
    <w:rsid w:val="41CC6917"/>
    <w:rsid w:val="41D103D1"/>
    <w:rsid w:val="41DB1250"/>
    <w:rsid w:val="41E73751"/>
    <w:rsid w:val="421A678E"/>
    <w:rsid w:val="422E5823"/>
    <w:rsid w:val="42332E3A"/>
    <w:rsid w:val="423746D8"/>
    <w:rsid w:val="42440BA3"/>
    <w:rsid w:val="424B3CDF"/>
    <w:rsid w:val="425F2F15"/>
    <w:rsid w:val="42A17DA3"/>
    <w:rsid w:val="42B20202"/>
    <w:rsid w:val="42B5384F"/>
    <w:rsid w:val="42B70F03"/>
    <w:rsid w:val="42DE4B54"/>
    <w:rsid w:val="42FD5DF4"/>
    <w:rsid w:val="430B7913"/>
    <w:rsid w:val="430F7403"/>
    <w:rsid w:val="4315129C"/>
    <w:rsid w:val="431D03AC"/>
    <w:rsid w:val="4359067E"/>
    <w:rsid w:val="435E5C94"/>
    <w:rsid w:val="4374370A"/>
    <w:rsid w:val="43762FDE"/>
    <w:rsid w:val="43E837B0"/>
    <w:rsid w:val="43F860E9"/>
    <w:rsid w:val="43FD36FF"/>
    <w:rsid w:val="443C4228"/>
    <w:rsid w:val="4441183E"/>
    <w:rsid w:val="44511355"/>
    <w:rsid w:val="446612A5"/>
    <w:rsid w:val="44B10046"/>
    <w:rsid w:val="44B71B00"/>
    <w:rsid w:val="44C91FC3"/>
    <w:rsid w:val="44CF49E1"/>
    <w:rsid w:val="44D13619"/>
    <w:rsid w:val="44F3065E"/>
    <w:rsid w:val="44F92119"/>
    <w:rsid w:val="44FF5255"/>
    <w:rsid w:val="450D1720"/>
    <w:rsid w:val="45321187"/>
    <w:rsid w:val="454669E0"/>
    <w:rsid w:val="458539AC"/>
    <w:rsid w:val="459B015E"/>
    <w:rsid w:val="459B41E6"/>
    <w:rsid w:val="45A04342"/>
    <w:rsid w:val="45F8417E"/>
    <w:rsid w:val="4651388E"/>
    <w:rsid w:val="467B6B5D"/>
    <w:rsid w:val="467C0E86"/>
    <w:rsid w:val="46C2653A"/>
    <w:rsid w:val="46C55762"/>
    <w:rsid w:val="46C92544"/>
    <w:rsid w:val="46CB1893"/>
    <w:rsid w:val="46D83FB0"/>
    <w:rsid w:val="46F56910"/>
    <w:rsid w:val="470628CB"/>
    <w:rsid w:val="47094169"/>
    <w:rsid w:val="471D14BA"/>
    <w:rsid w:val="471D19C3"/>
    <w:rsid w:val="472B40E0"/>
    <w:rsid w:val="47354F5E"/>
    <w:rsid w:val="474C0CF3"/>
    <w:rsid w:val="475B0D80"/>
    <w:rsid w:val="479954ED"/>
    <w:rsid w:val="47B83392"/>
    <w:rsid w:val="47B95B8F"/>
    <w:rsid w:val="47BC567F"/>
    <w:rsid w:val="47CD5197"/>
    <w:rsid w:val="47D26C51"/>
    <w:rsid w:val="47DB5B06"/>
    <w:rsid w:val="47DD7AD0"/>
    <w:rsid w:val="47E0311C"/>
    <w:rsid w:val="47ED75E7"/>
    <w:rsid w:val="4812704D"/>
    <w:rsid w:val="481D611E"/>
    <w:rsid w:val="48360F8E"/>
    <w:rsid w:val="485A1120"/>
    <w:rsid w:val="487806ED"/>
    <w:rsid w:val="488066AD"/>
    <w:rsid w:val="489B7043"/>
    <w:rsid w:val="48A51C70"/>
    <w:rsid w:val="48B620CF"/>
    <w:rsid w:val="48C06AF3"/>
    <w:rsid w:val="48E56510"/>
    <w:rsid w:val="48EB1D78"/>
    <w:rsid w:val="48F071BE"/>
    <w:rsid w:val="490746D8"/>
    <w:rsid w:val="49463453"/>
    <w:rsid w:val="4977185E"/>
    <w:rsid w:val="499C7517"/>
    <w:rsid w:val="49AD1724"/>
    <w:rsid w:val="4A0A0924"/>
    <w:rsid w:val="4A1C2405"/>
    <w:rsid w:val="4A1E617D"/>
    <w:rsid w:val="4A2117CA"/>
    <w:rsid w:val="4A6C0C97"/>
    <w:rsid w:val="4A9326C8"/>
    <w:rsid w:val="4A9B157C"/>
    <w:rsid w:val="4AB83EDC"/>
    <w:rsid w:val="4ABE526B"/>
    <w:rsid w:val="4AC83F74"/>
    <w:rsid w:val="4AD30D16"/>
    <w:rsid w:val="4ADF76BB"/>
    <w:rsid w:val="4AF11A0D"/>
    <w:rsid w:val="4AF153C9"/>
    <w:rsid w:val="4AFB026D"/>
    <w:rsid w:val="4B023934"/>
    <w:rsid w:val="4B0C247A"/>
    <w:rsid w:val="4B133808"/>
    <w:rsid w:val="4B842010"/>
    <w:rsid w:val="4BAC1AB0"/>
    <w:rsid w:val="4BAF3531"/>
    <w:rsid w:val="4BD034A7"/>
    <w:rsid w:val="4BE51CF3"/>
    <w:rsid w:val="4BFB6776"/>
    <w:rsid w:val="4C1603E0"/>
    <w:rsid w:val="4C25173A"/>
    <w:rsid w:val="4C343A36"/>
    <w:rsid w:val="4C39729F"/>
    <w:rsid w:val="4C4A0425"/>
    <w:rsid w:val="4C4F0870"/>
    <w:rsid w:val="4C561BFF"/>
    <w:rsid w:val="4C5B7215"/>
    <w:rsid w:val="4C5D11DF"/>
    <w:rsid w:val="4C8C5620"/>
    <w:rsid w:val="4CA87F80"/>
    <w:rsid w:val="4CEF7B78"/>
    <w:rsid w:val="4D01600E"/>
    <w:rsid w:val="4D16138E"/>
    <w:rsid w:val="4D405120"/>
    <w:rsid w:val="4D5C1497"/>
    <w:rsid w:val="4D87403A"/>
    <w:rsid w:val="4D891B60"/>
    <w:rsid w:val="4D9329DF"/>
    <w:rsid w:val="4D9C5D37"/>
    <w:rsid w:val="4DA457ED"/>
    <w:rsid w:val="4DAB41CC"/>
    <w:rsid w:val="4DBA440F"/>
    <w:rsid w:val="4DD54DA5"/>
    <w:rsid w:val="4DF55447"/>
    <w:rsid w:val="4DF84448"/>
    <w:rsid w:val="4E241889"/>
    <w:rsid w:val="4E31405B"/>
    <w:rsid w:val="4E345F70"/>
    <w:rsid w:val="4E37780E"/>
    <w:rsid w:val="4E546612"/>
    <w:rsid w:val="4E577EB0"/>
    <w:rsid w:val="4E593845"/>
    <w:rsid w:val="4E8C7B5A"/>
    <w:rsid w:val="4E8D5680"/>
    <w:rsid w:val="4E920CDB"/>
    <w:rsid w:val="4E9702AC"/>
    <w:rsid w:val="4E9C58C3"/>
    <w:rsid w:val="4EB41A99"/>
    <w:rsid w:val="4EC310A1"/>
    <w:rsid w:val="4EC512BE"/>
    <w:rsid w:val="4ED17C62"/>
    <w:rsid w:val="4ED60DD5"/>
    <w:rsid w:val="4ED84B4D"/>
    <w:rsid w:val="4EDE5EDB"/>
    <w:rsid w:val="4EFD2805"/>
    <w:rsid w:val="4F021BCA"/>
    <w:rsid w:val="4F343D4D"/>
    <w:rsid w:val="4F400944"/>
    <w:rsid w:val="4F427818"/>
    <w:rsid w:val="4F626B0C"/>
    <w:rsid w:val="4F6C1739"/>
    <w:rsid w:val="4F9D7B44"/>
    <w:rsid w:val="4FA2515B"/>
    <w:rsid w:val="4FD80B7D"/>
    <w:rsid w:val="4FE319FB"/>
    <w:rsid w:val="500B71A4"/>
    <w:rsid w:val="500F5C67"/>
    <w:rsid w:val="501A2F43"/>
    <w:rsid w:val="50242014"/>
    <w:rsid w:val="50245B70"/>
    <w:rsid w:val="5035480A"/>
    <w:rsid w:val="505B3C87"/>
    <w:rsid w:val="50962F12"/>
    <w:rsid w:val="50A70C7B"/>
    <w:rsid w:val="50B74C36"/>
    <w:rsid w:val="50D6330E"/>
    <w:rsid w:val="50F6575E"/>
    <w:rsid w:val="50F9524E"/>
    <w:rsid w:val="5100482F"/>
    <w:rsid w:val="51114346"/>
    <w:rsid w:val="511D0F3D"/>
    <w:rsid w:val="513B13C3"/>
    <w:rsid w:val="515801C7"/>
    <w:rsid w:val="51621046"/>
    <w:rsid w:val="516E1E1B"/>
    <w:rsid w:val="518C1C1F"/>
    <w:rsid w:val="51A927D1"/>
    <w:rsid w:val="51B11685"/>
    <w:rsid w:val="51BA49DE"/>
    <w:rsid w:val="51ED6B61"/>
    <w:rsid w:val="51FF4AE6"/>
    <w:rsid w:val="5221309E"/>
    <w:rsid w:val="52302EF2"/>
    <w:rsid w:val="52FE08FA"/>
    <w:rsid w:val="530A54F1"/>
    <w:rsid w:val="53332C9A"/>
    <w:rsid w:val="5338205E"/>
    <w:rsid w:val="53476745"/>
    <w:rsid w:val="53514ECE"/>
    <w:rsid w:val="53566988"/>
    <w:rsid w:val="53642E53"/>
    <w:rsid w:val="537E1A3B"/>
    <w:rsid w:val="539B439B"/>
    <w:rsid w:val="53BD36C9"/>
    <w:rsid w:val="53C438F2"/>
    <w:rsid w:val="53CB1124"/>
    <w:rsid w:val="53DC50DF"/>
    <w:rsid w:val="53E93358"/>
    <w:rsid w:val="53EE4E13"/>
    <w:rsid w:val="5415239F"/>
    <w:rsid w:val="541A5C08"/>
    <w:rsid w:val="543D36A4"/>
    <w:rsid w:val="543F11CA"/>
    <w:rsid w:val="54534C76"/>
    <w:rsid w:val="54656F77"/>
    <w:rsid w:val="546F6218"/>
    <w:rsid w:val="547370C6"/>
    <w:rsid w:val="54751090"/>
    <w:rsid w:val="548D63DA"/>
    <w:rsid w:val="54AA0D3A"/>
    <w:rsid w:val="54AD25D8"/>
    <w:rsid w:val="54D51B2F"/>
    <w:rsid w:val="54E104D3"/>
    <w:rsid w:val="54EB4EAE"/>
    <w:rsid w:val="54ED6E78"/>
    <w:rsid w:val="550541C2"/>
    <w:rsid w:val="55085A60"/>
    <w:rsid w:val="550A5C7C"/>
    <w:rsid w:val="551B10A8"/>
    <w:rsid w:val="553920BD"/>
    <w:rsid w:val="55560EC1"/>
    <w:rsid w:val="555948DC"/>
    <w:rsid w:val="555D2250"/>
    <w:rsid w:val="55627866"/>
    <w:rsid w:val="55855303"/>
    <w:rsid w:val="55AD438A"/>
    <w:rsid w:val="55B31E70"/>
    <w:rsid w:val="55C0633B"/>
    <w:rsid w:val="55C71477"/>
    <w:rsid w:val="55EB13F3"/>
    <w:rsid w:val="55FD758F"/>
    <w:rsid w:val="562C010C"/>
    <w:rsid w:val="56436C26"/>
    <w:rsid w:val="564B3E56"/>
    <w:rsid w:val="565D002E"/>
    <w:rsid w:val="569A4DDE"/>
    <w:rsid w:val="56BA722E"/>
    <w:rsid w:val="56C80405"/>
    <w:rsid w:val="56DE4CCA"/>
    <w:rsid w:val="56E12A0D"/>
    <w:rsid w:val="56FF2E93"/>
    <w:rsid w:val="57032983"/>
    <w:rsid w:val="570F4305"/>
    <w:rsid w:val="57154464"/>
    <w:rsid w:val="57216E31"/>
    <w:rsid w:val="573174F0"/>
    <w:rsid w:val="57527466"/>
    <w:rsid w:val="57672F12"/>
    <w:rsid w:val="576A2A02"/>
    <w:rsid w:val="57743881"/>
    <w:rsid w:val="577613A7"/>
    <w:rsid w:val="578507C0"/>
    <w:rsid w:val="579D6934"/>
    <w:rsid w:val="57A8352A"/>
    <w:rsid w:val="57B05BAE"/>
    <w:rsid w:val="57B43C7D"/>
    <w:rsid w:val="57B7551B"/>
    <w:rsid w:val="57BD5228"/>
    <w:rsid w:val="57CF6D09"/>
    <w:rsid w:val="57D1482F"/>
    <w:rsid w:val="57D165DD"/>
    <w:rsid w:val="581B3CFC"/>
    <w:rsid w:val="582C7CB7"/>
    <w:rsid w:val="583354EA"/>
    <w:rsid w:val="584A6390"/>
    <w:rsid w:val="584D65AC"/>
    <w:rsid w:val="58532B7C"/>
    <w:rsid w:val="58586CFE"/>
    <w:rsid w:val="586B4C84"/>
    <w:rsid w:val="587A4EC7"/>
    <w:rsid w:val="58913FBE"/>
    <w:rsid w:val="58A261CC"/>
    <w:rsid w:val="58A41F44"/>
    <w:rsid w:val="58A67A6A"/>
    <w:rsid w:val="58B101BD"/>
    <w:rsid w:val="58B32187"/>
    <w:rsid w:val="58CC445F"/>
    <w:rsid w:val="590429E2"/>
    <w:rsid w:val="591946E0"/>
    <w:rsid w:val="591A3FB4"/>
    <w:rsid w:val="591B6943"/>
    <w:rsid w:val="59505A7A"/>
    <w:rsid w:val="595500D7"/>
    <w:rsid w:val="59594ADC"/>
    <w:rsid w:val="596A6CE9"/>
    <w:rsid w:val="599B50F5"/>
    <w:rsid w:val="59A42ED5"/>
    <w:rsid w:val="59AA17DC"/>
    <w:rsid w:val="59AC7302"/>
    <w:rsid w:val="59D625D1"/>
    <w:rsid w:val="59E20A6C"/>
    <w:rsid w:val="59EA607C"/>
    <w:rsid w:val="59F111B9"/>
    <w:rsid w:val="5A086E51"/>
    <w:rsid w:val="5A186745"/>
    <w:rsid w:val="5A33532D"/>
    <w:rsid w:val="5A4E03B9"/>
    <w:rsid w:val="5A755946"/>
    <w:rsid w:val="5AB521E6"/>
    <w:rsid w:val="5ACE32A8"/>
    <w:rsid w:val="5AE42ACB"/>
    <w:rsid w:val="5AE70BB0"/>
    <w:rsid w:val="5B0867BA"/>
    <w:rsid w:val="5B0B62AA"/>
    <w:rsid w:val="5B1A64ED"/>
    <w:rsid w:val="5B1C7F9F"/>
    <w:rsid w:val="5B2555BE"/>
    <w:rsid w:val="5B2F7430"/>
    <w:rsid w:val="5B5B0FE0"/>
    <w:rsid w:val="5B637E94"/>
    <w:rsid w:val="5B7415E4"/>
    <w:rsid w:val="5B7A10F7"/>
    <w:rsid w:val="5B834092"/>
    <w:rsid w:val="5B961A42"/>
    <w:rsid w:val="5BA74225"/>
    <w:rsid w:val="5C244F2C"/>
    <w:rsid w:val="5C2515ED"/>
    <w:rsid w:val="5C3A6E47"/>
    <w:rsid w:val="5C3E7FB9"/>
    <w:rsid w:val="5C4A2E02"/>
    <w:rsid w:val="5C6043D4"/>
    <w:rsid w:val="5C6C4B26"/>
    <w:rsid w:val="5C846314"/>
    <w:rsid w:val="5CCE758F"/>
    <w:rsid w:val="5CE779D0"/>
    <w:rsid w:val="5CE86703"/>
    <w:rsid w:val="5CF67716"/>
    <w:rsid w:val="5D101956"/>
    <w:rsid w:val="5D1A6C78"/>
    <w:rsid w:val="5D1F7DEB"/>
    <w:rsid w:val="5D243653"/>
    <w:rsid w:val="5D3A4C25"/>
    <w:rsid w:val="5D3F048D"/>
    <w:rsid w:val="5D3F66DF"/>
    <w:rsid w:val="5D49044E"/>
    <w:rsid w:val="5D4E513F"/>
    <w:rsid w:val="5D535CE6"/>
    <w:rsid w:val="5D5C4B9B"/>
    <w:rsid w:val="5D5E6B65"/>
    <w:rsid w:val="5DAD3649"/>
    <w:rsid w:val="5DB449D7"/>
    <w:rsid w:val="5DC0337C"/>
    <w:rsid w:val="5DED125E"/>
    <w:rsid w:val="5E082F75"/>
    <w:rsid w:val="5E0A2849"/>
    <w:rsid w:val="5E1436C8"/>
    <w:rsid w:val="5E1C432A"/>
    <w:rsid w:val="5E227B93"/>
    <w:rsid w:val="5E2F2BA5"/>
    <w:rsid w:val="5E3E24F3"/>
    <w:rsid w:val="5E40626B"/>
    <w:rsid w:val="5E59732C"/>
    <w:rsid w:val="5E622685"/>
    <w:rsid w:val="5E8343A9"/>
    <w:rsid w:val="5EB6477F"/>
    <w:rsid w:val="5ECC3FA2"/>
    <w:rsid w:val="5ECE7D1A"/>
    <w:rsid w:val="5EE3329A"/>
    <w:rsid w:val="5EF534F9"/>
    <w:rsid w:val="5F1C6CD8"/>
    <w:rsid w:val="5F3C496A"/>
    <w:rsid w:val="5F4678B1"/>
    <w:rsid w:val="5F5163FF"/>
    <w:rsid w:val="5F760A2C"/>
    <w:rsid w:val="5F90442C"/>
    <w:rsid w:val="5FAD5B82"/>
    <w:rsid w:val="5FB92779"/>
    <w:rsid w:val="5FD21144"/>
    <w:rsid w:val="5FDD0513"/>
    <w:rsid w:val="60145C01"/>
    <w:rsid w:val="601C6864"/>
    <w:rsid w:val="60291515"/>
    <w:rsid w:val="602F6597"/>
    <w:rsid w:val="60363DC9"/>
    <w:rsid w:val="604A33D1"/>
    <w:rsid w:val="605A6A74"/>
    <w:rsid w:val="60600E46"/>
    <w:rsid w:val="6062696C"/>
    <w:rsid w:val="60CF38D6"/>
    <w:rsid w:val="60E90E3C"/>
    <w:rsid w:val="610A53B4"/>
    <w:rsid w:val="61113EEE"/>
    <w:rsid w:val="61243C22"/>
    <w:rsid w:val="61252DAF"/>
    <w:rsid w:val="6131633F"/>
    <w:rsid w:val="61357BDD"/>
    <w:rsid w:val="614B38A4"/>
    <w:rsid w:val="61564678"/>
    <w:rsid w:val="616D381B"/>
    <w:rsid w:val="617A5F38"/>
    <w:rsid w:val="618741B1"/>
    <w:rsid w:val="61A30FEA"/>
    <w:rsid w:val="61B52BB6"/>
    <w:rsid w:val="61C55405"/>
    <w:rsid w:val="61E82EA1"/>
    <w:rsid w:val="62173786"/>
    <w:rsid w:val="621A250E"/>
    <w:rsid w:val="6221571E"/>
    <w:rsid w:val="627C183B"/>
    <w:rsid w:val="628A21AA"/>
    <w:rsid w:val="62A56FE4"/>
    <w:rsid w:val="62C21944"/>
    <w:rsid w:val="62DF24F6"/>
    <w:rsid w:val="62EC69C1"/>
    <w:rsid w:val="62EF025F"/>
    <w:rsid w:val="630261E5"/>
    <w:rsid w:val="635822A8"/>
    <w:rsid w:val="63715118"/>
    <w:rsid w:val="6372336A"/>
    <w:rsid w:val="63770981"/>
    <w:rsid w:val="637970AF"/>
    <w:rsid w:val="63A4104A"/>
    <w:rsid w:val="63A66B70"/>
    <w:rsid w:val="63B468D5"/>
    <w:rsid w:val="63BC2837"/>
    <w:rsid w:val="63C90AB0"/>
    <w:rsid w:val="63D00091"/>
    <w:rsid w:val="63D7141F"/>
    <w:rsid w:val="63E636A7"/>
    <w:rsid w:val="63F83144"/>
    <w:rsid w:val="641206A9"/>
    <w:rsid w:val="642B3519"/>
    <w:rsid w:val="642C34CA"/>
    <w:rsid w:val="6455525E"/>
    <w:rsid w:val="647749B0"/>
    <w:rsid w:val="64813139"/>
    <w:rsid w:val="649E1F3D"/>
    <w:rsid w:val="649E3CEB"/>
    <w:rsid w:val="64CC0858"/>
    <w:rsid w:val="64CF0348"/>
    <w:rsid w:val="64DB6CED"/>
    <w:rsid w:val="64F733FB"/>
    <w:rsid w:val="64FD3107"/>
    <w:rsid w:val="65165F77"/>
    <w:rsid w:val="6530528B"/>
    <w:rsid w:val="65355DF9"/>
    <w:rsid w:val="65424FBE"/>
    <w:rsid w:val="65566374"/>
    <w:rsid w:val="65827169"/>
    <w:rsid w:val="659155FE"/>
    <w:rsid w:val="65931376"/>
    <w:rsid w:val="6598698C"/>
    <w:rsid w:val="65BB267B"/>
    <w:rsid w:val="65D06126"/>
    <w:rsid w:val="65DD0843"/>
    <w:rsid w:val="65E10333"/>
    <w:rsid w:val="65E6594A"/>
    <w:rsid w:val="65F1774C"/>
    <w:rsid w:val="65F242EE"/>
    <w:rsid w:val="65FD140A"/>
    <w:rsid w:val="65FD2C93"/>
    <w:rsid w:val="661701F9"/>
    <w:rsid w:val="661A3845"/>
    <w:rsid w:val="662B5A52"/>
    <w:rsid w:val="66320B8F"/>
    <w:rsid w:val="66413961"/>
    <w:rsid w:val="664D2080"/>
    <w:rsid w:val="66666A8A"/>
    <w:rsid w:val="667411A7"/>
    <w:rsid w:val="66763171"/>
    <w:rsid w:val="667B2536"/>
    <w:rsid w:val="667F4FD0"/>
    <w:rsid w:val="668F7D8F"/>
    <w:rsid w:val="6695111E"/>
    <w:rsid w:val="66A15D14"/>
    <w:rsid w:val="66A650D9"/>
    <w:rsid w:val="66B07D06"/>
    <w:rsid w:val="66CC0FE3"/>
    <w:rsid w:val="66FC2F4B"/>
    <w:rsid w:val="671B5AC7"/>
    <w:rsid w:val="671D183F"/>
    <w:rsid w:val="6723497B"/>
    <w:rsid w:val="67317098"/>
    <w:rsid w:val="67335249"/>
    <w:rsid w:val="6779459B"/>
    <w:rsid w:val="678B49FB"/>
    <w:rsid w:val="679A4C3E"/>
    <w:rsid w:val="679E56E3"/>
    <w:rsid w:val="67E61C31"/>
    <w:rsid w:val="67E91721"/>
    <w:rsid w:val="67FB3E7A"/>
    <w:rsid w:val="68112A26"/>
    <w:rsid w:val="684D1CB0"/>
    <w:rsid w:val="68A85138"/>
    <w:rsid w:val="68AB4C28"/>
    <w:rsid w:val="68E24AEE"/>
    <w:rsid w:val="68F476CB"/>
    <w:rsid w:val="68F6059A"/>
    <w:rsid w:val="6958090C"/>
    <w:rsid w:val="696300D9"/>
    <w:rsid w:val="697414BE"/>
    <w:rsid w:val="698A0CE2"/>
    <w:rsid w:val="699833FF"/>
    <w:rsid w:val="69AF24F6"/>
    <w:rsid w:val="69B664CA"/>
    <w:rsid w:val="6A0665BA"/>
    <w:rsid w:val="6A1327BB"/>
    <w:rsid w:val="6A2E3D63"/>
    <w:rsid w:val="6A5D1F52"/>
    <w:rsid w:val="6A641E74"/>
    <w:rsid w:val="6A7259FE"/>
    <w:rsid w:val="6A7C19FC"/>
    <w:rsid w:val="6A7F011B"/>
    <w:rsid w:val="6A8B4D12"/>
    <w:rsid w:val="6A9C5829"/>
    <w:rsid w:val="6A9E67F3"/>
    <w:rsid w:val="6AB75B07"/>
    <w:rsid w:val="6AD93A1B"/>
    <w:rsid w:val="6AF9611F"/>
    <w:rsid w:val="6B0D5727"/>
    <w:rsid w:val="6B144D07"/>
    <w:rsid w:val="6B2111D2"/>
    <w:rsid w:val="6B2807B2"/>
    <w:rsid w:val="6B4355EC"/>
    <w:rsid w:val="6B4820C3"/>
    <w:rsid w:val="6B767770"/>
    <w:rsid w:val="6B797260"/>
    <w:rsid w:val="6B811C71"/>
    <w:rsid w:val="6BA14120"/>
    <w:rsid w:val="6BA37E39"/>
    <w:rsid w:val="6BCB6DE4"/>
    <w:rsid w:val="6BCF0C2E"/>
    <w:rsid w:val="6BD9385B"/>
    <w:rsid w:val="6BE04BE9"/>
    <w:rsid w:val="6C312EFE"/>
    <w:rsid w:val="6C3A69EF"/>
    <w:rsid w:val="6C515AE7"/>
    <w:rsid w:val="6C5543FB"/>
    <w:rsid w:val="6C5555D7"/>
    <w:rsid w:val="6C7926A6"/>
    <w:rsid w:val="6C891725"/>
    <w:rsid w:val="6C9205D9"/>
    <w:rsid w:val="6C9360FF"/>
    <w:rsid w:val="6C97799E"/>
    <w:rsid w:val="6CA87DFD"/>
    <w:rsid w:val="6CBC29A5"/>
    <w:rsid w:val="6CE54BAD"/>
    <w:rsid w:val="6CF22E26"/>
    <w:rsid w:val="6CF50B68"/>
    <w:rsid w:val="6D30394E"/>
    <w:rsid w:val="6D3C0545"/>
    <w:rsid w:val="6D433682"/>
    <w:rsid w:val="6D716441"/>
    <w:rsid w:val="6D967C55"/>
    <w:rsid w:val="6D9B3AD4"/>
    <w:rsid w:val="6DB36A59"/>
    <w:rsid w:val="6DBB76BC"/>
    <w:rsid w:val="6DBE71AC"/>
    <w:rsid w:val="6DC24EEE"/>
    <w:rsid w:val="6DCF13B9"/>
    <w:rsid w:val="6DDF784E"/>
    <w:rsid w:val="6DE210EC"/>
    <w:rsid w:val="6DE94F98"/>
    <w:rsid w:val="6DEC3D19"/>
    <w:rsid w:val="6E153270"/>
    <w:rsid w:val="6E1D2124"/>
    <w:rsid w:val="6E4678CD"/>
    <w:rsid w:val="6E58315D"/>
    <w:rsid w:val="6E5D69C5"/>
    <w:rsid w:val="6E5F44EB"/>
    <w:rsid w:val="6E6C6C08"/>
    <w:rsid w:val="6E7543A1"/>
    <w:rsid w:val="6E7A1325"/>
    <w:rsid w:val="6EA63EC8"/>
    <w:rsid w:val="6EAE7221"/>
    <w:rsid w:val="6EB56801"/>
    <w:rsid w:val="6EBA3E17"/>
    <w:rsid w:val="6EC8176A"/>
    <w:rsid w:val="6ED535A1"/>
    <w:rsid w:val="6ED76777"/>
    <w:rsid w:val="6EF72976"/>
    <w:rsid w:val="6EFD5AB2"/>
    <w:rsid w:val="6EFF612B"/>
    <w:rsid w:val="6F125A01"/>
    <w:rsid w:val="6F1572A0"/>
    <w:rsid w:val="6F23376B"/>
    <w:rsid w:val="6F265009"/>
    <w:rsid w:val="6F2C44BE"/>
    <w:rsid w:val="6F40256E"/>
    <w:rsid w:val="6F4551EB"/>
    <w:rsid w:val="6F6C3363"/>
    <w:rsid w:val="6F790FF2"/>
    <w:rsid w:val="6F7B6738"/>
    <w:rsid w:val="6F7E3097"/>
    <w:rsid w:val="6F92269E"/>
    <w:rsid w:val="6F9E7295"/>
    <w:rsid w:val="6FB66EBE"/>
    <w:rsid w:val="6FBE16E5"/>
    <w:rsid w:val="6FC20618"/>
    <w:rsid w:val="6FC30012"/>
    <w:rsid w:val="6FD827A7"/>
    <w:rsid w:val="6FE32EFA"/>
    <w:rsid w:val="6FF505A3"/>
    <w:rsid w:val="700C41FF"/>
    <w:rsid w:val="702754DC"/>
    <w:rsid w:val="7072622A"/>
    <w:rsid w:val="70787AE6"/>
    <w:rsid w:val="708F3550"/>
    <w:rsid w:val="709D579F"/>
    <w:rsid w:val="70AD69B0"/>
    <w:rsid w:val="70CC1BE0"/>
    <w:rsid w:val="70D21729"/>
    <w:rsid w:val="70D56CE6"/>
    <w:rsid w:val="70E60EF4"/>
    <w:rsid w:val="710B095A"/>
    <w:rsid w:val="711C2B67"/>
    <w:rsid w:val="714874B8"/>
    <w:rsid w:val="71542301"/>
    <w:rsid w:val="71573B9F"/>
    <w:rsid w:val="715E6CDC"/>
    <w:rsid w:val="71681909"/>
    <w:rsid w:val="716B764B"/>
    <w:rsid w:val="71777D9E"/>
    <w:rsid w:val="717C53B4"/>
    <w:rsid w:val="71BC57F8"/>
    <w:rsid w:val="71D025FE"/>
    <w:rsid w:val="72023B0B"/>
    <w:rsid w:val="72032534"/>
    <w:rsid w:val="720A7302"/>
    <w:rsid w:val="720F447A"/>
    <w:rsid w:val="721750DD"/>
    <w:rsid w:val="721834E3"/>
    <w:rsid w:val="7223194D"/>
    <w:rsid w:val="725F0F5E"/>
    <w:rsid w:val="72872FB1"/>
    <w:rsid w:val="7289422C"/>
    <w:rsid w:val="72A378D8"/>
    <w:rsid w:val="72C139C6"/>
    <w:rsid w:val="72C45265"/>
    <w:rsid w:val="72D6671B"/>
    <w:rsid w:val="72DC25AE"/>
    <w:rsid w:val="730613D9"/>
    <w:rsid w:val="73223D39"/>
    <w:rsid w:val="73236401"/>
    <w:rsid w:val="732B7092"/>
    <w:rsid w:val="73333915"/>
    <w:rsid w:val="73335F46"/>
    <w:rsid w:val="73426189"/>
    <w:rsid w:val="73463ECB"/>
    <w:rsid w:val="735C01EE"/>
    <w:rsid w:val="736A72F4"/>
    <w:rsid w:val="73774085"/>
    <w:rsid w:val="737E3665"/>
    <w:rsid w:val="73832A2A"/>
    <w:rsid w:val="738B7B30"/>
    <w:rsid w:val="739A5FC5"/>
    <w:rsid w:val="73F13E37"/>
    <w:rsid w:val="73F751C6"/>
    <w:rsid w:val="73F97190"/>
    <w:rsid w:val="73FB6A64"/>
    <w:rsid w:val="7400407A"/>
    <w:rsid w:val="742064CB"/>
    <w:rsid w:val="74212243"/>
    <w:rsid w:val="74561EEC"/>
    <w:rsid w:val="746E5488"/>
    <w:rsid w:val="74820F33"/>
    <w:rsid w:val="74980757"/>
    <w:rsid w:val="74A0760B"/>
    <w:rsid w:val="74AF784E"/>
    <w:rsid w:val="74C4154C"/>
    <w:rsid w:val="74C432FA"/>
    <w:rsid w:val="74D6127F"/>
    <w:rsid w:val="74DA0D6F"/>
    <w:rsid w:val="74E7348C"/>
    <w:rsid w:val="74FC6F38"/>
    <w:rsid w:val="74FE028A"/>
    <w:rsid w:val="75181898"/>
    <w:rsid w:val="752124FA"/>
    <w:rsid w:val="752E2E69"/>
    <w:rsid w:val="75371D1E"/>
    <w:rsid w:val="75581C94"/>
    <w:rsid w:val="755F1275"/>
    <w:rsid w:val="7573156B"/>
    <w:rsid w:val="759233F8"/>
    <w:rsid w:val="75AB270C"/>
    <w:rsid w:val="75B96BD7"/>
    <w:rsid w:val="75D92DD5"/>
    <w:rsid w:val="75E04B1D"/>
    <w:rsid w:val="75EB18CD"/>
    <w:rsid w:val="75F145C2"/>
    <w:rsid w:val="76085468"/>
    <w:rsid w:val="760F4A49"/>
    <w:rsid w:val="7614205F"/>
    <w:rsid w:val="761958C7"/>
    <w:rsid w:val="762B73A9"/>
    <w:rsid w:val="76361FD5"/>
    <w:rsid w:val="7657019E"/>
    <w:rsid w:val="766C3C49"/>
    <w:rsid w:val="76746FA2"/>
    <w:rsid w:val="76872831"/>
    <w:rsid w:val="76984C37"/>
    <w:rsid w:val="769F401E"/>
    <w:rsid w:val="76B949B4"/>
    <w:rsid w:val="76C43A85"/>
    <w:rsid w:val="76D347D9"/>
    <w:rsid w:val="76F51E90"/>
    <w:rsid w:val="76FA1255"/>
    <w:rsid w:val="7706409E"/>
    <w:rsid w:val="770C2D36"/>
    <w:rsid w:val="77183DD1"/>
    <w:rsid w:val="77244524"/>
    <w:rsid w:val="77732DB5"/>
    <w:rsid w:val="77733A96"/>
    <w:rsid w:val="777A4144"/>
    <w:rsid w:val="77813724"/>
    <w:rsid w:val="778925D9"/>
    <w:rsid w:val="779128A1"/>
    <w:rsid w:val="77CB2BF1"/>
    <w:rsid w:val="77CD6969"/>
    <w:rsid w:val="77EB2296"/>
    <w:rsid w:val="77FE2FC7"/>
    <w:rsid w:val="780D6D66"/>
    <w:rsid w:val="78104AA8"/>
    <w:rsid w:val="78153E6C"/>
    <w:rsid w:val="78281DF2"/>
    <w:rsid w:val="78306EF8"/>
    <w:rsid w:val="783A53EF"/>
    <w:rsid w:val="784B5AE0"/>
    <w:rsid w:val="7851759A"/>
    <w:rsid w:val="785B5D23"/>
    <w:rsid w:val="78670B6C"/>
    <w:rsid w:val="78994A9D"/>
    <w:rsid w:val="78BD4BFC"/>
    <w:rsid w:val="78FF6FF6"/>
    <w:rsid w:val="790D027A"/>
    <w:rsid w:val="79181E66"/>
    <w:rsid w:val="794964C4"/>
    <w:rsid w:val="794A7728"/>
    <w:rsid w:val="794C1B10"/>
    <w:rsid w:val="795D3D1D"/>
    <w:rsid w:val="79627585"/>
    <w:rsid w:val="797F3C93"/>
    <w:rsid w:val="7984574E"/>
    <w:rsid w:val="79921C19"/>
    <w:rsid w:val="79932434"/>
    <w:rsid w:val="79A27982"/>
    <w:rsid w:val="79D7762B"/>
    <w:rsid w:val="79F226B7"/>
    <w:rsid w:val="7A336F87"/>
    <w:rsid w:val="7A433E64"/>
    <w:rsid w:val="7A440A39"/>
    <w:rsid w:val="7A7255A6"/>
    <w:rsid w:val="7A965738"/>
    <w:rsid w:val="7AA80FC8"/>
    <w:rsid w:val="7AA8721A"/>
    <w:rsid w:val="7AAA4D40"/>
    <w:rsid w:val="7AAD4830"/>
    <w:rsid w:val="7AAF39D3"/>
    <w:rsid w:val="7AB160CE"/>
    <w:rsid w:val="7AB61937"/>
    <w:rsid w:val="7AC73B44"/>
    <w:rsid w:val="7ACF29F8"/>
    <w:rsid w:val="7AD149C3"/>
    <w:rsid w:val="7AEA5A84"/>
    <w:rsid w:val="7AFE508C"/>
    <w:rsid w:val="7B1B1396"/>
    <w:rsid w:val="7B1F572E"/>
    <w:rsid w:val="7B6B29C0"/>
    <w:rsid w:val="7B713AB0"/>
    <w:rsid w:val="7B7A2964"/>
    <w:rsid w:val="7B7A6E08"/>
    <w:rsid w:val="7B915F00"/>
    <w:rsid w:val="7B9A1258"/>
    <w:rsid w:val="7B9A3006"/>
    <w:rsid w:val="7BCC6A49"/>
    <w:rsid w:val="7BD04C7A"/>
    <w:rsid w:val="7BDF310F"/>
    <w:rsid w:val="7BF73FB5"/>
    <w:rsid w:val="7BFA1CF7"/>
    <w:rsid w:val="7BFD29C8"/>
    <w:rsid w:val="7C077F70"/>
    <w:rsid w:val="7C43369E"/>
    <w:rsid w:val="7C52568F"/>
    <w:rsid w:val="7C790E6E"/>
    <w:rsid w:val="7C93004B"/>
    <w:rsid w:val="7C975798"/>
    <w:rsid w:val="7CA83501"/>
    <w:rsid w:val="7CD6006E"/>
    <w:rsid w:val="7CE34539"/>
    <w:rsid w:val="7D020E63"/>
    <w:rsid w:val="7D107E15"/>
    <w:rsid w:val="7D6E42DA"/>
    <w:rsid w:val="7D755AD9"/>
    <w:rsid w:val="7D921C5C"/>
    <w:rsid w:val="7DB3215D"/>
    <w:rsid w:val="7DCE6F97"/>
    <w:rsid w:val="7DD345AE"/>
    <w:rsid w:val="7DF10ED8"/>
    <w:rsid w:val="7DF25990"/>
    <w:rsid w:val="7DF52776"/>
    <w:rsid w:val="7E0C7AC0"/>
    <w:rsid w:val="7E1C7D03"/>
    <w:rsid w:val="7E421F1F"/>
    <w:rsid w:val="7E576F8D"/>
    <w:rsid w:val="7E6418EB"/>
    <w:rsid w:val="7E655B4E"/>
    <w:rsid w:val="7E79183D"/>
    <w:rsid w:val="7E7E6C0F"/>
    <w:rsid w:val="7EA146AC"/>
    <w:rsid w:val="7EAD3051"/>
    <w:rsid w:val="7EF55F93"/>
    <w:rsid w:val="7EFD07E5"/>
    <w:rsid w:val="7F007624"/>
    <w:rsid w:val="7F0D7F93"/>
    <w:rsid w:val="7F1255AA"/>
    <w:rsid w:val="7F144E7E"/>
    <w:rsid w:val="7F1B620C"/>
    <w:rsid w:val="7F1E7AAB"/>
    <w:rsid w:val="7F2257ED"/>
    <w:rsid w:val="7F233313"/>
    <w:rsid w:val="7F7E679B"/>
    <w:rsid w:val="7F906806"/>
    <w:rsid w:val="7FCE327F"/>
    <w:rsid w:val="7FDC1E3F"/>
    <w:rsid w:val="7FE707E4"/>
    <w:rsid w:val="7FFA0518"/>
    <w:rsid w:val="7FFA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1623</Words>
  <Characters>1849</Characters>
  <Lines>4</Lines>
  <Paragraphs>1</Paragraphs>
  <TotalTime>2</TotalTime>
  <ScaleCrop>false</ScaleCrop>
  <LinksUpToDate>false</LinksUpToDate>
  <CharactersWithSpaces>1950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2024-12-02T10:08:00Z</dcterms:created>
  <dc:creator>了</dc:creator>
  <cp:lastModifiedBy>Black Lee</cp:lastModifiedBy>
  <dcterms:modified xsi:type="dcterms:W3CDTF">2026-02-23T00:21:41Z</dcterms:modified>
  <cp:revision>979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eyJoZGlkIjoiYTAzNTYwMjNkYzQ5MTgyOThmNjhhNThiMjBjMWEwODYiLCJ1c2VySWQiOiI2ODkxMTY3MTcifQ==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080611F96886472BAD63A3F7B04DE06E_12</vt:lpwstr>
  </property>
</Properties>
</file>