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CC124F" w14:textId="77777777" w:rsidR="00115216" w:rsidRDefault="00D82DA7">
      <w:pPr>
        <w:pStyle w:val="Ttulo2"/>
        <w:tabs>
          <w:tab w:val="right" w:pos="8645"/>
          <w:tab w:val="center" w:pos="8362"/>
          <w:tab w:val="right" w:pos="3401"/>
          <w:tab w:val="center" w:pos="3118"/>
        </w:tabs>
        <w:spacing w:after="0"/>
        <w:jc w:val="center"/>
        <w:rPr>
          <w:sz w:val="22"/>
          <w:szCs w:val="22"/>
        </w:rPr>
      </w:pPr>
      <w:bookmarkStart w:id="0" w:name="_uw3taxbafg2" w:colFirst="0" w:colLast="0"/>
      <w:bookmarkStart w:id="1" w:name="_Hlk101909961"/>
      <w:bookmarkEnd w:id="0"/>
      <w:bookmarkEnd w:id="1"/>
      <w:r>
        <w:rPr>
          <w:noProof/>
          <w:sz w:val="22"/>
          <w:szCs w:val="22"/>
        </w:rPr>
        <w:drawing>
          <wp:inline distT="114300" distB="114300" distL="114300" distR="114300" wp14:anchorId="13B11D0C" wp14:editId="0CB41BB8">
            <wp:extent cx="5136480" cy="102445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136480" cy="1024450"/>
                    </a:xfrm>
                    <a:prstGeom prst="rect">
                      <a:avLst/>
                    </a:prstGeom>
                    <a:ln/>
                  </pic:spPr>
                </pic:pic>
              </a:graphicData>
            </a:graphic>
          </wp:inline>
        </w:drawing>
      </w:r>
    </w:p>
    <w:p w14:paraId="1393AE51" w14:textId="77777777" w:rsidR="00562C9F" w:rsidRPr="00562C9F" w:rsidRDefault="00562C9F" w:rsidP="00562C9F">
      <w:pPr>
        <w:pStyle w:val="FIATITLE"/>
        <w:spacing w:after="0"/>
        <w:rPr>
          <w:sz w:val="24"/>
          <w:szCs w:val="24"/>
        </w:rPr>
      </w:pPr>
      <w:bookmarkStart w:id="2" w:name="_8f1y0o90e05h" w:colFirst="0" w:colLast="0"/>
      <w:bookmarkEnd w:id="2"/>
    </w:p>
    <w:p w14:paraId="33E739D4" w14:textId="2D8B68C6" w:rsidR="00115216" w:rsidRDefault="00D82DA7" w:rsidP="009D17EF">
      <w:pPr>
        <w:pStyle w:val="FIATITLE"/>
      </w:pPr>
      <w:r>
        <w:t xml:space="preserve">Instruções e modelo de artigo para o FIA 2020/22 e </w:t>
      </w:r>
      <w:r>
        <w:br/>
        <w:t>XXIX Encontro da Sobrac</w:t>
      </w:r>
    </w:p>
    <w:p w14:paraId="48A242FF" w14:textId="77777777" w:rsidR="00115216" w:rsidRDefault="00D82DA7" w:rsidP="009D17EF">
      <w:pPr>
        <w:pStyle w:val="FIAAUTHORS"/>
      </w:pPr>
      <w:bookmarkStart w:id="3" w:name="_gpwaydbdosh9" w:colFirst="0" w:colLast="0"/>
      <w:bookmarkEnd w:id="3"/>
      <w:r>
        <w:t>Fonseca, W. D’A.</w:t>
      </w:r>
      <w:r>
        <w:rPr>
          <w:vertAlign w:val="superscript"/>
        </w:rPr>
        <w:t>1</w:t>
      </w:r>
      <w:r>
        <w:t>; Sobrenome, N.</w:t>
      </w:r>
      <w:r>
        <w:rPr>
          <w:vertAlign w:val="superscript"/>
        </w:rPr>
        <w:t>2</w:t>
      </w:r>
    </w:p>
    <w:bookmarkStart w:id="4" w:name="_1pcr7pcu1ozn" w:colFirst="0" w:colLast="0"/>
    <w:bookmarkEnd w:id="4"/>
    <w:p w14:paraId="13F10755" w14:textId="583F4753" w:rsidR="00115216" w:rsidRDefault="00562C9F" w:rsidP="009D17EF">
      <w:pPr>
        <w:pStyle w:val="FIAAFFILIATIONS"/>
        <w:rPr>
          <w:sz w:val="22"/>
          <w:szCs w:val="22"/>
        </w:rPr>
      </w:pPr>
      <w:r>
        <w:rPr>
          <w:noProof/>
        </w:rPr>
        <mc:AlternateContent>
          <mc:Choice Requires="wps">
            <w:drawing>
              <wp:anchor distT="0" distB="72000" distL="114300" distR="114300" simplePos="0" relativeHeight="251658240" behindDoc="0" locked="0" layoutInCell="1" hidden="0" allowOverlap="1" wp14:anchorId="74982AD2" wp14:editId="4E31A725">
                <wp:simplePos x="0" y="0"/>
                <wp:positionH relativeFrom="margin">
                  <wp:posOffset>0</wp:posOffset>
                </wp:positionH>
                <wp:positionV relativeFrom="margin">
                  <wp:posOffset>2585085</wp:posOffset>
                </wp:positionV>
                <wp:extent cx="6264000" cy="10800"/>
                <wp:effectExtent l="0" t="0" r="0" b="0"/>
                <wp:wrapTopAndBottom distT="0" distB="72000"/>
                <wp:docPr id="3" name="Conector de Seta Reta 3"/>
                <wp:cNvGraphicFramePr/>
                <a:graphic xmlns:a="http://schemas.openxmlformats.org/drawingml/2006/main">
                  <a:graphicData uri="http://schemas.microsoft.com/office/word/2010/wordprocessingShape">
                    <wps:wsp>
                      <wps:cNvCnPr/>
                      <wps:spPr>
                        <a:xfrm>
                          <a:off x="0" y="0"/>
                          <a:ext cx="6264000" cy="10800"/>
                        </a:xfrm>
                        <a:prstGeom prst="straightConnector1">
                          <a:avLst/>
                        </a:prstGeom>
                        <a:noFill/>
                        <a:ln w="9525" cap="flat" cmpd="sng">
                          <a:solidFill>
                            <a:srgbClr val="5FC9E1"/>
                          </a:solidFill>
                          <a:prstDash val="solid"/>
                          <a:round/>
                          <a:headEnd type="none" w="med" len="med"/>
                          <a:tailEnd type="none" w="med" len="med"/>
                        </a:ln>
                      </wps:spPr>
                      <wps:bodyPr/>
                    </wps:wsp>
                  </a:graphicData>
                </a:graphic>
              </wp:anchor>
            </w:drawing>
          </mc:Choice>
          <mc:Fallback>
            <w:pict>
              <v:shapetype w14:anchorId="6D348242" id="_x0000_t32" coordsize="21600,21600" o:spt="32" o:oned="t" path="m,l21600,21600e" filled="f">
                <v:path arrowok="t" fillok="f" o:connecttype="none"/>
                <o:lock v:ext="edit" shapetype="t"/>
              </v:shapetype>
              <v:shape id="Conector de Seta Reta 3" o:spid="_x0000_s1026" type="#_x0000_t32" style="position:absolute;margin-left:0;margin-top:203.55pt;width:493.25pt;height:.85pt;z-index:251658240;visibility:visible;mso-wrap-style:square;mso-wrap-distance-left:9pt;mso-wrap-distance-top:0;mso-wrap-distance-right:9pt;mso-wrap-distance-bottom:2mm;mso-position-horizontal:absolute;mso-position-horizontal-relative:margin;mso-position-vertical:absolute;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" strokecolor="#5fc9e1">
                <w10:wrap type="topAndBottom" anchorx="margin" anchory="margin"/>
              </v:shape>
            </w:pict>
          </mc:Fallback>
        </mc:AlternateContent>
      </w:r>
      <w:r w:rsidR="00D82DA7">
        <w:rPr>
          <w:vertAlign w:val="superscript"/>
        </w:rPr>
        <w:t>1</w:t>
      </w:r>
      <w:r w:rsidR="00D82DA7">
        <w:t xml:space="preserve"> Engenharia Acústica, Universidade Federal de Santa Maria, Santa Maria, RS, Brasil, will.fonseca@eac.ufsm.br</w:t>
      </w:r>
      <w:r w:rsidR="00D82DA7">
        <w:br/>
      </w:r>
      <w:r w:rsidR="00D82DA7">
        <w:rPr>
          <w:vertAlign w:val="superscript"/>
        </w:rPr>
        <w:t>2</w:t>
      </w:r>
      <w:r w:rsidR="00D82DA7">
        <w:t xml:space="preserve"> Laboratório de Vibrações, Cidade, Estado, País, nome@domínio.br</w:t>
      </w:r>
    </w:p>
    <w:p w14:paraId="20B3016D" w14:textId="77777777" w:rsidR="00115216" w:rsidRDefault="00D82DA7" w:rsidP="009D17EF">
      <w:pPr>
        <w:pStyle w:val="FIAABSTITLE"/>
      </w:pPr>
      <w:bookmarkStart w:id="5" w:name="_o1fbls5z01m4" w:colFirst="0" w:colLast="0"/>
      <w:bookmarkEnd w:id="5"/>
      <w:r>
        <w:t>Resumo</w:t>
      </w:r>
    </w:p>
    <w:p w14:paraId="0E4A7942" w14:textId="77777777" w:rsidR="00115216" w:rsidRDefault="00115216">
      <w:pPr>
        <w:pStyle w:val="Ttulo2"/>
        <w:tabs>
          <w:tab w:val="right" w:pos="8645"/>
          <w:tab w:val="center" w:pos="8362"/>
          <w:tab w:val="right" w:pos="3401"/>
          <w:tab w:val="center" w:pos="3118"/>
        </w:tabs>
        <w:spacing w:after="0"/>
        <w:jc w:val="left"/>
        <w:rPr>
          <w:sz w:val="12"/>
          <w:szCs w:val="12"/>
        </w:rPr>
      </w:pPr>
      <w:bookmarkStart w:id="6" w:name="_g669aeueoep0" w:colFirst="0" w:colLast="0"/>
      <w:bookmarkEnd w:id="6"/>
    </w:p>
    <w:p w14:paraId="5A1A9777" w14:textId="01F75D93" w:rsidR="00115216" w:rsidRDefault="00D82DA7" w:rsidP="009D17EF">
      <w:pPr>
        <w:pStyle w:val="FIAABS"/>
        <w:rPr>
          <w:b/>
        </w:rPr>
      </w:pPr>
      <w:bookmarkStart w:id="7" w:name="_kkahfyy8v1ro" w:colFirst="0" w:colLast="0"/>
      <w:bookmarkEnd w:id="7"/>
      <w:r>
        <w:t xml:space="preserve">Esse campo é destinado ao resumo do artigo que deve ter entre 180 e 300 palavras. O resumo, palavras-chave, PACS, </w:t>
      </w:r>
      <w:r w:rsidRPr="00556895">
        <w:rPr>
          <w:i/>
          <w:lang w:val="en-US"/>
        </w:rPr>
        <w:t>title</w:t>
      </w:r>
      <w:r w:rsidRPr="00556895">
        <w:rPr>
          <w:lang w:val="en-US"/>
        </w:rPr>
        <w:t xml:space="preserve">, </w:t>
      </w:r>
      <w:r w:rsidRPr="00556895">
        <w:rPr>
          <w:i/>
          <w:lang w:val="en-US"/>
        </w:rPr>
        <w:t>abstract</w:t>
      </w:r>
      <w:r>
        <w:t xml:space="preserve"> e </w:t>
      </w:r>
      <w:r w:rsidRPr="00556895">
        <w:rPr>
          <w:i/>
          <w:lang w:val="en-US"/>
        </w:rPr>
        <w:t>keywords</w:t>
      </w:r>
      <w:r w:rsidRPr="00556895">
        <w:rPr>
          <w:lang w:val="en-US"/>
        </w:rPr>
        <w:t xml:space="preserve"> </w:t>
      </w:r>
      <w:r>
        <w:t xml:space="preserve">devem ser colocados na primeira página do artigo, buscando não se estender para outra página.  O resumo deve fazer uma apresentação concisa do artigo técnico científico, contendo, uma introdução, o objetivo, uma síntese da metodologia, o principal resultado e a principal conclusão (preferencialmente nessa ordem). Não é necessário separar em itens ou seções dentro do resumo. Assim, o leitor pode conhecer a essência do conteúdo do artigo. Lembre-se que o resumo é como o </w:t>
      </w:r>
      <w:r>
        <w:rPr>
          <w:i/>
        </w:rPr>
        <w:t>trailer</w:t>
      </w:r>
      <w:r>
        <w:t xml:space="preserve"> de um filme, as pessoas ficarão interessadas em ler completamente o artigo se o resumo lhes interessar. O resumo não deve conter informações novas não contidas no artigo; abreviações indefinidas; discussão prévia de outra literatura; referências e citações e excesso de detalhes acerca dos métodos empregados. Ele também não é o parágrafo de introdução do documento, isso deve ser colocado no início do texto. Utilize apenas informações úteis e relevantes, faça um exercício de empatia com o possível leitor interessado. Para se obter um resumo coeso, elegante e de acordo com o artigo, escreva uma prévia, realize a escrita completa do documento e, ao final, revise-o observando se o conteúdo dele reflete de forma consistente o teor do documento. Seguindo o resumo, o autor deve listar até cinco palavras</w:t>
      </w:r>
      <w:r w:rsidR="00BA0FB0">
        <w:t>-</w:t>
      </w:r>
      <w:r>
        <w:t>chave (evite colocar as mesmas palavras que formam o título do artigo). Após essa etapa, há ainda os PACS, que são um sistema de classificação hierárquica (mais detalhes no texto) e, em conseguinte, título, resumo e palavras-chave em inglês.</w:t>
      </w:r>
    </w:p>
    <w:p w14:paraId="49319CCD" w14:textId="77777777" w:rsidR="00115216" w:rsidRDefault="00D82DA7">
      <w:pPr>
        <w:pStyle w:val="Ttulo2"/>
        <w:tabs>
          <w:tab w:val="right" w:pos="8645"/>
          <w:tab w:val="center" w:pos="8362"/>
          <w:tab w:val="right" w:pos="3401"/>
          <w:tab w:val="center" w:pos="3118"/>
        </w:tabs>
        <w:spacing w:after="0"/>
        <w:jc w:val="left"/>
        <w:rPr>
          <w:sz w:val="16"/>
          <w:szCs w:val="16"/>
        </w:rPr>
      </w:pPr>
      <w:bookmarkStart w:id="8" w:name="_3m7np2ivierg" w:colFirst="0" w:colLast="0"/>
      <w:bookmarkEnd w:id="8"/>
      <w:r>
        <w:rPr>
          <w:sz w:val="16"/>
          <w:szCs w:val="16"/>
        </w:rPr>
        <w:t xml:space="preserve"> </w:t>
      </w:r>
    </w:p>
    <w:p w14:paraId="0F5945E2" w14:textId="77777777" w:rsidR="00115216" w:rsidRDefault="00D82DA7" w:rsidP="009D17EF">
      <w:pPr>
        <w:pStyle w:val="FIAKEYWORDS"/>
        <w:rPr>
          <w:sz w:val="8"/>
          <w:szCs w:val="8"/>
        </w:rPr>
      </w:pPr>
      <w:bookmarkStart w:id="9" w:name="_sf7qmbfm59hs" w:colFirst="0" w:colLast="0"/>
      <w:bookmarkEnd w:id="9"/>
      <w:r>
        <w:t xml:space="preserve">Palavras-chave: </w:t>
      </w:r>
      <w:r w:rsidRPr="00B02A24">
        <w:rPr>
          <w:b w:val="0"/>
          <w:bCs/>
        </w:rPr>
        <w:t>artigo técnico, FIA, Sobrac, acústica, vibrações.</w:t>
      </w:r>
      <w:r w:rsidRPr="00B02A24">
        <w:rPr>
          <w:b w:val="0"/>
          <w:bCs/>
        </w:rPr>
        <w:br/>
      </w:r>
      <w:r>
        <w:rPr>
          <w:sz w:val="8"/>
          <w:szCs w:val="8"/>
        </w:rPr>
        <w:t xml:space="preserve">   </w:t>
      </w:r>
    </w:p>
    <w:p w14:paraId="6EDAA7AB" w14:textId="77777777" w:rsidR="00115216" w:rsidRPr="00562C9F" w:rsidRDefault="00D82DA7" w:rsidP="00B02A24">
      <w:pPr>
        <w:pStyle w:val="FIAKEYWORDS"/>
        <w:rPr>
          <w:lang w:val="en-US"/>
        </w:rPr>
      </w:pPr>
      <w:bookmarkStart w:id="10" w:name="_ypu2w1v5w2o6" w:colFirst="0" w:colLast="0"/>
      <w:bookmarkEnd w:id="10"/>
      <w:r>
        <w:t>PACS:</w:t>
      </w:r>
      <w:r>
        <w:rPr>
          <w:sz w:val="16"/>
          <w:szCs w:val="16"/>
        </w:rPr>
        <w:t xml:space="preserve"> </w:t>
      </w:r>
      <w:r w:rsidRPr="00562C9F">
        <w:rPr>
          <w:b w:val="0"/>
          <w:bCs/>
          <w:sz w:val="16"/>
          <w:szCs w:val="16"/>
          <w:lang w:val="en-US"/>
        </w:rPr>
        <w:t xml:space="preserve"> </w:t>
      </w:r>
      <w:r w:rsidRPr="00562C9F">
        <w:rPr>
          <w:b w:val="0"/>
          <w:bCs/>
          <w:lang w:val="en-US"/>
        </w:rPr>
        <w:t>look at the instructions inside this template.</w:t>
      </w:r>
    </w:p>
    <w:p w14:paraId="555F50A4" w14:textId="77777777" w:rsidR="00115216" w:rsidRDefault="00115216">
      <w:pPr>
        <w:pStyle w:val="Ttulo2"/>
        <w:tabs>
          <w:tab w:val="right" w:pos="8645"/>
          <w:tab w:val="center" w:pos="8362"/>
          <w:tab w:val="right" w:pos="3401"/>
          <w:tab w:val="center" w:pos="3118"/>
        </w:tabs>
        <w:spacing w:after="0"/>
        <w:jc w:val="left"/>
        <w:rPr>
          <w:sz w:val="22"/>
          <w:szCs w:val="22"/>
        </w:rPr>
      </w:pPr>
      <w:bookmarkStart w:id="11" w:name="_7s9qpppb2xcq" w:colFirst="0" w:colLast="0"/>
      <w:bookmarkEnd w:id="11"/>
    </w:p>
    <w:p w14:paraId="44A597CB" w14:textId="77777777" w:rsidR="00115216" w:rsidRPr="00562C9F" w:rsidRDefault="00D82DA7" w:rsidP="00BA5B2B">
      <w:pPr>
        <w:pStyle w:val="FIAABSTITLE"/>
        <w:rPr>
          <w:lang w:val="en-US"/>
        </w:rPr>
      </w:pPr>
      <w:bookmarkStart w:id="12" w:name="_a7qh1ekip78a" w:colFirst="0" w:colLast="0"/>
      <w:bookmarkEnd w:id="12"/>
      <w:r w:rsidRPr="00562C9F">
        <w:rPr>
          <w:lang w:val="en-US"/>
        </w:rPr>
        <w:t>Instructions and article template for FIA 2020/22 and XXIX Sobrac meeting</w:t>
      </w:r>
    </w:p>
    <w:p w14:paraId="1FBD1606" w14:textId="77777777" w:rsidR="00115216" w:rsidRPr="00562C9F" w:rsidRDefault="00D82DA7">
      <w:pPr>
        <w:pStyle w:val="Ttulo2"/>
        <w:tabs>
          <w:tab w:val="right" w:pos="8645"/>
          <w:tab w:val="center" w:pos="8362"/>
          <w:tab w:val="right" w:pos="3401"/>
          <w:tab w:val="center" w:pos="3118"/>
        </w:tabs>
        <w:spacing w:after="0"/>
        <w:jc w:val="left"/>
        <w:rPr>
          <w:sz w:val="4"/>
          <w:szCs w:val="4"/>
          <w:lang w:val="en-US"/>
        </w:rPr>
      </w:pPr>
      <w:bookmarkStart w:id="13" w:name="_otkvazb5gzf5" w:colFirst="0" w:colLast="0"/>
      <w:bookmarkEnd w:id="13"/>
      <w:r w:rsidRPr="00562C9F">
        <w:rPr>
          <w:sz w:val="4"/>
          <w:szCs w:val="4"/>
          <w:lang w:val="en-US"/>
        </w:rPr>
        <w:t xml:space="preserve">  </w:t>
      </w:r>
    </w:p>
    <w:p w14:paraId="34029E66" w14:textId="77777777" w:rsidR="00115216" w:rsidRPr="00562C9F" w:rsidRDefault="00D82DA7" w:rsidP="00BA5B2B">
      <w:pPr>
        <w:pStyle w:val="FIAABSTITLE"/>
        <w:rPr>
          <w:sz w:val="12"/>
          <w:szCs w:val="12"/>
          <w:lang w:val="en-US"/>
        </w:rPr>
      </w:pPr>
      <w:bookmarkStart w:id="14" w:name="_ohbrqntb90z8" w:colFirst="0" w:colLast="0"/>
      <w:bookmarkEnd w:id="14"/>
      <w:r w:rsidRPr="00562C9F">
        <w:rPr>
          <w:lang w:val="en-US"/>
        </w:rPr>
        <w:t>Abstract</w:t>
      </w:r>
      <w:r w:rsidRPr="00562C9F">
        <w:rPr>
          <w:lang w:val="en-US"/>
        </w:rPr>
        <w:br/>
      </w:r>
      <w:r w:rsidRPr="00562C9F">
        <w:rPr>
          <w:sz w:val="12"/>
          <w:szCs w:val="12"/>
          <w:lang w:val="en-US"/>
        </w:rPr>
        <w:t xml:space="preserve">  </w:t>
      </w:r>
    </w:p>
    <w:p w14:paraId="3367CB9A" w14:textId="77777777" w:rsidR="00562C9F" w:rsidRPr="00562C9F" w:rsidRDefault="00D82DA7">
      <w:pPr>
        <w:pStyle w:val="Ttulo2"/>
        <w:tabs>
          <w:tab w:val="right" w:pos="8645"/>
          <w:tab w:val="center" w:pos="8362"/>
          <w:tab w:val="right" w:pos="3401"/>
          <w:tab w:val="center" w:pos="3118"/>
        </w:tabs>
        <w:spacing w:after="0"/>
        <w:rPr>
          <w:b w:val="0"/>
          <w:sz w:val="22"/>
          <w:szCs w:val="22"/>
          <w:lang w:val="en-US"/>
        </w:rPr>
      </w:pPr>
      <w:bookmarkStart w:id="15" w:name="_pqcogrxkq8v" w:colFirst="0" w:colLast="0"/>
      <w:bookmarkEnd w:id="15"/>
      <w:r w:rsidRPr="00562C9F">
        <w:rPr>
          <w:b w:val="0"/>
          <w:sz w:val="22"/>
          <w:szCs w:val="22"/>
          <w:lang w:val="en-US"/>
        </w:rPr>
        <w:t xml:space="preserve">This field is intended for the abstract of the article that must contain between 180 and 300 words. The items </w:t>
      </w:r>
      <w:r w:rsidRPr="00556895">
        <w:rPr>
          <w:b w:val="0"/>
          <w:i/>
          <w:sz w:val="22"/>
          <w:szCs w:val="22"/>
        </w:rPr>
        <w:t>resumo</w:t>
      </w:r>
      <w:r w:rsidRPr="00556895">
        <w:rPr>
          <w:b w:val="0"/>
          <w:sz w:val="22"/>
          <w:szCs w:val="22"/>
        </w:rPr>
        <w:t xml:space="preserve">, </w:t>
      </w:r>
      <w:r w:rsidRPr="00556895">
        <w:rPr>
          <w:b w:val="0"/>
          <w:i/>
          <w:sz w:val="22"/>
          <w:szCs w:val="22"/>
        </w:rPr>
        <w:t>palavras-chave</w:t>
      </w:r>
      <w:r w:rsidRPr="00562C9F">
        <w:rPr>
          <w:b w:val="0"/>
          <w:sz w:val="22"/>
          <w:szCs w:val="22"/>
          <w:lang w:val="en-US"/>
        </w:rPr>
        <w:t>, PACS, title, abstract, and keywords should constitute the first page (</w:t>
      </w:r>
      <w:proofErr w:type="gramStart"/>
      <w:r w:rsidRPr="00562C9F">
        <w:rPr>
          <w:b w:val="0"/>
          <w:sz w:val="22"/>
          <w:szCs w:val="22"/>
          <w:lang w:val="en-US"/>
        </w:rPr>
        <w:t>i.e.</w:t>
      </w:r>
      <w:proofErr w:type="gramEnd"/>
      <w:r w:rsidRPr="00562C9F">
        <w:rPr>
          <w:b w:val="0"/>
          <w:sz w:val="22"/>
          <w:szCs w:val="22"/>
          <w:lang w:val="en-US"/>
        </w:rPr>
        <w:t xml:space="preserve"> avoid extending them to the following page). The abstract should make a concise presentation of the scientific-technical article, containing an introduction, the objective, a synthesis of the methodology, the main result and the final conclusion (preferably in that order). No separate items or sections are required within the abstract. Thus, the reader may acknowledge the essence of the article content. Remember that the abstract is like a movie trailer, people will consider reading the complete article if the abstract is interesting. The abstract should not contain new information not contained within the article; undefined abbreviations; previous discussion of another literature; references and citations or excessive detail about the methods employed. It is also not the introductory paragraph of the work; this should be placed at the beginning of the text. Use only relevant and useful information, exercising empathy with prospective readers. For a cohesive, elegant abstract that represents the article, write a preview, write the paper completely, and then review it by looking at whether its content consistently reflects the content of the document. Following the abstract, the author should list up to five keywords (avoid using the same words contained in the article’s title). After this step, there are also the PACS, which are a hierarchical classification system (more details within the text) and, finally, title, abstract and keywords in English (PACS are only put after </w:t>
      </w:r>
      <w:r w:rsidRPr="00CF45FC">
        <w:rPr>
          <w:b w:val="0"/>
          <w:i/>
          <w:sz w:val="22"/>
          <w:szCs w:val="22"/>
        </w:rPr>
        <w:t>resumo</w:t>
      </w:r>
      <w:r w:rsidRPr="00562C9F">
        <w:rPr>
          <w:b w:val="0"/>
          <w:sz w:val="22"/>
          <w:szCs w:val="22"/>
          <w:lang w:val="en-US"/>
        </w:rPr>
        <w:t xml:space="preserve"> in Portuguese contributions).</w:t>
      </w:r>
    </w:p>
    <w:p w14:paraId="63838E10" w14:textId="6DBAD41A" w:rsidR="00115216" w:rsidRPr="00562C9F" w:rsidRDefault="00D82DA7">
      <w:pPr>
        <w:pStyle w:val="Ttulo2"/>
        <w:tabs>
          <w:tab w:val="right" w:pos="8645"/>
          <w:tab w:val="center" w:pos="8362"/>
          <w:tab w:val="right" w:pos="3401"/>
          <w:tab w:val="center" w:pos="3118"/>
        </w:tabs>
        <w:spacing w:after="0"/>
        <w:rPr>
          <w:b w:val="0"/>
          <w:sz w:val="22"/>
          <w:szCs w:val="22"/>
          <w:lang w:val="en-US"/>
        </w:rPr>
        <w:sectPr w:rsidR="00115216" w:rsidRPr="00562C9F">
          <w:headerReference w:type="even" r:id="rId9"/>
          <w:headerReference w:type="default" r:id="rId10"/>
          <w:headerReference w:type="first" r:id="rId11"/>
          <w:pgSz w:w="11906" w:h="16838"/>
          <w:pgMar w:top="340" w:right="1020" w:bottom="1020" w:left="1020" w:header="340" w:footer="720" w:gutter="0"/>
          <w:pgNumType w:start="1"/>
          <w:cols w:space="720"/>
          <w:titlePg/>
        </w:sectPr>
      </w:pPr>
      <w:r w:rsidRPr="00562C9F">
        <w:rPr>
          <w:sz w:val="12"/>
          <w:szCs w:val="12"/>
          <w:lang w:val="en-US"/>
        </w:rPr>
        <w:br/>
      </w:r>
      <w:r w:rsidRPr="00562C9F">
        <w:rPr>
          <w:sz w:val="22"/>
          <w:szCs w:val="22"/>
          <w:lang w:val="en-US"/>
        </w:rPr>
        <w:t xml:space="preserve">Keywords: </w:t>
      </w:r>
      <w:r w:rsidRPr="00562C9F">
        <w:rPr>
          <w:b w:val="0"/>
          <w:sz w:val="22"/>
          <w:szCs w:val="22"/>
          <w:lang w:val="en-US"/>
        </w:rPr>
        <w:t>technical paper, FIA, Sobrac, acoustics, vibration</w:t>
      </w:r>
    </w:p>
    <w:p w14:paraId="48EDE1F1" w14:textId="77777777" w:rsidR="00115216" w:rsidRDefault="00D82DA7" w:rsidP="00BA5B2B">
      <w:pPr>
        <w:pStyle w:val="FIASECTION"/>
      </w:pPr>
      <w:bookmarkStart w:id="17" w:name="_4tjme7du8kvc" w:colFirst="0" w:colLast="0"/>
      <w:bookmarkEnd w:id="17"/>
      <w:r>
        <w:lastRenderedPageBreak/>
        <w:t>1.  INTRODUÇÃO</w:t>
      </w:r>
    </w:p>
    <w:p w14:paraId="6901A421" w14:textId="081E7298" w:rsidR="00115216" w:rsidRDefault="00D82DA7" w:rsidP="00BA5B2B">
      <w:pPr>
        <w:pStyle w:val="FIATEXT"/>
      </w:pPr>
      <w:r>
        <w:t xml:space="preserve">Este texto de instruções modelo foi elaborado para que os autores possam apresentar os artigos de forma padronizada. Ele foi adaptado do modelo da Revista Acústica e Vibrações (da Sobrac), sendo de uso para o 12º Congresso Iberoamericano de Acústica integrado com </w:t>
      </w:r>
      <w:r w:rsidR="00B812EF">
        <w:t>o XXIX</w:t>
      </w:r>
      <w:r>
        <w:t xml:space="preserve"> Encontro da Sobrac. Isso proporcionará uma uniformidade da formatação para os artigos completos do evento. Neste modelo são apresentadas as principais diretrizes para a elaboração do artigo completo no que diz respeito à apresentação de conteúdo, gráfica, estrutura, diagramação e ao procedimento para a submissão dos artigos. Este documento já conta com a formatação de estilos personalizados para a elaboração do artigo. O autor pode, portanto, utilizar este arquivo como modelo para essa finalidade. Serão disponibilizados modelos (</w:t>
      </w:r>
      <w:r>
        <w:rPr>
          <w:i/>
        </w:rPr>
        <w:t>templates</w:t>
      </w:r>
      <w:r>
        <w:t>) em Microsoft Word (</w:t>
      </w:r>
      <w:r w:rsidRPr="00C30897">
        <w:rPr>
          <w:rFonts w:ascii="Courier New" w:eastAsia="Courier New" w:hAnsi="Courier New" w:cs="Courier New"/>
          <w:sz w:val="22"/>
          <w:szCs w:val="22"/>
        </w:rPr>
        <w:t>.</w:t>
      </w:r>
      <w:proofErr w:type="spellStart"/>
      <w:r w:rsidRPr="00C30897">
        <w:rPr>
          <w:rFonts w:ascii="Courier New" w:eastAsia="Courier New" w:hAnsi="Courier New" w:cs="Courier New"/>
          <w:sz w:val="22"/>
          <w:szCs w:val="22"/>
        </w:rPr>
        <w:t>docx</w:t>
      </w:r>
      <w:proofErr w:type="spellEnd"/>
      <w:r>
        <w:t>) e LaTeX (</w:t>
      </w:r>
      <w:r w:rsidRPr="00C30897">
        <w:rPr>
          <w:rFonts w:ascii="Courier New" w:eastAsia="Courier New" w:hAnsi="Courier New" w:cs="Courier New"/>
          <w:sz w:val="22"/>
          <w:szCs w:val="22"/>
        </w:rPr>
        <w:t>.</w:t>
      </w:r>
      <w:proofErr w:type="spellStart"/>
      <w:r w:rsidRPr="00C30897">
        <w:rPr>
          <w:rFonts w:ascii="Courier New" w:eastAsia="Courier New" w:hAnsi="Courier New" w:cs="Courier New"/>
          <w:sz w:val="22"/>
          <w:szCs w:val="22"/>
        </w:rPr>
        <w:t>tex</w:t>
      </w:r>
      <w:proofErr w:type="spellEnd"/>
      <w:r>
        <w:t xml:space="preserve">). Esta versão também está disponível no </w:t>
      </w:r>
      <w:hyperlink r:id="rId12">
        <w:proofErr w:type="spellStart"/>
        <w:r>
          <w:rPr>
            <w:color w:val="1155CC"/>
            <w:u w:val="single"/>
          </w:rPr>
          <w:t>Overleaf</w:t>
        </w:r>
        <w:proofErr w:type="spellEnd"/>
      </w:hyperlink>
      <w:r>
        <w:t xml:space="preserve"> e no </w:t>
      </w:r>
      <w:hyperlink r:id="rId13">
        <w:r>
          <w:rPr>
            <w:color w:val="1155CC"/>
            <w:u w:val="single"/>
          </w:rPr>
          <w:t>GitHub</w:t>
        </w:r>
      </w:hyperlink>
      <w:r>
        <w:t xml:space="preserve"> – sendo ainda compatível com Windows, Mac e Linux. Os autores são responsáveis pelo conteúdo, elaboração e envio dos artigos de acordo com o presente modelo.</w:t>
      </w:r>
    </w:p>
    <w:p w14:paraId="7F026E0F" w14:textId="30C005CF" w:rsidR="00115216" w:rsidRDefault="00D82DA7" w:rsidP="00BA5B2B">
      <w:pPr>
        <w:pStyle w:val="FIATEXT"/>
      </w:pPr>
      <w:r>
        <w:t>O texto completo deverá estar em espaçamento simples entre linhas, tipografia Times New Roman tamanho 12</w:t>
      </w:r>
      <w:r>
        <w:rPr>
          <w:sz w:val="22"/>
          <w:szCs w:val="22"/>
        </w:rPr>
        <w:t xml:space="preserve"> </w:t>
      </w:r>
      <w:proofErr w:type="spellStart"/>
      <w:r>
        <w:t>pt</w:t>
      </w:r>
      <w:proofErr w:type="spellEnd"/>
      <w:r>
        <w:t xml:space="preserve"> e parágrafo com espaçamento de 0 </w:t>
      </w:r>
      <w:proofErr w:type="spellStart"/>
      <w:r>
        <w:t>pt</w:t>
      </w:r>
      <w:proofErr w:type="spellEnd"/>
      <w:r>
        <w:t xml:space="preserve"> antes e 12 </w:t>
      </w:r>
      <w:proofErr w:type="spellStart"/>
      <w:r>
        <w:t>pt</w:t>
      </w:r>
      <w:proofErr w:type="spellEnd"/>
      <w:r>
        <w:t xml:space="preserve"> depois. É prática comum a escrita de artigos científicos no impessoal, logo, isso é recomendado. Além disso, serão aceitos em língua culta portuguesa, inglesa</w:t>
      </w:r>
      <w:r>
        <w:rPr>
          <w:vertAlign w:val="superscript"/>
        </w:rPr>
        <w:footnoteReference w:id="1"/>
      </w:r>
      <w:r>
        <w:t xml:space="preserve"> e espanhola.</w:t>
      </w:r>
    </w:p>
    <w:p w14:paraId="1B45411E" w14:textId="77777777" w:rsidR="00115216" w:rsidRDefault="00D82DA7" w:rsidP="004F4586">
      <w:pPr>
        <w:pStyle w:val="FIASECTION"/>
      </w:pPr>
      <w:bookmarkStart w:id="19" w:name="_k64vt1myrdij" w:colFirst="0" w:colLast="0"/>
      <w:bookmarkEnd w:id="19"/>
      <w:r>
        <w:t>2.  ORIENTAÇÕES BÁSICAS</w:t>
      </w:r>
    </w:p>
    <w:p w14:paraId="4ADFE58D" w14:textId="77777777" w:rsidR="00115216" w:rsidRDefault="00D82DA7" w:rsidP="00BA5B2B">
      <w:pPr>
        <w:pStyle w:val="FIATEXT"/>
      </w:pPr>
      <w:r>
        <w:t>Nesta seção há um resumo de como o artigo deve ser construído. Para mais detalhes, consulte as seções subsequentes.</w:t>
      </w:r>
    </w:p>
    <w:p w14:paraId="0A764145" w14:textId="77777777" w:rsidR="00115216" w:rsidRDefault="00D82DA7" w:rsidP="00BA5B2B">
      <w:pPr>
        <w:pStyle w:val="FIAENUMERATE"/>
      </w:pPr>
      <w:r>
        <w:t>Os modelos em LaTeX e Word fornecidos já contêm todas as configurações descritas neste documento. Além disso, este manuscrito fornece simultaneamente instruções para as duas plataformas de diagramação de texto.</w:t>
      </w:r>
    </w:p>
    <w:p w14:paraId="75B2AEE2" w14:textId="77777777" w:rsidR="00115216" w:rsidRDefault="00D82DA7" w:rsidP="00BA5B2B">
      <w:pPr>
        <w:pStyle w:val="FIAENUMERATE"/>
      </w:pPr>
      <w:r>
        <w:t xml:space="preserve">A primeira página deve conter (para língua portuguesa) título, autores, filiações, resumo, palavras-chave, PACS, </w:t>
      </w:r>
      <w:r w:rsidRPr="00CF45FC">
        <w:rPr>
          <w:i/>
          <w:lang w:val="en-US"/>
        </w:rPr>
        <w:t>title</w:t>
      </w:r>
      <w:r w:rsidRPr="00CF45FC">
        <w:rPr>
          <w:lang w:val="en-US"/>
        </w:rPr>
        <w:t xml:space="preserve">, </w:t>
      </w:r>
      <w:r w:rsidRPr="00CF45FC">
        <w:rPr>
          <w:i/>
          <w:lang w:val="en-US"/>
        </w:rPr>
        <w:t>abstract</w:t>
      </w:r>
      <w:r w:rsidRPr="00CF45FC">
        <w:rPr>
          <w:lang w:val="en-US"/>
        </w:rPr>
        <w:t xml:space="preserve"> e </w:t>
      </w:r>
      <w:r w:rsidRPr="00CF45FC">
        <w:rPr>
          <w:i/>
          <w:lang w:val="en-US"/>
        </w:rPr>
        <w:t>keywords</w:t>
      </w:r>
      <w:r>
        <w:t xml:space="preserve">. Submissões em espanhol devem ter itens similares, porém em língua espanhola. Submissões em inglês podem conter apenas </w:t>
      </w:r>
      <w:r w:rsidRPr="00CF45FC">
        <w:rPr>
          <w:i/>
          <w:lang w:val="en-US"/>
        </w:rPr>
        <w:t>title</w:t>
      </w:r>
      <w:r w:rsidRPr="00CF45FC">
        <w:rPr>
          <w:lang w:val="en-US"/>
        </w:rPr>
        <w:t xml:space="preserve">, </w:t>
      </w:r>
      <w:r w:rsidRPr="00CF45FC">
        <w:rPr>
          <w:i/>
          <w:lang w:val="en-US"/>
        </w:rPr>
        <w:t>abstract</w:t>
      </w:r>
      <w:r w:rsidRPr="00CF45FC">
        <w:rPr>
          <w:lang w:val="en-US"/>
        </w:rPr>
        <w:t>,</w:t>
      </w:r>
      <w:r>
        <w:t xml:space="preserve"> </w:t>
      </w:r>
      <w:r w:rsidRPr="00CF45FC">
        <w:rPr>
          <w:i/>
          <w:lang w:val="en-US"/>
        </w:rPr>
        <w:t>keywords</w:t>
      </w:r>
      <w:r w:rsidRPr="00CF45FC">
        <w:rPr>
          <w:lang w:val="en-US"/>
        </w:rPr>
        <w:t xml:space="preserve"> </w:t>
      </w:r>
      <w:r>
        <w:t>e PACS.</w:t>
      </w:r>
    </w:p>
    <w:p w14:paraId="62EC047E" w14:textId="77777777" w:rsidR="00115216" w:rsidRDefault="00D82DA7" w:rsidP="00BA5B2B">
      <w:pPr>
        <w:pStyle w:val="FIAENUMERATE"/>
      </w:pPr>
      <w:r>
        <w:t>O texto deve ser escrito em língua culta vigente.</w:t>
      </w:r>
    </w:p>
    <w:p w14:paraId="1375414C" w14:textId="77777777" w:rsidR="00115216" w:rsidRDefault="00D82DA7" w:rsidP="00BA5B2B">
      <w:pPr>
        <w:pStyle w:val="FIAENUMERATE"/>
      </w:pPr>
      <w:r>
        <w:t>O número máximo de páginas é 12, contando da página que contém o título, até o final das referências (incluindo apêndices, se houver).</w:t>
      </w:r>
    </w:p>
    <w:p w14:paraId="1456CD30" w14:textId="77777777" w:rsidR="00115216" w:rsidRDefault="00D82DA7" w:rsidP="00BA5B2B">
      <w:pPr>
        <w:pStyle w:val="FIAENUMERATE"/>
      </w:pPr>
      <w:r>
        <w:t>O tamanho do papel é A4, com margens: superior de 2,0 cm, inferior de 2,0 cm, esquerda de 1,8 cm e direita de 1,8 cm (o espaçamento entre colunas é de 1,0 cm).</w:t>
      </w:r>
    </w:p>
    <w:p w14:paraId="610A7657" w14:textId="77777777" w:rsidR="00115216" w:rsidRDefault="00D82DA7" w:rsidP="00BA5B2B">
      <w:pPr>
        <w:pStyle w:val="FIAENUMERATE"/>
      </w:pPr>
      <w:r>
        <w:t xml:space="preserve">O texto deve ser escrito com tipografia Times New Roman com tamanho 12 </w:t>
      </w:r>
      <w:proofErr w:type="spellStart"/>
      <w:r>
        <w:t>pt</w:t>
      </w:r>
      <w:proofErr w:type="spellEnd"/>
      <w:r>
        <w:t xml:space="preserve"> (conforme este modelo).</w:t>
      </w:r>
    </w:p>
    <w:p w14:paraId="696AC184" w14:textId="77777777" w:rsidR="00115216" w:rsidRDefault="00D82DA7" w:rsidP="00BA5B2B">
      <w:pPr>
        <w:pStyle w:val="FIAENUMERATE"/>
      </w:pPr>
      <w:r>
        <w:t>O artigo pode conter figuras, tabelas, quadros, códigos e equações. No texto, caso sejam necessários, links podem ser colocados. Animações também são aceitas, desde que estejam diagramadas como figuras.</w:t>
      </w:r>
    </w:p>
    <w:p w14:paraId="3F8EE3F5" w14:textId="77777777" w:rsidR="00115216" w:rsidRDefault="00D82DA7" w:rsidP="00BA5B2B">
      <w:pPr>
        <w:pStyle w:val="FIAENUMERATE"/>
      </w:pPr>
      <w:r>
        <w:t>Entende-se que um artigo técnico tenha uma estrutura lógica, descritiva e conteúdo passível de reprodução, findando nas referências do trabalho.</w:t>
      </w:r>
    </w:p>
    <w:p w14:paraId="67CC0345" w14:textId="77777777" w:rsidR="00115216" w:rsidRDefault="00115216">
      <w:pPr>
        <w:tabs>
          <w:tab w:val="right" w:pos="8645"/>
          <w:tab w:val="center" w:pos="8362"/>
          <w:tab w:val="right" w:pos="3401"/>
          <w:tab w:val="center" w:pos="3118"/>
        </w:tabs>
        <w:spacing w:after="160"/>
        <w:ind w:left="720"/>
      </w:pPr>
    </w:p>
    <w:p w14:paraId="18A66308" w14:textId="77777777" w:rsidR="00115216" w:rsidRDefault="00D82DA7" w:rsidP="004F4586">
      <w:pPr>
        <w:pStyle w:val="FIASECTION"/>
      </w:pPr>
      <w:bookmarkStart w:id="20" w:name="_ouvkvtfyiwyf" w:colFirst="0" w:colLast="0"/>
      <w:bookmarkEnd w:id="20"/>
      <w:r>
        <w:t>3.  DOCUMENTO E APRESENTAÇÃO</w:t>
      </w:r>
    </w:p>
    <w:p w14:paraId="4231F223" w14:textId="77777777" w:rsidR="00115216" w:rsidRDefault="00D82DA7" w:rsidP="00BA5B2B">
      <w:pPr>
        <w:pStyle w:val="FIATEXT"/>
      </w:pPr>
      <w:r>
        <w:t>Sempre coloque texto em seções e subseções, não as deixe órfãs (abrindo uma seção e passando direto para a subseção).</w:t>
      </w:r>
    </w:p>
    <w:p w14:paraId="11230674" w14:textId="5B55ABBB" w:rsidR="00115216" w:rsidRDefault="00B812EF" w:rsidP="00BA5B2B">
      <w:pPr>
        <w:pStyle w:val="FIASECTION"/>
      </w:pPr>
      <w:bookmarkStart w:id="21" w:name="_97i1d53y16su" w:colFirst="0" w:colLast="0"/>
      <w:bookmarkEnd w:id="21"/>
      <w:r>
        <w:t>3.1 Primeira</w:t>
      </w:r>
      <w:r w:rsidR="00D82DA7">
        <w:t xml:space="preserve"> página</w:t>
      </w:r>
    </w:p>
    <w:p w14:paraId="07BB4C89" w14:textId="77777777" w:rsidR="00115216" w:rsidRDefault="00D82DA7" w:rsidP="00BA5B2B">
      <w:pPr>
        <w:pStyle w:val="FIATEXT"/>
      </w:pPr>
      <w:r>
        <w:t xml:space="preserve">A primeira página deve conter os seguintes itens colocados pelos autores: título, autores, filiações, resumo, palavras-chave, </w:t>
      </w:r>
      <w:r w:rsidRPr="005C24C8">
        <w:rPr>
          <w:lang w:val="en-US"/>
        </w:rPr>
        <w:t xml:space="preserve">PACS, </w:t>
      </w:r>
      <w:r w:rsidRPr="005C24C8">
        <w:rPr>
          <w:i/>
          <w:lang w:val="en-US"/>
        </w:rPr>
        <w:t>title</w:t>
      </w:r>
      <w:r w:rsidRPr="005C24C8">
        <w:rPr>
          <w:lang w:val="en-US"/>
        </w:rPr>
        <w:t xml:space="preserve">, </w:t>
      </w:r>
      <w:r w:rsidRPr="005C24C8">
        <w:rPr>
          <w:i/>
          <w:lang w:val="en-US"/>
        </w:rPr>
        <w:t>abstract</w:t>
      </w:r>
      <w:r w:rsidRPr="005C24C8">
        <w:rPr>
          <w:lang w:val="en-US"/>
        </w:rPr>
        <w:t xml:space="preserve"> e </w:t>
      </w:r>
      <w:r w:rsidRPr="005C24C8">
        <w:rPr>
          <w:i/>
          <w:lang w:val="en-US"/>
        </w:rPr>
        <w:t>keywords</w:t>
      </w:r>
      <w:r>
        <w:t>. Caso o título completo seja muito extenso, pede-se uma versão curta para que seja incluída no cabeçalho das páginas do artigo.</w:t>
      </w:r>
    </w:p>
    <w:p w14:paraId="3773E6AE" w14:textId="2E383570" w:rsidR="00115216" w:rsidRDefault="00D82DA7" w:rsidP="00BA5B2B">
      <w:pPr>
        <w:pStyle w:val="FIATEXT"/>
      </w:pPr>
      <w:r>
        <w:t xml:space="preserve">O resumo do artigo poderá ter entre 180 e 300 palavras. O resumo, palavras-chave, PACS, </w:t>
      </w:r>
      <w:r w:rsidRPr="005C24C8">
        <w:rPr>
          <w:i/>
          <w:lang w:val="en-US"/>
        </w:rPr>
        <w:t>title</w:t>
      </w:r>
      <w:r w:rsidRPr="005C24C8">
        <w:rPr>
          <w:lang w:val="en-US"/>
        </w:rPr>
        <w:t xml:space="preserve">, </w:t>
      </w:r>
      <w:r w:rsidRPr="005C24C8">
        <w:rPr>
          <w:i/>
          <w:lang w:val="en-US"/>
        </w:rPr>
        <w:t>abstract</w:t>
      </w:r>
      <w:r w:rsidRPr="005C24C8">
        <w:rPr>
          <w:lang w:val="en-US"/>
        </w:rPr>
        <w:t xml:space="preserve"> e </w:t>
      </w:r>
      <w:r w:rsidRPr="005C24C8">
        <w:rPr>
          <w:i/>
          <w:lang w:val="en-US"/>
        </w:rPr>
        <w:t>keywords</w:t>
      </w:r>
      <w:r>
        <w:t xml:space="preserve"> constituem a primeira página do artigo, é recomendado não </w:t>
      </w:r>
      <w:r w:rsidR="00356B9F">
        <w:t>se estender</w:t>
      </w:r>
      <w:r>
        <w:t xml:space="preserve"> para outra página. Ele deve fazer uma apresentação concisa do artigo técnico científico, contendo uma introdução, o objetivo, uma síntese da metodologia, o principal resultado e a principal conclusão (preferencialmente nessa ordem). Não é necessário separar em itens ou seções dentro do resumo. Assim, o leitor pode conhecer a essência do trabalho. Lembre-se que o resumo é como o </w:t>
      </w:r>
      <w:r>
        <w:rPr>
          <w:i/>
        </w:rPr>
        <w:t>trailer</w:t>
      </w:r>
      <w:r>
        <w:t xml:space="preserve"> de um filme, as pessoas ficarão interessadas em ler completamente o artigo se o resumo lhes interessar. O resumo não deve conter informações novas não contidas no artigo; abreviações indefinidas; discussão prévia de outra literatura; referências e citações e excesso de detalhes acerca dos métodos empregados. Ele também não é o parágrafo de introdução do documento, isso deve ser colocado no início do texto. Utilize apenas informações úteis e relevantes, faça um exercício de empatia com o possível leitor interessado. Para se obter um resumo coeso, elegante e de acordo com o artigo, escreva uma prévia, realize a escrita completa do documento e, ao final, revise-o observando se o conteúdo dele reflete de forma consistente o teor do documento. </w:t>
      </w:r>
    </w:p>
    <w:p w14:paraId="746582EA" w14:textId="63A5CD54" w:rsidR="00115216" w:rsidRDefault="00D82DA7" w:rsidP="00BA5B2B">
      <w:pPr>
        <w:pStyle w:val="FIATEXT"/>
      </w:pPr>
      <w:r>
        <w:t>Seguindo o resumo, o autor deve listar até cinco palavras</w:t>
      </w:r>
      <w:r w:rsidR="00FE4BB3">
        <w:t>-</w:t>
      </w:r>
      <w:r>
        <w:t>chave (evite colocar as mesmas palavras que formam o título do artigo).</w:t>
      </w:r>
    </w:p>
    <w:p w14:paraId="755C45D0" w14:textId="77777777" w:rsidR="00115216" w:rsidRDefault="00D82DA7" w:rsidP="00BA5B2B">
      <w:pPr>
        <w:pStyle w:val="FIATEXT"/>
      </w:pPr>
      <w:r>
        <w:t>Após essa etapa, há ainda a apresentação de 3-5 códigos PACS (</w:t>
      </w:r>
      <w:r w:rsidRPr="005C24C8">
        <w:rPr>
          <w:i/>
          <w:lang w:val="en-US"/>
        </w:rPr>
        <w:t>Physics and Astronomy Classification Scheme</w:t>
      </w:r>
      <w:r>
        <w:t xml:space="preserve">), que são um sistema de classificação hierárquica criado pelo </w:t>
      </w:r>
      <w:r w:rsidRPr="005C24C8">
        <w:rPr>
          <w:lang w:val="en-US"/>
        </w:rPr>
        <w:t xml:space="preserve">American Institute of Physics </w:t>
      </w:r>
      <w:r>
        <w:t xml:space="preserve">(AIP), que ajuda a identificar campos e subcampos em física e assuntos relacionados. Essa classificação é utilizada em artigos de revistas (ou </w:t>
      </w:r>
      <w:r w:rsidRPr="005C24C8">
        <w:rPr>
          <w:i/>
          <w:lang w:val="en-US"/>
        </w:rPr>
        <w:t>journals</w:t>
      </w:r>
      <w:r>
        <w:t>) internacionais, bem como também em algumas conferências. Os códigos são compostos por números e letras, por exemplo, ``43.</w:t>
      </w:r>
      <w:proofErr w:type="gramStart"/>
      <w:r>
        <w:t>20.Dk</w:t>
      </w:r>
      <w:proofErr w:type="gramEnd"/>
      <w:r>
        <w:t>'' que diz respeito a ``</w:t>
      </w:r>
      <w:r w:rsidRPr="005C24C8">
        <w:rPr>
          <w:i/>
          <w:lang w:val="en-US"/>
        </w:rPr>
        <w:t>Ray acoustics</w:t>
      </w:r>
      <w:r>
        <w:t xml:space="preserve">''. Os autores devem buscar as classificações mantidas e recomendadas pelo </w:t>
      </w:r>
      <w:r w:rsidRPr="005C24C8">
        <w:rPr>
          <w:lang w:val="en-US"/>
        </w:rPr>
        <w:t>Journal of the Acoustical Society of America</w:t>
      </w:r>
      <w:r>
        <w:t xml:space="preserve"> nos endereços:</w:t>
      </w:r>
    </w:p>
    <w:p w14:paraId="6FEF31AC" w14:textId="77777777" w:rsidR="00115216" w:rsidRDefault="00EF05CE">
      <w:pPr>
        <w:numPr>
          <w:ilvl w:val="0"/>
          <w:numId w:val="5"/>
        </w:numPr>
        <w:tabs>
          <w:tab w:val="right" w:pos="8645"/>
          <w:tab w:val="center" w:pos="8362"/>
          <w:tab w:val="right" w:pos="3401"/>
          <w:tab w:val="center" w:pos="3118"/>
        </w:tabs>
        <w:spacing w:after="160"/>
      </w:pPr>
      <w:hyperlink r:id="rId14">
        <w:r w:rsidR="00D82DA7">
          <w:rPr>
            <w:color w:val="1155CC"/>
            <w:u w:val="single"/>
          </w:rPr>
          <w:t>https://asa.scitation.org/jas/authors/manuscript</w:t>
        </w:r>
      </w:hyperlink>
    </w:p>
    <w:p w14:paraId="46519017" w14:textId="77777777" w:rsidR="00115216" w:rsidRDefault="00EF05CE">
      <w:pPr>
        <w:numPr>
          <w:ilvl w:val="0"/>
          <w:numId w:val="5"/>
        </w:numPr>
        <w:tabs>
          <w:tab w:val="right" w:pos="8645"/>
          <w:tab w:val="center" w:pos="8362"/>
          <w:tab w:val="right" w:pos="3401"/>
          <w:tab w:val="center" w:pos="3118"/>
        </w:tabs>
        <w:spacing w:after="160"/>
      </w:pPr>
      <w:hyperlink r:id="rId15">
        <w:r w:rsidR="00D82DA7">
          <w:rPr>
            <w:color w:val="1155CC"/>
            <w:u w:val="single"/>
          </w:rPr>
          <w:t>https://asa.scitation.org/pb-assets/files/publications/jas/Acoustics_PACS-1548697226033.pdf</w:t>
        </w:r>
      </w:hyperlink>
    </w:p>
    <w:p w14:paraId="42119EE4" w14:textId="77777777" w:rsidR="00115216" w:rsidRDefault="00D82DA7" w:rsidP="00BA5B2B">
      <w:pPr>
        <w:pStyle w:val="FIATEXT"/>
      </w:pPr>
      <w:r>
        <w:t xml:space="preserve">Os códigos PACS devem ser colocados após o resumo em contribuições em português, após o </w:t>
      </w:r>
      <w:r>
        <w:rPr>
          <w:i/>
        </w:rPr>
        <w:t>abstract</w:t>
      </w:r>
      <w:r>
        <w:t xml:space="preserve"> em contribuições em inglês e após o </w:t>
      </w:r>
      <w:r w:rsidRPr="005C24C8">
        <w:rPr>
          <w:i/>
          <w:lang w:val="es-ES"/>
        </w:rPr>
        <w:t>resumen</w:t>
      </w:r>
      <w:r>
        <w:t xml:space="preserve"> em contribuições em espanhol.</w:t>
      </w:r>
    </w:p>
    <w:p w14:paraId="3909772E" w14:textId="1A835E5C" w:rsidR="00115216" w:rsidRDefault="00D82DA7" w:rsidP="00BA5B2B">
      <w:pPr>
        <w:pStyle w:val="FIATEXT"/>
      </w:pPr>
      <w:r>
        <w:t xml:space="preserve">Na filiação dos autores use números como marcas e caso existam autores de uma mesma instituição, utilize apenas um endereço e os diferencie nos </w:t>
      </w:r>
      <w:r w:rsidR="005C24C8">
        <w:t>e-mails</w:t>
      </w:r>
      <w:r>
        <w:t xml:space="preserve">. Quando existirem </w:t>
      </w:r>
      <w:r w:rsidR="005C24C8">
        <w:t>e-mails</w:t>
      </w:r>
      <w:r>
        <w:t xml:space="preserve"> de um mesmo domínio, busque reduzir usando chaves </w:t>
      </w:r>
      <w:proofErr w:type="gramStart"/>
      <w:r>
        <w:t>\{</w:t>
      </w:r>
      <w:proofErr w:type="gramEnd"/>
      <w:r>
        <w:t xml:space="preserve">\}. Utilize no máximo duas linhas para a filiação de cada autor de instituições diferentes. Veja a seguir </w:t>
      </w:r>
      <w:r w:rsidR="009D17EF">
        <w:t>alguns exemplos</w:t>
      </w:r>
      <w:r>
        <w:t>:</w:t>
      </w:r>
    </w:p>
    <w:p w14:paraId="3B2DFE32" w14:textId="46AD9040" w:rsidR="00115216" w:rsidRPr="00C662AC" w:rsidRDefault="00D82DA7">
      <w:pPr>
        <w:numPr>
          <w:ilvl w:val="0"/>
          <w:numId w:val="7"/>
        </w:numPr>
        <w:tabs>
          <w:tab w:val="right" w:pos="8645"/>
          <w:tab w:val="center" w:pos="8362"/>
          <w:tab w:val="right" w:pos="3401"/>
          <w:tab w:val="center" w:pos="3118"/>
        </w:tabs>
        <w:spacing w:after="200"/>
        <w:rPr>
          <w:sz w:val="20"/>
          <w:szCs w:val="20"/>
        </w:rPr>
      </w:pPr>
      <w:r w:rsidRPr="00C662AC">
        <w:rPr>
          <w:sz w:val="20"/>
          <w:szCs w:val="20"/>
        </w:rPr>
        <w:t>Fonseca, W. D'A.</w:t>
      </w:r>
      <w:r w:rsidRPr="00C662AC">
        <w:rPr>
          <w:sz w:val="20"/>
          <w:szCs w:val="20"/>
          <w:vertAlign w:val="superscript"/>
        </w:rPr>
        <w:t>1</w:t>
      </w:r>
      <w:r w:rsidRPr="00C662AC">
        <w:rPr>
          <w:sz w:val="20"/>
          <w:szCs w:val="20"/>
        </w:rPr>
        <w:t>; Sobrenome, N.</w:t>
      </w:r>
      <w:r w:rsidRPr="00C662AC">
        <w:rPr>
          <w:sz w:val="20"/>
          <w:szCs w:val="20"/>
          <w:vertAlign w:val="superscript"/>
        </w:rPr>
        <w:t>2</w:t>
      </w:r>
      <w:r w:rsidRPr="00C662AC">
        <w:rPr>
          <w:sz w:val="20"/>
          <w:szCs w:val="20"/>
        </w:rPr>
        <w:tab/>
      </w:r>
      <w:r w:rsidR="005C24C8" w:rsidRPr="00C662AC">
        <w:rPr>
          <w:sz w:val="20"/>
          <w:szCs w:val="20"/>
        </w:rPr>
        <w:br/>
      </w:r>
      <w:r w:rsidRPr="00C662AC">
        <w:rPr>
          <w:sz w:val="20"/>
          <w:szCs w:val="20"/>
          <w:vertAlign w:val="superscript"/>
        </w:rPr>
        <w:t>{1,2}</w:t>
      </w:r>
      <w:r w:rsidR="005C24C8" w:rsidRPr="00C662AC">
        <w:rPr>
          <w:sz w:val="20"/>
          <w:szCs w:val="20"/>
          <w:vertAlign w:val="superscript"/>
        </w:rPr>
        <w:t xml:space="preserve"> </w:t>
      </w:r>
      <w:r w:rsidRPr="00C662AC">
        <w:rPr>
          <w:sz w:val="20"/>
          <w:szCs w:val="20"/>
        </w:rPr>
        <w:t>Engenharia Acústica, Universidade Federal de Santa Maria, Santa Maria, RS, Brasil, will.fonseca@eac.ufsm.br, nome@dominio.br.</w:t>
      </w:r>
    </w:p>
    <w:p w14:paraId="6E7D9FE0" w14:textId="0B83B6E7" w:rsidR="00115216" w:rsidRPr="00C662AC" w:rsidRDefault="00D82DA7">
      <w:pPr>
        <w:numPr>
          <w:ilvl w:val="0"/>
          <w:numId w:val="7"/>
        </w:numPr>
        <w:tabs>
          <w:tab w:val="right" w:pos="8645"/>
          <w:tab w:val="center" w:pos="8362"/>
          <w:tab w:val="right" w:pos="3401"/>
          <w:tab w:val="center" w:pos="3118"/>
        </w:tabs>
        <w:spacing w:after="200"/>
        <w:rPr>
          <w:sz w:val="20"/>
          <w:szCs w:val="20"/>
        </w:rPr>
      </w:pPr>
      <w:r w:rsidRPr="00C662AC">
        <w:rPr>
          <w:sz w:val="20"/>
          <w:szCs w:val="20"/>
        </w:rPr>
        <w:t>Fonseca, W.</w:t>
      </w:r>
      <w:r w:rsidR="005C24C8" w:rsidRPr="00C662AC">
        <w:rPr>
          <w:sz w:val="20"/>
          <w:szCs w:val="20"/>
        </w:rPr>
        <w:t xml:space="preserve"> </w:t>
      </w:r>
      <w:r w:rsidRPr="00C662AC">
        <w:rPr>
          <w:sz w:val="20"/>
          <w:szCs w:val="20"/>
        </w:rPr>
        <w:t>D'A.</w:t>
      </w:r>
      <w:r w:rsidRPr="00C662AC">
        <w:rPr>
          <w:sz w:val="20"/>
          <w:szCs w:val="20"/>
          <w:vertAlign w:val="superscript"/>
        </w:rPr>
        <w:t>1</w:t>
      </w:r>
      <w:r w:rsidRPr="00C662AC">
        <w:rPr>
          <w:sz w:val="20"/>
          <w:szCs w:val="20"/>
        </w:rPr>
        <w:t>; Mareze, P.</w:t>
      </w:r>
      <w:r w:rsidR="005C24C8" w:rsidRPr="00C662AC">
        <w:rPr>
          <w:sz w:val="20"/>
          <w:szCs w:val="20"/>
        </w:rPr>
        <w:t xml:space="preserve"> </w:t>
      </w:r>
      <w:r w:rsidRPr="00C662AC">
        <w:rPr>
          <w:sz w:val="20"/>
          <w:szCs w:val="20"/>
        </w:rPr>
        <w:t>H.</w:t>
      </w:r>
      <w:r w:rsidRPr="00C662AC">
        <w:rPr>
          <w:sz w:val="20"/>
          <w:szCs w:val="20"/>
          <w:vertAlign w:val="superscript"/>
        </w:rPr>
        <w:t>2</w:t>
      </w:r>
      <w:r w:rsidRPr="00C662AC">
        <w:rPr>
          <w:sz w:val="20"/>
          <w:szCs w:val="20"/>
        </w:rPr>
        <w:t xml:space="preserve"> </w:t>
      </w:r>
      <w:r w:rsidRPr="00C662AC">
        <w:rPr>
          <w:sz w:val="20"/>
          <w:szCs w:val="20"/>
        </w:rPr>
        <w:br/>
      </w:r>
      <w:r w:rsidRPr="00C662AC">
        <w:rPr>
          <w:sz w:val="20"/>
          <w:szCs w:val="20"/>
          <w:vertAlign w:val="superscript"/>
        </w:rPr>
        <w:t>{1-2}</w:t>
      </w:r>
      <w:r w:rsidR="005C24C8" w:rsidRPr="00C662AC">
        <w:rPr>
          <w:sz w:val="20"/>
          <w:szCs w:val="20"/>
          <w:vertAlign w:val="superscript"/>
        </w:rPr>
        <w:t xml:space="preserve"> </w:t>
      </w:r>
      <w:r w:rsidRPr="00C662AC">
        <w:rPr>
          <w:sz w:val="20"/>
          <w:szCs w:val="20"/>
        </w:rPr>
        <w:t xml:space="preserve">Engenharia Acústica, Universidade Federal de Santa Maria, Santa Maria, RS, Brasil, </w:t>
      </w:r>
      <w:r w:rsidRPr="00C662AC">
        <w:rPr>
          <w:sz w:val="20"/>
          <w:szCs w:val="20"/>
        </w:rPr>
        <w:br/>
        <w:t>{</w:t>
      </w:r>
      <w:proofErr w:type="spellStart"/>
      <w:proofErr w:type="gramStart"/>
      <w:r w:rsidRPr="00C662AC">
        <w:rPr>
          <w:sz w:val="20"/>
          <w:szCs w:val="20"/>
        </w:rPr>
        <w:t>will.fonseca</w:t>
      </w:r>
      <w:proofErr w:type="spellEnd"/>
      <w:proofErr w:type="gramEnd"/>
      <w:r w:rsidRPr="00C662AC">
        <w:rPr>
          <w:sz w:val="20"/>
          <w:szCs w:val="20"/>
        </w:rPr>
        <w:t xml:space="preserve">, </w:t>
      </w:r>
      <w:proofErr w:type="spellStart"/>
      <w:r w:rsidRPr="00C662AC">
        <w:rPr>
          <w:sz w:val="20"/>
          <w:szCs w:val="20"/>
        </w:rPr>
        <w:t>paulo.mareze</w:t>
      </w:r>
      <w:proofErr w:type="spellEnd"/>
      <w:r w:rsidRPr="00C662AC">
        <w:rPr>
          <w:sz w:val="20"/>
          <w:szCs w:val="20"/>
        </w:rPr>
        <w:t>}@eac.ufsm.br.</w:t>
      </w:r>
    </w:p>
    <w:p w14:paraId="646B3ACD" w14:textId="23A5EBE0" w:rsidR="005C24C8" w:rsidRPr="00C662AC" w:rsidRDefault="00D82DA7">
      <w:pPr>
        <w:numPr>
          <w:ilvl w:val="0"/>
          <w:numId w:val="7"/>
        </w:numPr>
        <w:tabs>
          <w:tab w:val="right" w:pos="8645"/>
          <w:tab w:val="center" w:pos="8362"/>
          <w:tab w:val="right" w:pos="3401"/>
          <w:tab w:val="center" w:pos="3118"/>
        </w:tabs>
        <w:spacing w:after="200"/>
        <w:rPr>
          <w:sz w:val="20"/>
          <w:szCs w:val="20"/>
        </w:rPr>
      </w:pPr>
      <w:r w:rsidRPr="00C662AC">
        <w:rPr>
          <w:sz w:val="20"/>
          <w:szCs w:val="20"/>
        </w:rPr>
        <w:t>Fonseca, W. D'A.</w:t>
      </w:r>
      <w:r w:rsidRPr="00C662AC">
        <w:rPr>
          <w:sz w:val="20"/>
          <w:szCs w:val="20"/>
          <w:vertAlign w:val="superscript"/>
        </w:rPr>
        <w:t>1</w:t>
      </w:r>
      <w:r w:rsidRPr="00C662AC">
        <w:rPr>
          <w:sz w:val="20"/>
          <w:szCs w:val="20"/>
        </w:rPr>
        <w:t>; Sobrenome, N.</w:t>
      </w:r>
      <w:r w:rsidRPr="00C662AC">
        <w:rPr>
          <w:i/>
          <w:sz w:val="20"/>
          <w:szCs w:val="20"/>
          <w:vertAlign w:val="superscript"/>
        </w:rPr>
        <w:t>2</w:t>
      </w:r>
      <w:r w:rsidRPr="00C662AC">
        <w:rPr>
          <w:sz w:val="20"/>
          <w:szCs w:val="20"/>
        </w:rPr>
        <w:t>, Mareze, P. H.</w:t>
      </w:r>
      <w:r w:rsidRPr="00C662AC">
        <w:rPr>
          <w:sz w:val="20"/>
          <w:szCs w:val="20"/>
          <w:vertAlign w:val="superscript"/>
        </w:rPr>
        <w:t>3</w:t>
      </w:r>
      <w:r w:rsidRPr="00C662AC">
        <w:rPr>
          <w:sz w:val="20"/>
          <w:szCs w:val="20"/>
        </w:rPr>
        <w:tab/>
      </w:r>
      <w:r w:rsidRPr="00C662AC">
        <w:rPr>
          <w:sz w:val="20"/>
          <w:szCs w:val="20"/>
        </w:rPr>
        <w:br/>
      </w:r>
      <w:r w:rsidRPr="00C662AC">
        <w:rPr>
          <w:sz w:val="20"/>
          <w:szCs w:val="20"/>
          <w:vertAlign w:val="superscript"/>
        </w:rPr>
        <w:t>{1,3,2}</w:t>
      </w:r>
      <w:r w:rsidRPr="00C662AC">
        <w:rPr>
          <w:sz w:val="20"/>
          <w:szCs w:val="20"/>
        </w:rPr>
        <w:t xml:space="preserve"> Engenharia Acústica, Universidade Federal de Santa Maria, Santa Maria, RS, Brasil,</w:t>
      </w:r>
      <w:r w:rsidRPr="00C662AC">
        <w:rPr>
          <w:sz w:val="20"/>
          <w:szCs w:val="20"/>
        </w:rPr>
        <w:br/>
        <w:t>{</w:t>
      </w:r>
      <w:proofErr w:type="spellStart"/>
      <w:proofErr w:type="gramStart"/>
      <w:r w:rsidRPr="00C662AC">
        <w:rPr>
          <w:sz w:val="20"/>
          <w:szCs w:val="20"/>
        </w:rPr>
        <w:t>will.fonseca</w:t>
      </w:r>
      <w:proofErr w:type="spellEnd"/>
      <w:proofErr w:type="gramEnd"/>
      <w:r w:rsidRPr="00C662AC">
        <w:rPr>
          <w:sz w:val="20"/>
          <w:szCs w:val="20"/>
        </w:rPr>
        <w:t xml:space="preserve">, </w:t>
      </w:r>
      <w:proofErr w:type="spellStart"/>
      <w:r w:rsidRPr="00C662AC">
        <w:rPr>
          <w:sz w:val="20"/>
          <w:szCs w:val="20"/>
        </w:rPr>
        <w:t>paulo.mareze</w:t>
      </w:r>
      <w:proofErr w:type="spellEnd"/>
      <w:r w:rsidRPr="00C662AC">
        <w:rPr>
          <w:sz w:val="20"/>
          <w:szCs w:val="20"/>
        </w:rPr>
        <w:t>}@eac.ufsm.br, nome@dominio.br.</w:t>
      </w:r>
    </w:p>
    <w:p w14:paraId="00BBB001" w14:textId="1E184F5B" w:rsidR="00115216" w:rsidRPr="00C662AC" w:rsidRDefault="00D82DA7">
      <w:pPr>
        <w:numPr>
          <w:ilvl w:val="0"/>
          <w:numId w:val="7"/>
        </w:numPr>
        <w:tabs>
          <w:tab w:val="right" w:pos="8645"/>
          <w:tab w:val="center" w:pos="8362"/>
          <w:tab w:val="right" w:pos="3401"/>
          <w:tab w:val="center" w:pos="3118"/>
        </w:tabs>
        <w:rPr>
          <w:sz w:val="20"/>
          <w:szCs w:val="20"/>
        </w:rPr>
      </w:pPr>
      <w:r w:rsidRPr="00C662AC">
        <w:rPr>
          <w:sz w:val="20"/>
          <w:szCs w:val="20"/>
        </w:rPr>
        <w:t>Fonseca, W. D'A.</w:t>
      </w:r>
      <w:r w:rsidRPr="00C662AC">
        <w:rPr>
          <w:sz w:val="20"/>
          <w:szCs w:val="20"/>
          <w:vertAlign w:val="superscript"/>
        </w:rPr>
        <w:t>1</w:t>
      </w:r>
      <w:r w:rsidRPr="00C662AC">
        <w:rPr>
          <w:sz w:val="20"/>
          <w:szCs w:val="20"/>
        </w:rPr>
        <w:t xml:space="preserve"> Sobrenome, N.</w:t>
      </w:r>
      <w:r w:rsidRPr="00C662AC">
        <w:rPr>
          <w:sz w:val="20"/>
          <w:szCs w:val="20"/>
          <w:vertAlign w:val="superscript"/>
        </w:rPr>
        <w:t>2</w:t>
      </w:r>
      <w:r w:rsidRPr="00C662AC">
        <w:rPr>
          <w:sz w:val="20"/>
          <w:szCs w:val="20"/>
        </w:rPr>
        <w:br/>
      </w:r>
      <w:r w:rsidRPr="00C662AC">
        <w:rPr>
          <w:sz w:val="20"/>
          <w:szCs w:val="20"/>
          <w:vertAlign w:val="superscript"/>
        </w:rPr>
        <w:t>1</w:t>
      </w:r>
      <w:r w:rsidRPr="00C662AC">
        <w:rPr>
          <w:sz w:val="20"/>
          <w:szCs w:val="20"/>
        </w:rPr>
        <w:t xml:space="preserve"> Engenharia Acústica, Universidade Federal de Santa Maria, Santa Maria, RS, Brasil,</w:t>
      </w:r>
      <w:r w:rsidR="005C24C8" w:rsidRPr="00C662AC">
        <w:rPr>
          <w:sz w:val="20"/>
          <w:szCs w:val="20"/>
        </w:rPr>
        <w:t xml:space="preserve"> </w:t>
      </w:r>
      <w:r w:rsidRPr="00C662AC">
        <w:rPr>
          <w:sz w:val="20"/>
          <w:szCs w:val="20"/>
        </w:rPr>
        <w:t>will.fonseca@eac.ufsm.br.</w:t>
      </w:r>
      <w:r w:rsidRPr="00C662AC">
        <w:rPr>
          <w:sz w:val="20"/>
          <w:szCs w:val="20"/>
        </w:rPr>
        <w:br/>
      </w:r>
      <w:r w:rsidRPr="00C662AC">
        <w:rPr>
          <w:sz w:val="20"/>
          <w:szCs w:val="20"/>
          <w:vertAlign w:val="superscript"/>
        </w:rPr>
        <w:t>2</w:t>
      </w:r>
      <w:r w:rsidRPr="00C662AC">
        <w:rPr>
          <w:sz w:val="20"/>
          <w:szCs w:val="20"/>
        </w:rPr>
        <w:t xml:space="preserve"> Laboratório de Vibrações, Instituição, Cidade, Estado, País, nome@dominio.br.</w:t>
      </w:r>
    </w:p>
    <w:p w14:paraId="3B5BCE8F" w14:textId="14B6C292" w:rsidR="00115216" w:rsidRDefault="00B812EF" w:rsidP="00BA5B2B">
      <w:pPr>
        <w:pStyle w:val="FIASECTION"/>
      </w:pPr>
      <w:bookmarkStart w:id="22" w:name="_s7wrre9t814w" w:colFirst="0" w:colLast="0"/>
      <w:bookmarkEnd w:id="22"/>
      <w:r>
        <w:t>3.2 Número</w:t>
      </w:r>
      <w:r w:rsidR="00D82DA7">
        <w:t xml:space="preserve"> de páginas</w:t>
      </w:r>
    </w:p>
    <w:p w14:paraId="4C1026A1" w14:textId="28C843DA" w:rsidR="00115216" w:rsidRDefault="00D82DA7" w:rsidP="00BA5B2B">
      <w:pPr>
        <w:pStyle w:val="FIATEXT"/>
      </w:pPr>
      <w:r>
        <w:t xml:space="preserve">O trabalho completo deve conter de 6 a 12 páginas, contando da página que contém o título e o final da lista de referências. São admitidos apêndices, depois das referências, desde que estes não ultrapassem 12 páginas no total. </w:t>
      </w:r>
    </w:p>
    <w:p w14:paraId="22A6DC43" w14:textId="4018FC84" w:rsidR="00115216" w:rsidRDefault="00D82DA7" w:rsidP="00BA5B2B">
      <w:pPr>
        <w:pStyle w:val="FIATEXT"/>
      </w:pPr>
      <w:r>
        <w:t>Como forma de otimizar ao máximo o conteúdo de cada página, as figuras, tabelas, quadros e códigos devem ser apresentados ao longo do corpo do texto (em uma ou duas colunas</w:t>
      </w:r>
      <w:r w:rsidR="00F363E9">
        <w:t>,</w:t>
      </w:r>
      <w:r>
        <w:t xml:space="preserve"> dependendo de seu conteúdo).</w:t>
      </w:r>
    </w:p>
    <w:p w14:paraId="765CADC9" w14:textId="266618E2" w:rsidR="00115216" w:rsidRDefault="009E12EA" w:rsidP="00BA5B2B">
      <w:pPr>
        <w:pStyle w:val="FIASECTION"/>
      </w:pPr>
      <w:bookmarkStart w:id="23" w:name="_k5o7ugvhc2xz" w:colFirst="0" w:colLast="0"/>
      <w:bookmarkEnd w:id="23"/>
      <w:r>
        <w:t>3.2.1 Exemplo</w:t>
      </w:r>
      <w:r w:rsidR="00D82DA7">
        <w:t xml:space="preserve"> de subseção de dois níveis</w:t>
      </w:r>
    </w:p>
    <w:p w14:paraId="5C83E1BE" w14:textId="77777777" w:rsidR="00115216" w:rsidRDefault="00D82DA7" w:rsidP="00BA5B2B">
      <w:pPr>
        <w:pStyle w:val="FIATEXT"/>
      </w:pPr>
      <w:r>
        <w:t>Esta é uma subseção de dois níveis para efeito de exemplificação.</w:t>
      </w:r>
    </w:p>
    <w:p w14:paraId="4A781B40" w14:textId="04125162" w:rsidR="00115216" w:rsidRDefault="009E12EA" w:rsidP="00BA5B2B">
      <w:pPr>
        <w:pStyle w:val="FIASECTION"/>
      </w:pPr>
      <w:bookmarkStart w:id="24" w:name="_a86eehe84cy5" w:colFirst="0" w:colLast="0"/>
      <w:bookmarkEnd w:id="24"/>
      <w:r>
        <w:t>3.3 Tamanho</w:t>
      </w:r>
      <w:r w:rsidR="00D82DA7">
        <w:t xml:space="preserve"> da folha e margens</w:t>
      </w:r>
    </w:p>
    <w:p w14:paraId="7CBA4F4C" w14:textId="77777777" w:rsidR="00115216" w:rsidRDefault="00D82DA7" w:rsidP="00BA5B2B">
      <w:pPr>
        <w:pStyle w:val="FIATEXT"/>
      </w:pPr>
      <w:r>
        <w:rPr>
          <w:rFonts w:eastAsia="Cardo"/>
        </w:rPr>
        <w:t xml:space="preserve">O texto deve ser configurado em folha do tamanho A4 (210 </w:t>
      </w:r>
      <w:r>
        <w:rPr>
          <w:rFonts w:ascii="Cambria Math" w:eastAsia="Cardo" w:hAnsi="Cambria Math" w:cs="Cambria Math"/>
        </w:rPr>
        <w:t>⨉</w:t>
      </w:r>
      <w:r>
        <w:rPr>
          <w:rFonts w:eastAsia="Cardo"/>
        </w:rPr>
        <w:t xml:space="preserve"> 297 mm), em duas colunas (espaçamento 1,0 cm), com numeração distinta de páginas pares e ímpares (como está neste documento). As margens esquerda e direita deverão ter 1,8 cm, a inferior 2,0 cm e a superior 2,0 cm. Procure utilizar toda a área disponível. Exceções podem ser admitidas, por exemplo, quando for necessário começar uma nova seção, título, subtítulo ou legenda: esses poderão ser alocados no início da página seguinte.</w:t>
      </w:r>
    </w:p>
    <w:p w14:paraId="128109C7" w14:textId="2DFFC8A0" w:rsidR="00115216" w:rsidRDefault="009E12EA" w:rsidP="00BA5B2B">
      <w:pPr>
        <w:pStyle w:val="FIASECTION"/>
      </w:pPr>
      <w:bookmarkStart w:id="25" w:name="_rhuw4p3c5hd1" w:colFirst="0" w:colLast="0"/>
      <w:bookmarkEnd w:id="25"/>
      <w:r>
        <w:t>3.4 Caracteres</w:t>
      </w:r>
      <w:r w:rsidR="00D82DA7">
        <w:t xml:space="preserve"> e texto</w:t>
      </w:r>
    </w:p>
    <w:p w14:paraId="7B60D1CF" w14:textId="77777777" w:rsidR="00115216" w:rsidRDefault="00D82DA7" w:rsidP="00BA5B2B">
      <w:pPr>
        <w:pStyle w:val="FIATEXT"/>
      </w:pPr>
      <w:r>
        <w:t xml:space="preserve">Os textos deverão ser escritos em tipografia Times New Roman. O título do artigo deverá estar na primeira página, centralizado, </w:t>
      </w:r>
      <w:r>
        <w:rPr>
          <w:b/>
        </w:rPr>
        <w:t>em negrito</w:t>
      </w:r>
      <w:r>
        <w:t>, com apenas a primeira letra em maiúscula (exceto nomes próprios), corpo 18 </w:t>
      </w:r>
      <w:proofErr w:type="spellStart"/>
      <w:r>
        <w:t>pt</w:t>
      </w:r>
      <w:proofErr w:type="spellEnd"/>
      <w:r>
        <w:t xml:space="preserve"> e parágrafo com espaço de 22 </w:t>
      </w:r>
      <w:proofErr w:type="spellStart"/>
      <w:r>
        <w:t>pt</w:t>
      </w:r>
      <w:proofErr w:type="spellEnd"/>
      <w:r>
        <w:t xml:space="preserve"> depois. Os títulos das seções deverão ser em negrito, corpo 12 </w:t>
      </w:r>
      <w:proofErr w:type="spellStart"/>
      <w:r>
        <w:t>pt</w:t>
      </w:r>
      <w:proofErr w:type="spellEnd"/>
      <w:r>
        <w:t>, em maiúsculo, conforme apresentado neste modelo. As subseções devem ser em negrito, corpo 12 </w:t>
      </w:r>
      <w:proofErr w:type="spellStart"/>
      <w:r>
        <w:t>pt</w:t>
      </w:r>
      <w:proofErr w:type="spellEnd"/>
      <w:r>
        <w:t>, com apenas a primeira letra em maiúsculo (a não ser que existam nomes próprios). Para ambos os casos, utilize tipografia Times New Roman. O texto do documento deve ter espaçamento simples, corpo 12 </w:t>
      </w:r>
      <w:proofErr w:type="spellStart"/>
      <w:r>
        <w:t>pt</w:t>
      </w:r>
      <w:proofErr w:type="spellEnd"/>
      <w:r>
        <w:t xml:space="preserve">, justificado e sem recuo na primeira linha. Evite o uso de subseções com mais de três níveis e, para isso, busque usar um sistema de listas. </w:t>
      </w:r>
    </w:p>
    <w:p w14:paraId="4C5DED15" w14:textId="29A07E5C" w:rsidR="00115216" w:rsidRDefault="00D82DA7" w:rsidP="00BA5B2B">
      <w:pPr>
        <w:pStyle w:val="FIATEXT"/>
      </w:pPr>
      <w:r>
        <w:t>Utilize linguagem culta e científica em seu texto</w:t>
      </w:r>
      <w:r>
        <w:rPr>
          <w:vertAlign w:val="superscript"/>
        </w:rPr>
        <w:footnoteReference w:id="2"/>
      </w:r>
      <w:r>
        <w:t xml:space="preserve">. Palavras estrangeiras deverão ser grafadas em itálico (por exemplo, como em </w:t>
      </w:r>
      <w:r w:rsidRPr="00C662AC">
        <w:rPr>
          <w:i/>
          <w:lang w:val="en-US"/>
        </w:rPr>
        <w:t>proceedings</w:t>
      </w:r>
      <w:r>
        <w:t>). Siglas, acrônimos, abreviaturas e/ou outras construções que fogem ao conhecimento comum devem ser apresentadas ao leitor, por exemplo, HRTF (</w:t>
      </w:r>
      <w:r w:rsidRPr="00C662AC">
        <w:rPr>
          <w:i/>
          <w:lang w:val="en-US"/>
        </w:rPr>
        <w:t>Head-Related Transfer Function</w:t>
      </w:r>
      <w:r>
        <w:t xml:space="preserve">) </w:t>
      </w:r>
      <w:r w:rsidR="007A72C8">
        <w:t xml:space="preserve">— </w:t>
      </w:r>
      <w:r>
        <w:t>são sempre grafados "em pé", inclusive em equações. Faça revisões gramaticais e de cunho técnico antes da submissão.</w:t>
      </w:r>
    </w:p>
    <w:p w14:paraId="4A5D1446" w14:textId="1A2FD21D" w:rsidR="00115216" w:rsidRDefault="009E12EA" w:rsidP="00BA5B2B">
      <w:pPr>
        <w:pStyle w:val="FIASECTION"/>
      </w:pPr>
      <w:bookmarkStart w:id="28" w:name="_9u6by1os2zrz" w:colFirst="0" w:colLast="0"/>
      <w:bookmarkEnd w:id="28"/>
      <w:r>
        <w:t>3.5 Espaçamento</w:t>
      </w:r>
      <w:r w:rsidR="00D82DA7">
        <w:t xml:space="preserve"> entre linhas e parágrafos</w:t>
      </w:r>
    </w:p>
    <w:p w14:paraId="6FDF8C81" w14:textId="77777777" w:rsidR="00115216" w:rsidRDefault="00D82DA7" w:rsidP="00BA5B2B">
      <w:pPr>
        <w:pStyle w:val="FIATEXT"/>
      </w:pPr>
      <w:r>
        <w:t>Deve-se empregar espaçamento simples entre linhas, como já adotado neste arquivo de instruções. Na formatação dos parágrafos escolher a opção parágrafo justificado (com espaçamento de 12 </w:t>
      </w:r>
      <w:proofErr w:type="spellStart"/>
      <w:r>
        <w:t>pt</w:t>
      </w:r>
      <w:proofErr w:type="spellEnd"/>
      <w:r>
        <w:t>).</w:t>
      </w:r>
    </w:p>
    <w:p w14:paraId="6E1E3137" w14:textId="05C469EF" w:rsidR="00115216" w:rsidRDefault="009E12EA" w:rsidP="00BA5B2B">
      <w:pPr>
        <w:pStyle w:val="FIASECTION"/>
      </w:pPr>
      <w:bookmarkStart w:id="29" w:name="_mv2dkjcbedpu" w:colFirst="0" w:colLast="0"/>
      <w:bookmarkEnd w:id="29"/>
      <w:r>
        <w:t>3.6 Equações</w:t>
      </w:r>
      <w:r w:rsidR="00D82DA7">
        <w:t xml:space="preserve"> e unidades</w:t>
      </w:r>
    </w:p>
    <w:p w14:paraId="36540D6B" w14:textId="2F56C56C" w:rsidR="0055049F" w:rsidRDefault="00D82DA7" w:rsidP="0055049F">
      <w:pPr>
        <w:pStyle w:val="FIATEXT"/>
      </w:pPr>
      <w:r>
        <w:t xml:space="preserve">Serão adotadas as unidades do Sistema Internacional (SI). Ao escrever seu trabalho em português ou espanhol, nos números, </w:t>
      </w:r>
      <w:r>
        <w:rPr>
          <w:b/>
        </w:rPr>
        <w:t>use o separador decimal vírgula</w:t>
      </w:r>
      <w:r>
        <w:t xml:space="preserve"> (conforme a língua portuguesa e espanhola vigente), seja no texto, tabelas, figuras e/ou gráficos, além de buscar sempre o uso de uma mesma precisão ao comparar números, por exemplo: 3,0 é diferente de 3,00, porém tem a mesma precisão de 6,0. </w:t>
      </w:r>
      <w:r w:rsidR="007D4E32">
        <w:br/>
      </w:r>
      <w:r>
        <w:t xml:space="preserve">No caso </w:t>
      </w:r>
      <w:proofErr w:type="gramStart"/>
      <w:r>
        <w:t>do</w:t>
      </w:r>
      <w:proofErr w:type="gramEnd"/>
      <w:r>
        <w:t xml:space="preserve"> trabalho ser escrito em inglês, fica a critério do autor usar ponto ou vírgula como separador decimal (desde que não misture as notações). Ao escrever um número com sua unidade</w:t>
      </w:r>
      <w:r>
        <w:rPr>
          <w:vertAlign w:val="superscript"/>
        </w:rPr>
        <w:footnoteReference w:id="3"/>
      </w:r>
      <w:r>
        <w:t xml:space="preserve">, mantenha sempre o número junto à correspondente unidade, sem que exista quebra de linha entre eles (no Ms Word utilize </w:t>
      </w:r>
      <w:proofErr w:type="spellStart"/>
      <w:r>
        <w:t>Ctrl</w:t>
      </w:r>
      <w:proofErr w:type="spellEnd"/>
      <w:r>
        <w:t xml:space="preserve"> + Shift + Espaço ou Alt + 0160, no LaTeX coloque um til (~) entre o número e a unidade). Por exemplo, 3 m de distância separa a entrada e a saída; 4.512,28 cm é a distância medida.</w:t>
      </w:r>
    </w:p>
    <w:p w14:paraId="53F6B59C" w14:textId="77777777" w:rsidR="0044016E" w:rsidRDefault="0055049F" w:rsidP="00BA5B2B">
      <w:pPr>
        <w:pStyle w:val="FIATEXT"/>
      </w:pPr>
      <w:r>
        <w:t xml:space="preserve">As equações deverão estar encaixadas entre o texto (no Word use uma “tabela” simples) </w:t>
      </w:r>
      <w:r w:rsidR="0044016E" w:rsidRPr="0044016E">
        <w:rPr>
          <w:b/>
          <w:noProof/>
        </w:rPr>
        <mc:AlternateContent>
          <mc:Choice Requires="wps">
            <w:drawing>
              <wp:anchor distT="45720" distB="45720" distL="114300" distR="114300" simplePos="0" relativeHeight="251660288" behindDoc="0" locked="0" layoutInCell="1" allowOverlap="1" wp14:anchorId="3EEBD87B" wp14:editId="1FAFA435">
                <wp:simplePos x="0" y="0"/>
                <wp:positionH relativeFrom="column">
                  <wp:posOffset>-1905</wp:posOffset>
                </wp:positionH>
                <wp:positionV relativeFrom="paragraph">
                  <wp:posOffset>0</wp:posOffset>
                </wp:positionV>
                <wp:extent cx="6263640" cy="3070860"/>
                <wp:effectExtent l="0" t="0" r="3810" b="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3640" cy="3070860"/>
                        </a:xfrm>
                        <a:prstGeom prst="rect">
                          <a:avLst/>
                        </a:prstGeom>
                        <a:solidFill>
                          <a:srgbClr val="FFFFFF"/>
                        </a:solidFill>
                        <a:ln w="9525">
                          <a:noFill/>
                          <a:miter lim="800000"/>
                          <a:headEnd/>
                          <a:tailEnd/>
                        </a:ln>
                      </wps:spPr>
                      <wps:txbx>
                        <w:txbxContent>
                          <w:p w14:paraId="375D8403" w14:textId="4B8A459A" w:rsidR="0044016E" w:rsidRDefault="0044016E" w:rsidP="0044016E">
                            <w:pPr>
                              <w:jc w:val="center"/>
                            </w:pPr>
                            <w:r>
                              <w:rPr>
                                <w:noProof/>
                              </w:rPr>
                              <w:drawing>
                                <wp:inline distT="114300" distB="114300" distL="114300" distR="114300" wp14:anchorId="5D91809E" wp14:editId="32001BC5">
                                  <wp:extent cx="4510080" cy="2279899"/>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4510080" cy="2279899"/>
                                          </a:xfrm>
                                          <a:prstGeom prst="rect">
                                            <a:avLst/>
                                          </a:prstGeom>
                                          <a:ln/>
                                        </pic:spPr>
                                      </pic:pic>
                                    </a:graphicData>
                                  </a:graphic>
                                </wp:inline>
                              </w:drawing>
                            </w:r>
                          </w:p>
                          <w:p w14:paraId="129D10D8" w14:textId="500DEFB9" w:rsidR="0044016E" w:rsidRDefault="0044016E" w:rsidP="0044016E">
                            <w:pPr>
                              <w:jc w:val="center"/>
                            </w:pPr>
                            <w:r>
                              <w:rPr>
                                <w:b/>
                              </w:rPr>
                              <w:t xml:space="preserve">Figura 1: </w:t>
                            </w:r>
                            <w:r>
                              <w:t>Medição de beamforming com arranjo cilíndrico (adaptado de Fonseca [</w:t>
                            </w:r>
                            <w:r>
                              <w:rPr>
                                <w:color w:val="0000FF"/>
                              </w:rPr>
                              <w:t>1</w:t>
                            </w:r>
                            <w:r>
                              <w:t>]).</w:t>
                            </w:r>
                            <w:r>
                              <w:br/>
                              <w:t>Exemplo de figura em duas colunas.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EEBD87B" id="_x0000_t202" coordsize="21600,21600" o:spt="202" path="m,l,21600r21600,l21600,xe">
                <v:stroke joinstyle="miter"/>
                <v:path gradientshapeok="t" o:connecttype="rect"/>
              </v:shapetype>
              <v:shape id="Caixa de Texto 2" o:spid="_x0000_s1026" type="#_x0000_t202" style="position:absolute;left:0;text-align:left;margin-left:-.15pt;margin-top:0;width:493.2pt;height:241.8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" stroked="f">
                <v:textbox>
                  <w:txbxContent>
                    <w:p w14:paraId="375D8403" w14:textId="4B8A459A" w:rsidR="0044016E" w:rsidRDefault="0044016E" w:rsidP="0044016E">
                      <w:pPr>
                        <w:jc w:val="center"/>
                      </w:pPr>
                      <w:r>
                        <w:rPr>
                          <w:noProof/>
                        </w:rPr>
                        <w:drawing>
                          <wp:inline distT="114300" distB="114300" distL="114300" distR="114300" wp14:anchorId="5D91809E" wp14:editId="32001BC5">
                            <wp:extent cx="4510080" cy="2279899"/>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4510080" cy="2279899"/>
                                    </a:xfrm>
                                    <a:prstGeom prst="rect">
                                      <a:avLst/>
                                    </a:prstGeom>
                                    <a:ln/>
                                  </pic:spPr>
                                </pic:pic>
                              </a:graphicData>
                            </a:graphic>
                          </wp:inline>
                        </w:drawing>
                      </w:r>
                    </w:p>
                    <w:p w14:paraId="129D10D8" w14:textId="500DEFB9" w:rsidR="0044016E" w:rsidRDefault="0044016E" w:rsidP="0044016E">
                      <w:pPr>
                        <w:jc w:val="center"/>
                      </w:pPr>
                      <w:r>
                        <w:rPr>
                          <w:b/>
                        </w:rPr>
                        <w:t xml:space="preserve">Figura 1: </w:t>
                      </w:r>
                      <w:r>
                        <w:t>Medição de beamforming com arranjo cilíndrico (adaptado de Fonseca [</w:t>
                      </w:r>
                      <w:r>
                        <w:rPr>
                          <w:color w:val="0000FF"/>
                        </w:rPr>
                        <w:t>1</w:t>
                      </w:r>
                      <w:r>
                        <w:t>]).</w:t>
                      </w:r>
                      <w:r>
                        <w:br/>
                        <w:t>Exemplo de figura em duas colunas.</w:t>
                      </w:r>
                    </w:p>
                  </w:txbxContent>
                </v:textbox>
                <w10:wrap type="square"/>
              </v:shape>
            </w:pict>
          </mc:Fallback>
        </mc:AlternateContent>
      </w:r>
      <w:r>
        <w:t>conforme o exemplo da Equação (1). Deverão ainda estar centralizadas e numeradas sequencialmente, com a numeração colocada no lado direito e entre parênteses (vide exemplo).</w:t>
      </w:r>
      <w:r w:rsidR="0044016E">
        <w:t xml:space="preserve"> </w:t>
      </w:r>
      <w:r>
        <w:t>Lembre-se que elas são elementos textuais, logo devem ser pontuadas e o texto conseguinte normalmente não se inicia com letra maiúscula</w:t>
      </w:r>
      <w:r w:rsidR="0044016E">
        <w:t>.</w:t>
      </w:r>
    </w:p>
    <w:p w14:paraId="7CC6534B" w14:textId="43D816FD" w:rsidR="0055049F" w:rsidRDefault="0055049F" w:rsidP="00BA5B2B">
      <w:pPr>
        <w:pStyle w:val="FIATEXT"/>
      </w:pPr>
      <w:r>
        <w:t>Recomenda-se colocar a nomenclatura imediatamente após a variável apresentada.</w:t>
      </w:r>
    </w:p>
    <w:p w14:paraId="43A93DA4" w14:textId="4AF38F1E" w:rsidR="00115216" w:rsidRDefault="00D82DA7" w:rsidP="00BA5B2B">
      <w:pPr>
        <w:pStyle w:val="FIATEXT"/>
      </w:pPr>
      <w:r>
        <w:t>A área do círculo (em m</w:t>
      </w:r>
      <w:r>
        <w:rPr>
          <w:vertAlign w:val="superscript"/>
        </w:rPr>
        <w:t>2</w:t>
      </w:r>
      <w:r>
        <w:t>) é dada por</w:t>
      </w:r>
    </w:p>
    <w:p w14:paraId="4EAE8F73" w14:textId="09A58519" w:rsidR="00115216" w:rsidRDefault="00D40EFB" w:rsidP="00D40EFB">
      <w:pPr>
        <w:tabs>
          <w:tab w:val="right" w:pos="8645"/>
          <w:tab w:val="center" w:pos="8362"/>
          <w:tab w:val="right" w:pos="4529"/>
          <w:tab w:val="center" w:pos="2264"/>
        </w:tabs>
        <w:ind w:left="1440"/>
      </w:pPr>
      <m:oMath>
        <m:r>
          <w:rPr>
            <w:rFonts w:ascii="Cambria Math" w:hAnsi="Cambria Math"/>
          </w:rPr>
          <m:t>A = π</m:t>
        </m:r>
        <m:sSup>
          <m:sSupPr>
            <m:ctrlPr>
              <w:rPr>
                <w:rFonts w:ascii="Cambria Math" w:hAnsi="Cambria Math"/>
              </w:rPr>
            </m:ctrlPr>
          </m:sSupPr>
          <m:e>
            <m:r>
              <w:rPr>
                <w:rFonts w:ascii="Cambria Math" w:hAnsi="Cambria Math"/>
              </w:rPr>
              <m:t>r</m:t>
            </m:r>
          </m:e>
          <m:sup>
            <m:r>
              <w:rPr>
                <w:rFonts w:ascii="Cambria Math" w:hAnsi="Cambria Math"/>
              </w:rPr>
              <m:t>2</m:t>
            </m:r>
          </m:sup>
        </m:sSup>
      </m:oMath>
      <w:r w:rsidR="00D82DA7">
        <w:t xml:space="preserve"> ,</w:t>
      </w:r>
      <w:r w:rsidR="00D82DA7">
        <w:tab/>
        <w:t>(1)</w:t>
      </w:r>
    </w:p>
    <w:p w14:paraId="19C20493" w14:textId="77777777" w:rsidR="00115216" w:rsidRDefault="00D82DA7" w:rsidP="004F4586">
      <w:pPr>
        <w:pStyle w:val="FIATEXT"/>
      </w:pPr>
      <w:r>
        <w:t xml:space="preserve">em que </w:t>
      </w:r>
      <w:r>
        <w:rPr>
          <w:i/>
        </w:rPr>
        <w:t xml:space="preserve">r </w:t>
      </w:r>
      <w:r>
        <w:t xml:space="preserve">é o raio em metros (m). Lembre-se que variáveis (como o </w:t>
      </w:r>
      <w:r>
        <w:rPr>
          <w:i/>
        </w:rPr>
        <w:t xml:space="preserve">r </w:t>
      </w:r>
      <w:r>
        <w:t xml:space="preserve">nesse exemplo) são grafadas em </w:t>
      </w:r>
      <w:r>
        <w:rPr>
          <w:i/>
        </w:rPr>
        <w:t>itálico</w:t>
      </w:r>
      <w:r>
        <w:t xml:space="preserve"> (seja na equação ou no texto). Porém, </w:t>
      </w:r>
      <w:r>
        <w:rPr>
          <w:b/>
        </w:rPr>
        <w:t>unidades, funções e operadores matemáticos são escritos “em pé”</w:t>
      </w:r>
      <w:r>
        <w:t>, sem a aplicação do itálico. Por exemplo, 32,0 N/m</w:t>
      </w:r>
      <w:r>
        <w:rPr>
          <w:vertAlign w:val="superscript"/>
        </w:rPr>
        <w:t>2</w:t>
      </w:r>
      <w:r>
        <w:t xml:space="preserve"> foi a pressão aplicada, ou ainda</w:t>
      </w:r>
    </w:p>
    <w:p w14:paraId="43362E0E" w14:textId="0D1C63A5" w:rsidR="00115216" w:rsidRDefault="00EF05CE" w:rsidP="00D40EFB">
      <w:pPr>
        <w:tabs>
          <w:tab w:val="right" w:pos="8645"/>
          <w:tab w:val="center" w:pos="8362"/>
          <w:tab w:val="right" w:pos="4529"/>
          <w:tab w:val="center" w:pos="2264"/>
        </w:tabs>
        <w:ind w:left="1440"/>
      </w:pPr>
      <m:oMath>
        <m:nary>
          <m:naryPr>
            <m:ctrlPr>
              <w:rPr>
                <w:rFonts w:ascii="Cambria Math" w:hAnsi="Cambria Math"/>
              </w:rPr>
            </m:ctrlPr>
          </m:naryPr>
          <m:sub>
            <m:r>
              <w:rPr>
                <w:rFonts w:ascii="Cambria Math" w:hAnsi="Cambria Math"/>
              </w:rPr>
              <m:t>a</m:t>
            </m:r>
          </m:sub>
          <m:sup>
            <m:r>
              <w:rPr>
                <w:rFonts w:ascii="Cambria Math" w:hAnsi="Cambria Math"/>
              </w:rPr>
              <m:t>b</m:t>
            </m:r>
          </m:sup>
          <m:e>
            <m:r>
              <w:rPr>
                <w:rFonts w:ascii="Cambria Math" w:hAnsi="Cambria Math"/>
              </w:rPr>
              <m:t>p</m:t>
            </m:r>
            <m:d>
              <m:dPr>
                <m:ctrlPr>
                  <w:rPr>
                    <w:rFonts w:ascii="Cambria Math" w:hAnsi="Cambria Math"/>
                    <w:i/>
                  </w:rPr>
                </m:ctrlPr>
              </m:dPr>
              <m:e>
                <m:r>
                  <w:rPr>
                    <w:rFonts w:ascii="Cambria Math" w:hAnsi="Cambria Math"/>
                  </w:rPr>
                  <m:t>ϕ</m:t>
                </m:r>
              </m:e>
            </m:d>
            <m:r>
              <w:rPr>
                <w:rFonts w:ascii="Cambria Math" w:hAnsi="Cambria Math"/>
              </w:rPr>
              <m:t xml:space="preserve"> </m:t>
            </m:r>
          </m:e>
        </m:nary>
      </m:oMath>
      <w:r w:rsidR="00D82DA7">
        <w:t>d</w:t>
      </w:r>
      <m:oMath>
        <m:r>
          <w:rPr>
            <w:rFonts w:ascii="Cambria Math" w:hAnsi="Cambria Math"/>
          </w:rPr>
          <m:t>p</m:t>
        </m:r>
      </m:oMath>
      <w:r w:rsidR="00D82DA7">
        <w:t xml:space="preserve"> ,</w:t>
      </w:r>
      <w:r w:rsidR="00D82DA7">
        <w:tab/>
        <w:t>(2)</w:t>
      </w:r>
    </w:p>
    <w:p w14:paraId="1091A0D6" w14:textId="77777777" w:rsidR="00115216" w:rsidRDefault="00D82DA7" w:rsidP="004F4586">
      <w:pPr>
        <w:pStyle w:val="FIATEXT"/>
      </w:pPr>
      <w:r>
        <w:t xml:space="preserve">foi a integral calculada (observe que o operador diferencial “d” está em pé), para cada ângulo </w:t>
      </w:r>
      <w:r>
        <w:rPr>
          <w:rFonts w:ascii="Cambria Math" w:hAnsi="Cambria Math" w:cs="Cambria Math"/>
        </w:rPr>
        <w:t>𝜙</w:t>
      </w:r>
      <w:r>
        <w:t xml:space="preserve"> em graus. Como funções, pode-se citar o seno, </w:t>
      </w:r>
      <w:proofErr w:type="spellStart"/>
      <w:r>
        <w:t>sen</w:t>
      </w:r>
      <w:proofErr w:type="spellEnd"/>
      <w:r>
        <w:t>(</w:t>
      </w:r>
      <w:r>
        <w:rPr>
          <w:rFonts w:ascii="Cambria Math" w:hAnsi="Cambria Math" w:cs="Cambria Math"/>
        </w:rPr>
        <w:t>𝛳</w:t>
      </w:r>
      <w:r>
        <w:t>), ou ainda log(</w:t>
      </w:r>
      <w:r>
        <w:rPr>
          <w:i/>
        </w:rPr>
        <w:t>y</w:t>
      </w:r>
      <w:r>
        <w:t>), por exemplo.</w:t>
      </w:r>
    </w:p>
    <w:p w14:paraId="3DD3EBBD" w14:textId="2DEFC19C" w:rsidR="00115216" w:rsidRDefault="00D82DA7" w:rsidP="004F4586">
      <w:pPr>
        <w:pStyle w:val="FIATEXT"/>
      </w:pPr>
      <w:r>
        <w:t xml:space="preserve">Texto subscrito e sobrescrito somente será em itálico se for correspondente a alguma variável pertinente. Caso seja um “nome complementar”, o texto deve ser colocado em pé, por exemplo, </w:t>
      </w:r>
      <w:proofErr w:type="spellStart"/>
      <w:r w:rsidRPr="0044016E">
        <w:rPr>
          <w:i/>
          <w:iCs/>
        </w:rPr>
        <w:t>P</w:t>
      </w:r>
      <w:r>
        <w:rPr>
          <w:vertAlign w:val="subscript"/>
        </w:rPr>
        <w:t>total</w:t>
      </w:r>
      <w:proofErr w:type="spellEnd"/>
      <w:r>
        <w:t xml:space="preserve"> corresponde à pressão total em </w:t>
      </w:r>
      <w:proofErr w:type="spellStart"/>
      <w:r>
        <w:t>Pa</w:t>
      </w:r>
      <w:proofErr w:type="spellEnd"/>
      <w:r>
        <w:t xml:space="preserve">, ou ainda </w:t>
      </w:r>
      <w:proofErr w:type="spellStart"/>
      <w:r w:rsidRPr="0044016E">
        <w:rPr>
          <w:i/>
          <w:iCs/>
        </w:rPr>
        <w:t>S</w:t>
      </w:r>
      <w:r>
        <w:rPr>
          <w:vertAlign w:val="superscript"/>
        </w:rPr>
        <w:t>tri</w:t>
      </w:r>
      <w:proofErr w:type="spellEnd"/>
      <w:r>
        <w:t xml:space="preserve"> corresponde à área do triângulo em cm</w:t>
      </w:r>
      <w:r>
        <w:rPr>
          <w:vertAlign w:val="superscript"/>
        </w:rPr>
        <w:t>2</w:t>
      </w:r>
      <w:r>
        <w:t xml:space="preserve">. Porém, em se tratando de uma variável, por exemplo, </w:t>
      </w:r>
      <w:r>
        <w:rPr>
          <w:i/>
        </w:rPr>
        <w:t xml:space="preserve">i </w:t>
      </w:r>
      <w:r>
        <w:t xml:space="preserve">deve-se escrever: o somatório foi calculado considerando </w:t>
      </w:r>
      <w:proofErr w:type="gramStart"/>
      <w:r w:rsidRPr="0044016E">
        <w:rPr>
          <w:i/>
          <w:iCs/>
        </w:rPr>
        <w:t>P</w:t>
      </w:r>
      <w:r>
        <w:rPr>
          <w:i/>
          <w:vertAlign w:val="subscript"/>
        </w:rPr>
        <w:t xml:space="preserve">i  </w:t>
      </w:r>
      <w:r>
        <w:t>até</w:t>
      </w:r>
      <w:proofErr w:type="gramEnd"/>
      <w:r>
        <w:t xml:space="preserve"> a </w:t>
      </w:r>
      <w:r w:rsidR="0044016E">
        <w:br/>
      </w:r>
      <w:r>
        <w:rPr>
          <w:i/>
        </w:rPr>
        <w:t>i</w:t>
      </w:r>
      <w:r>
        <w:t>-ésima pressão final correspondente a 256.</w:t>
      </w:r>
    </w:p>
    <w:p w14:paraId="06077BC5" w14:textId="77777777" w:rsidR="00115216" w:rsidRDefault="00D82DA7" w:rsidP="004F4586">
      <w:pPr>
        <w:pStyle w:val="FIATEXT"/>
      </w:pPr>
      <w:r>
        <w:t>Caso texto, siglas ou unidades sejam utilizados em equações, sua representação deve ser em pé, por exemplo:</w:t>
      </w:r>
    </w:p>
    <w:p w14:paraId="6823DA54" w14:textId="0DF7CFEA" w:rsidR="00115216" w:rsidRDefault="00D40EFB">
      <w:pPr>
        <w:tabs>
          <w:tab w:val="right" w:pos="4529"/>
          <w:tab w:val="right" w:pos="8645"/>
          <w:tab w:val="center" w:pos="8362"/>
          <w:tab w:val="center" w:pos="2264"/>
        </w:tabs>
        <w:ind w:right="39"/>
        <w:jc w:val="center"/>
      </w:pPr>
      <w:r>
        <w:t xml:space="preserve">                     </w:t>
      </w:r>
      <m:oMath>
        <m:r>
          <m:rPr>
            <m:sty m:val="p"/>
          </m:rPr>
          <w:rPr>
            <w:rFonts w:ascii="Cambria Math" w:hAnsi="Cambria Math"/>
          </w:rPr>
          <m:t>densidade</m:t>
        </m:r>
        <m:r>
          <m:rPr>
            <m:sty m:val="p"/>
          </m:rPr>
          <w:rPr>
            <w:rFonts w:ascii="Cambria Math"/>
          </w:rPr>
          <m:t>=</m:t>
        </m:r>
        <m:f>
          <m:fPr>
            <m:ctrlPr>
              <w:rPr>
                <w:rFonts w:ascii="Cambria Math" w:hAnsi="Cambria Math"/>
              </w:rPr>
            </m:ctrlPr>
          </m:fPr>
          <m:num>
            <m:r>
              <m:rPr>
                <m:sty m:val="p"/>
              </m:rPr>
              <w:rPr>
                <w:rFonts w:ascii="Cambria Math" w:hAnsi="Cambria Math"/>
              </w:rPr>
              <m:t>massa</m:t>
            </m:r>
          </m:num>
          <m:den>
            <m:r>
              <m:rPr>
                <m:sty m:val="p"/>
              </m:rPr>
              <w:rPr>
                <w:rFonts w:ascii="Cambria Math" w:hAnsi="Cambria Math"/>
              </w:rPr>
              <m:t>volume</m:t>
            </m:r>
          </m:den>
        </m:f>
      </m:oMath>
      <w:r w:rsidR="00D82DA7">
        <w:t xml:space="preserve"> ,</w:t>
      </w:r>
      <w:r w:rsidR="00D82DA7">
        <w:tab/>
        <w:t>(3)</w:t>
      </w:r>
    </w:p>
    <w:p w14:paraId="427BB756" w14:textId="77777777" w:rsidR="00115216" w:rsidRDefault="00D82DA7" w:rsidP="004F4586">
      <w:pPr>
        <w:pStyle w:val="FIATEXT"/>
      </w:pPr>
      <w:r>
        <w:t>sendo que no SI (Sistema Internacional de Unidades) a unidade de densidade é o quilograma por metro cúbico (kg/m</w:t>
      </w:r>
      <w:r>
        <w:rPr>
          <w:vertAlign w:val="superscript"/>
        </w:rPr>
        <w:t>3</w:t>
      </w:r>
      <w:r>
        <w:t>).</w:t>
      </w:r>
    </w:p>
    <w:p w14:paraId="1F352A86" w14:textId="77777777" w:rsidR="00115216" w:rsidRDefault="00D82DA7" w:rsidP="004F4586">
      <w:pPr>
        <w:pStyle w:val="FIATEXT"/>
      </w:pPr>
      <w:r>
        <w:t>No texto, quando for necessário citar uma equação já apresentada, deve-se fazê-lo da seguinte forma: Equação (3) – com apenas a primeira letra em maiúsculo e com o número correspondente entre parênteses.</w:t>
      </w:r>
    </w:p>
    <w:p w14:paraId="55AD06B5" w14:textId="7D5DB082" w:rsidR="00115216" w:rsidRDefault="004B3B0E" w:rsidP="0055049F">
      <w:pPr>
        <w:pStyle w:val="FIASECTION"/>
      </w:pPr>
      <w:bookmarkStart w:id="32" w:name="_j3hhegsvp748" w:colFirst="0" w:colLast="0"/>
      <w:bookmarkEnd w:id="32"/>
      <w:r>
        <w:t>3.7 Figuras</w:t>
      </w:r>
      <w:r w:rsidR="00D82DA7">
        <w:t>, tabelas, quadros e códigos</w:t>
      </w:r>
    </w:p>
    <w:p w14:paraId="69E73826" w14:textId="77777777" w:rsidR="00115216" w:rsidRDefault="00D82DA7" w:rsidP="004F4586">
      <w:pPr>
        <w:pStyle w:val="FIATEXT"/>
      </w:pPr>
      <w:r>
        <w:t xml:space="preserve">As figuras e tabelas devem ser inseridas durante o texto, preferencialmente em seguida aos parágrafos a que se referem. Uma menção às figuras, tabelas, quadros e códigos no texto corrido, antes da sua apresentação, é necessária para a orientação do leitor. As figuras, tabelas e quadros devem conter todos os elementos de formatação e de conteúdo para que sejam interpretados corretamente, sem necessidade de se recorrer ao texto corrido para uma busca de informações adicionais. Deve-se separar do texto as tabelas e figuras com </w:t>
      </w:r>
      <w:r>
        <w:rPr>
          <w:b/>
        </w:rPr>
        <w:t>1 linha</w:t>
      </w:r>
      <w:r>
        <w:t xml:space="preserve"> em branco antes e depois (12 </w:t>
      </w:r>
      <w:proofErr w:type="spellStart"/>
      <w:r>
        <w:t>pt</w:t>
      </w:r>
      <w:proofErr w:type="spellEnd"/>
      <w:r>
        <w:t>).</w:t>
      </w:r>
    </w:p>
    <w:p w14:paraId="6662074F" w14:textId="77777777" w:rsidR="00115216" w:rsidRDefault="00D82DA7" w:rsidP="004F4586">
      <w:pPr>
        <w:pStyle w:val="FIATEXT"/>
      </w:pPr>
      <w:r>
        <w:t xml:space="preserve">As figuras, tabelas e quadros deverão ser centralizados e numerados sequencialmente (vide exemplo nas Figuras 1, 2 e 3; Tabela 1; Quadro 1 e Código 1). Elas poderão ser colocadas em uma ou duas colunas dependendo de seu conteúdo. No caso de duas colunas, recomenda-se o posicionamento no topo ou na parte inferior da página. Busque utilizar figuras e gráficos em que seu conteúdo possa ser completamente compreendido. </w:t>
      </w:r>
    </w:p>
    <w:p w14:paraId="59BF450E" w14:textId="77777777" w:rsidR="00115216" w:rsidRDefault="00D82DA7" w:rsidP="004F4586">
      <w:pPr>
        <w:pStyle w:val="FIATEXT"/>
      </w:pPr>
      <w:r>
        <w:t>O rótulo e número das figuras, seguido da legenda, deve aparecer logo abaixo e centralizado (10 </w:t>
      </w:r>
      <w:proofErr w:type="spellStart"/>
      <w:r>
        <w:t>pt</w:t>
      </w:r>
      <w:proofErr w:type="spellEnd"/>
      <w:r>
        <w:t>). Caso utilize figuras de outros autores (ou fontes), mesmo que adaptadas, indique a fonte logo após a legenda descritiva, vide exemplo da Figura 1.</w:t>
      </w:r>
    </w:p>
    <w:p w14:paraId="19C8FE62" w14:textId="2BF808ED" w:rsidR="00115216" w:rsidRDefault="00D82DA7" w:rsidP="004F4586">
      <w:pPr>
        <w:pStyle w:val="FIATEXT"/>
      </w:pPr>
      <w:r>
        <w:t>O rótulo, número e legenda das tabelas (quadros e códigos também) devem aparecer centralizados na parte superior (vide Tabela 1). A fonte das tabelas deve ser apresentada de acordo com a publicação original (quando necessário). A Tabela 1 apresenta um exemplo do estilo a ser utilizado (o conteúdo da tabela poderá conter tipografia menor que a do texto). Ademais, recomenda-se fortemente o sistema de referências cruzadas automatizado. Lembre-se que todos os objetos, como figuras e tabelas, devem ser citados no texto.</w:t>
      </w:r>
    </w:p>
    <w:p w14:paraId="64754B10" w14:textId="77777777" w:rsidR="0055049F" w:rsidRDefault="0055049F" w:rsidP="0055049F">
      <w:pPr>
        <w:pStyle w:val="FIATEXT"/>
      </w:pPr>
      <w:r>
        <w:t>Recomenda-se que gráficos, figuras, fotos e qualquer arquivo gráfico, estejam inseridos no texto em formato .</w:t>
      </w:r>
      <w:proofErr w:type="spellStart"/>
      <w:r>
        <w:t>jpg</w:t>
      </w:r>
      <w:proofErr w:type="spellEnd"/>
      <w:r>
        <w:t xml:space="preserve"> e/ou .png com boa qualidade (ou ainda em formato vetorial em .</w:t>
      </w:r>
      <w:proofErr w:type="spellStart"/>
      <w:r>
        <w:t>pdf</w:t>
      </w:r>
      <w:proofErr w:type="spellEnd"/>
      <w:r>
        <w:t xml:space="preserve"> para usuários do LaTeX). Atente para que os elementos de gráficos e figuras sejam legíveis (sobretudo se a informação for pertinente).</w:t>
      </w:r>
    </w:p>
    <w:tbl>
      <w:tblPr>
        <w:tblStyle w:val="a"/>
        <w:tblW w:w="457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86"/>
        <w:gridCol w:w="2286"/>
      </w:tblGrid>
      <w:tr w:rsidR="00115216" w14:paraId="389BA68A" w14:textId="77777777">
        <w:trPr>
          <w:trHeight w:val="1170"/>
        </w:trPr>
        <w:tc>
          <w:tcPr>
            <w:tcW w:w="2286"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6734839" w14:textId="129DF875" w:rsidR="00115216" w:rsidRDefault="00D82DA7">
            <w:pPr>
              <w:widowControl w:val="0"/>
              <w:pBdr>
                <w:top w:val="nil"/>
                <w:left w:val="nil"/>
                <w:bottom w:val="nil"/>
                <w:right w:val="nil"/>
                <w:between w:val="nil"/>
              </w:pBdr>
              <w:spacing w:after="0"/>
              <w:jc w:val="center"/>
            </w:pPr>
            <w:r>
              <w:br w:type="column"/>
            </w:r>
            <w:r>
              <w:rPr>
                <w:noProof/>
              </w:rPr>
              <w:drawing>
                <wp:inline distT="114300" distB="114300" distL="114300" distR="114300" wp14:anchorId="60E9916F" wp14:editId="7B7D3C44">
                  <wp:extent cx="1071702" cy="82800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1071702" cy="828000"/>
                          </a:xfrm>
                          <a:prstGeom prst="rect">
                            <a:avLst/>
                          </a:prstGeom>
                          <a:ln/>
                        </pic:spPr>
                      </pic:pic>
                    </a:graphicData>
                  </a:graphic>
                </wp:inline>
              </w:drawing>
            </w:r>
          </w:p>
          <w:p w14:paraId="4FA69CE1" w14:textId="78EA821D" w:rsidR="00115216" w:rsidRDefault="0099619F" w:rsidP="0099619F">
            <w:pPr>
              <w:pStyle w:val="FIACAPTION"/>
              <w:rPr>
                <w:b/>
              </w:rPr>
            </w:pPr>
            <w:r>
              <w:rPr>
                <w:b/>
              </w:rPr>
              <w:br/>
            </w:r>
            <w:r w:rsidR="00D82DA7">
              <w:rPr>
                <w:b/>
              </w:rPr>
              <w:t xml:space="preserve">(a) </w:t>
            </w:r>
            <w:r w:rsidR="00D82DA7">
              <w:t>Figura A.</w:t>
            </w:r>
            <w:r w:rsidR="00D82DA7">
              <w:rPr>
                <w:b/>
              </w:rPr>
              <w:t xml:space="preserve"> </w:t>
            </w:r>
          </w:p>
        </w:tc>
        <w:tc>
          <w:tcPr>
            <w:tcW w:w="2286"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5DD4C57" w14:textId="77777777" w:rsidR="00115216" w:rsidRDefault="00D82DA7">
            <w:pPr>
              <w:widowControl w:val="0"/>
              <w:pBdr>
                <w:top w:val="nil"/>
                <w:left w:val="nil"/>
                <w:bottom w:val="nil"/>
                <w:right w:val="nil"/>
                <w:between w:val="nil"/>
              </w:pBdr>
              <w:spacing w:after="0"/>
              <w:jc w:val="center"/>
            </w:pPr>
            <w:r>
              <w:rPr>
                <w:noProof/>
              </w:rPr>
              <w:drawing>
                <wp:inline distT="114300" distB="114300" distL="114300" distR="114300" wp14:anchorId="0E7E00F4" wp14:editId="12F75B0C">
                  <wp:extent cx="1071702" cy="8280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1071702" cy="828000"/>
                          </a:xfrm>
                          <a:prstGeom prst="rect">
                            <a:avLst/>
                          </a:prstGeom>
                          <a:ln/>
                        </pic:spPr>
                      </pic:pic>
                    </a:graphicData>
                  </a:graphic>
                </wp:inline>
              </w:drawing>
            </w:r>
          </w:p>
          <w:p w14:paraId="55C66EF6" w14:textId="411B0BAF" w:rsidR="00115216" w:rsidRDefault="0099619F" w:rsidP="0099619F">
            <w:pPr>
              <w:pStyle w:val="FIACAPTION"/>
            </w:pPr>
            <w:r>
              <w:rPr>
                <w:b/>
              </w:rPr>
              <w:br/>
            </w:r>
            <w:r w:rsidR="00D82DA7">
              <w:rPr>
                <w:b/>
              </w:rPr>
              <w:t xml:space="preserve">(b) </w:t>
            </w:r>
            <w:r w:rsidR="00D82DA7">
              <w:t>Figura B.</w:t>
            </w:r>
            <w:r w:rsidR="00D82DA7">
              <w:rPr>
                <w:b/>
              </w:rPr>
              <w:t xml:space="preserve"> </w:t>
            </w:r>
          </w:p>
        </w:tc>
      </w:tr>
    </w:tbl>
    <w:p w14:paraId="4650C770" w14:textId="77777777" w:rsidR="00115216" w:rsidRDefault="00D82DA7" w:rsidP="007A72C8">
      <w:pPr>
        <w:pStyle w:val="FIACAPTION"/>
      </w:pPr>
      <w:r>
        <w:rPr>
          <w:b/>
        </w:rPr>
        <w:t xml:space="preserve">Figura 2: </w:t>
      </w:r>
      <w:r>
        <w:t>Exemplo de figuras lado a lado.</w:t>
      </w:r>
      <w:r>
        <w:br/>
      </w:r>
    </w:p>
    <w:p w14:paraId="23FFDC38" w14:textId="77777777" w:rsidR="00115216" w:rsidRDefault="00D82DA7">
      <w:pPr>
        <w:tabs>
          <w:tab w:val="right" w:pos="8645"/>
          <w:tab w:val="center" w:pos="8362"/>
          <w:tab w:val="right" w:pos="3401"/>
          <w:tab w:val="center" w:pos="3118"/>
        </w:tabs>
        <w:spacing w:before="160"/>
        <w:jc w:val="center"/>
        <w:rPr>
          <w:sz w:val="22"/>
          <w:szCs w:val="22"/>
        </w:rPr>
      </w:pPr>
      <w:r>
        <w:rPr>
          <w:noProof/>
          <w:sz w:val="22"/>
          <w:szCs w:val="22"/>
        </w:rPr>
        <w:drawing>
          <wp:inline distT="114300" distB="114300" distL="114300" distR="114300" wp14:anchorId="366C9CFF" wp14:editId="7FCFC0F8">
            <wp:extent cx="2905125" cy="22733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2905125" cy="2273300"/>
                    </a:xfrm>
                    <a:prstGeom prst="rect">
                      <a:avLst/>
                    </a:prstGeom>
                    <a:ln/>
                  </pic:spPr>
                </pic:pic>
              </a:graphicData>
            </a:graphic>
          </wp:inline>
        </w:drawing>
      </w:r>
    </w:p>
    <w:p w14:paraId="29B02397" w14:textId="77777777" w:rsidR="00115216" w:rsidRDefault="00D82DA7" w:rsidP="0099619F">
      <w:pPr>
        <w:pStyle w:val="FIACAPTION"/>
      </w:pPr>
      <w:r>
        <w:rPr>
          <w:b/>
        </w:rPr>
        <w:t xml:space="preserve">Figura 3: </w:t>
      </w:r>
      <w:r>
        <w:rPr>
          <w:i/>
        </w:rPr>
        <w:t>C</w:t>
      </w:r>
      <w:r>
        <w:rPr>
          <w:vertAlign w:val="subscript"/>
        </w:rPr>
        <w:t xml:space="preserve">80 </w:t>
      </w:r>
      <w:r>
        <w:t>para salas distintas. As figuras podem ser colocadas lado a lado (retirado de Brandão [3]).</w:t>
      </w:r>
      <w:r>
        <w:br/>
      </w:r>
    </w:p>
    <w:p w14:paraId="65522A20" w14:textId="77777777" w:rsidR="00115216" w:rsidRDefault="00D82DA7" w:rsidP="0099619F">
      <w:pPr>
        <w:pStyle w:val="FIACAPTION"/>
      </w:pPr>
      <w:r>
        <w:rPr>
          <w:b/>
        </w:rPr>
        <w:t xml:space="preserve">Quadro 1: </w:t>
      </w:r>
      <w:r>
        <w:t>Este é um exemplo de quadro.</w:t>
      </w:r>
    </w:p>
    <w:tbl>
      <w:tblPr>
        <w:tblStyle w:val="a0"/>
        <w:tblW w:w="4572"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24"/>
        <w:gridCol w:w="1524"/>
        <w:gridCol w:w="1524"/>
      </w:tblGrid>
      <w:tr w:rsidR="00115216" w14:paraId="0C3886C1" w14:textId="77777777">
        <w:trPr>
          <w:jc w:val="center"/>
        </w:trPr>
        <w:tc>
          <w:tcPr>
            <w:tcW w:w="1524" w:type="dxa"/>
            <w:shd w:val="clear" w:color="auto" w:fill="D6E5FF"/>
            <w:tcMar>
              <w:top w:w="100" w:type="dxa"/>
              <w:left w:w="100" w:type="dxa"/>
              <w:bottom w:w="100" w:type="dxa"/>
              <w:right w:w="100" w:type="dxa"/>
            </w:tcMar>
          </w:tcPr>
          <w:p w14:paraId="1C26F866" w14:textId="77777777" w:rsidR="00115216" w:rsidRDefault="00D82DA7">
            <w:pPr>
              <w:widowControl w:val="0"/>
              <w:pBdr>
                <w:top w:val="nil"/>
                <w:left w:val="nil"/>
                <w:bottom w:val="nil"/>
                <w:right w:val="nil"/>
                <w:between w:val="nil"/>
              </w:pBdr>
              <w:spacing w:after="0"/>
              <w:jc w:val="center"/>
              <w:rPr>
                <w:b/>
                <w:sz w:val="22"/>
                <w:szCs w:val="22"/>
              </w:rPr>
            </w:pPr>
            <w:r>
              <w:rPr>
                <w:b/>
                <w:sz w:val="22"/>
                <w:szCs w:val="22"/>
              </w:rPr>
              <w:t>Experimento/tipo</w:t>
            </w:r>
          </w:p>
        </w:tc>
        <w:tc>
          <w:tcPr>
            <w:tcW w:w="1524" w:type="dxa"/>
            <w:shd w:val="clear" w:color="auto" w:fill="D6E5FF"/>
            <w:tcMar>
              <w:top w:w="100" w:type="dxa"/>
              <w:left w:w="100" w:type="dxa"/>
              <w:bottom w:w="100" w:type="dxa"/>
              <w:right w:w="100" w:type="dxa"/>
            </w:tcMar>
          </w:tcPr>
          <w:p w14:paraId="1E1434AD" w14:textId="77777777" w:rsidR="00115216" w:rsidRDefault="00D82DA7">
            <w:pPr>
              <w:widowControl w:val="0"/>
              <w:pBdr>
                <w:top w:val="nil"/>
                <w:left w:val="nil"/>
                <w:bottom w:val="nil"/>
                <w:right w:val="nil"/>
                <w:between w:val="nil"/>
              </w:pBdr>
              <w:spacing w:after="0"/>
              <w:jc w:val="center"/>
              <w:rPr>
                <w:b/>
                <w:sz w:val="22"/>
                <w:szCs w:val="22"/>
              </w:rPr>
            </w:pPr>
            <w:r>
              <w:rPr>
                <w:b/>
                <w:sz w:val="22"/>
                <w:szCs w:val="22"/>
              </w:rPr>
              <w:t>Exp. 1</w:t>
            </w:r>
          </w:p>
        </w:tc>
        <w:tc>
          <w:tcPr>
            <w:tcW w:w="1524" w:type="dxa"/>
            <w:shd w:val="clear" w:color="auto" w:fill="D6E5FF"/>
            <w:tcMar>
              <w:top w:w="100" w:type="dxa"/>
              <w:left w:w="100" w:type="dxa"/>
              <w:bottom w:w="100" w:type="dxa"/>
              <w:right w:w="100" w:type="dxa"/>
            </w:tcMar>
          </w:tcPr>
          <w:p w14:paraId="08359F9A" w14:textId="77777777" w:rsidR="00115216" w:rsidRDefault="00D82DA7">
            <w:pPr>
              <w:widowControl w:val="0"/>
              <w:pBdr>
                <w:top w:val="nil"/>
                <w:left w:val="nil"/>
                <w:bottom w:val="nil"/>
                <w:right w:val="nil"/>
                <w:between w:val="nil"/>
              </w:pBdr>
              <w:spacing w:after="0"/>
              <w:jc w:val="center"/>
              <w:rPr>
                <w:sz w:val="22"/>
                <w:szCs w:val="22"/>
              </w:rPr>
            </w:pPr>
            <w:r>
              <w:rPr>
                <w:b/>
                <w:sz w:val="22"/>
                <w:szCs w:val="22"/>
              </w:rPr>
              <w:t>Exp. 1</w:t>
            </w:r>
          </w:p>
        </w:tc>
      </w:tr>
      <w:tr w:rsidR="00115216" w14:paraId="38E58BDD" w14:textId="77777777">
        <w:trPr>
          <w:jc w:val="center"/>
        </w:trPr>
        <w:tc>
          <w:tcPr>
            <w:tcW w:w="1524" w:type="dxa"/>
            <w:shd w:val="clear" w:color="auto" w:fill="auto"/>
            <w:tcMar>
              <w:top w:w="100" w:type="dxa"/>
              <w:left w:w="100" w:type="dxa"/>
              <w:bottom w:w="100" w:type="dxa"/>
              <w:right w:w="100" w:type="dxa"/>
            </w:tcMar>
          </w:tcPr>
          <w:p w14:paraId="6F96493E" w14:textId="77777777" w:rsidR="00115216" w:rsidRDefault="00D82DA7">
            <w:pPr>
              <w:widowControl w:val="0"/>
              <w:pBdr>
                <w:top w:val="nil"/>
                <w:left w:val="nil"/>
                <w:bottom w:val="nil"/>
                <w:right w:val="nil"/>
                <w:between w:val="nil"/>
              </w:pBdr>
              <w:spacing w:after="0"/>
              <w:jc w:val="center"/>
              <w:rPr>
                <w:sz w:val="22"/>
                <w:szCs w:val="22"/>
              </w:rPr>
            </w:pPr>
            <w:r>
              <w:rPr>
                <w:sz w:val="22"/>
                <w:szCs w:val="22"/>
              </w:rPr>
              <w:t>Tipo 1</w:t>
            </w:r>
          </w:p>
        </w:tc>
        <w:tc>
          <w:tcPr>
            <w:tcW w:w="1524" w:type="dxa"/>
            <w:shd w:val="clear" w:color="auto" w:fill="auto"/>
            <w:tcMar>
              <w:top w:w="100" w:type="dxa"/>
              <w:left w:w="100" w:type="dxa"/>
              <w:bottom w:w="100" w:type="dxa"/>
              <w:right w:w="100" w:type="dxa"/>
            </w:tcMar>
          </w:tcPr>
          <w:p w14:paraId="7384B306" w14:textId="77777777" w:rsidR="00115216" w:rsidRDefault="00D82DA7">
            <w:pPr>
              <w:widowControl w:val="0"/>
              <w:pBdr>
                <w:top w:val="nil"/>
                <w:left w:val="nil"/>
                <w:bottom w:val="nil"/>
                <w:right w:val="nil"/>
                <w:between w:val="nil"/>
              </w:pBdr>
              <w:spacing w:after="0"/>
              <w:jc w:val="center"/>
              <w:rPr>
                <w:sz w:val="22"/>
                <w:szCs w:val="22"/>
              </w:rPr>
            </w:pPr>
            <w:r>
              <w:rPr>
                <w:sz w:val="22"/>
                <w:szCs w:val="22"/>
              </w:rPr>
              <w:t>Verde</w:t>
            </w:r>
          </w:p>
        </w:tc>
        <w:tc>
          <w:tcPr>
            <w:tcW w:w="1524" w:type="dxa"/>
            <w:shd w:val="clear" w:color="auto" w:fill="auto"/>
            <w:tcMar>
              <w:top w:w="100" w:type="dxa"/>
              <w:left w:w="100" w:type="dxa"/>
              <w:bottom w:w="100" w:type="dxa"/>
              <w:right w:w="100" w:type="dxa"/>
            </w:tcMar>
          </w:tcPr>
          <w:p w14:paraId="44D4F5C6" w14:textId="77777777" w:rsidR="00115216" w:rsidRDefault="00D82DA7">
            <w:pPr>
              <w:widowControl w:val="0"/>
              <w:pBdr>
                <w:top w:val="nil"/>
                <w:left w:val="nil"/>
                <w:bottom w:val="nil"/>
                <w:right w:val="nil"/>
                <w:between w:val="nil"/>
              </w:pBdr>
              <w:spacing w:after="0"/>
              <w:jc w:val="center"/>
              <w:rPr>
                <w:sz w:val="22"/>
                <w:szCs w:val="22"/>
              </w:rPr>
            </w:pPr>
            <w:r>
              <w:rPr>
                <w:sz w:val="22"/>
                <w:szCs w:val="22"/>
              </w:rPr>
              <w:t>Amarela</w:t>
            </w:r>
          </w:p>
        </w:tc>
      </w:tr>
      <w:tr w:rsidR="00115216" w14:paraId="62C9CD9F" w14:textId="77777777">
        <w:trPr>
          <w:jc w:val="center"/>
        </w:trPr>
        <w:tc>
          <w:tcPr>
            <w:tcW w:w="1524" w:type="dxa"/>
            <w:shd w:val="clear" w:color="auto" w:fill="EFEFEF"/>
            <w:tcMar>
              <w:top w:w="100" w:type="dxa"/>
              <w:left w:w="100" w:type="dxa"/>
              <w:bottom w:w="100" w:type="dxa"/>
              <w:right w:w="100" w:type="dxa"/>
            </w:tcMar>
          </w:tcPr>
          <w:p w14:paraId="59337C71" w14:textId="77777777" w:rsidR="00115216" w:rsidRDefault="00D82DA7">
            <w:pPr>
              <w:widowControl w:val="0"/>
              <w:pBdr>
                <w:top w:val="nil"/>
                <w:left w:val="nil"/>
                <w:bottom w:val="nil"/>
                <w:right w:val="nil"/>
                <w:between w:val="nil"/>
              </w:pBdr>
              <w:spacing w:after="0"/>
              <w:jc w:val="center"/>
              <w:rPr>
                <w:sz w:val="22"/>
                <w:szCs w:val="22"/>
              </w:rPr>
            </w:pPr>
            <w:r>
              <w:rPr>
                <w:sz w:val="22"/>
                <w:szCs w:val="22"/>
              </w:rPr>
              <w:t>Tipo 2</w:t>
            </w:r>
          </w:p>
        </w:tc>
        <w:tc>
          <w:tcPr>
            <w:tcW w:w="1524" w:type="dxa"/>
            <w:shd w:val="clear" w:color="auto" w:fill="EFEFEF"/>
            <w:tcMar>
              <w:top w:w="100" w:type="dxa"/>
              <w:left w:w="100" w:type="dxa"/>
              <w:bottom w:w="100" w:type="dxa"/>
              <w:right w:w="100" w:type="dxa"/>
            </w:tcMar>
          </w:tcPr>
          <w:p w14:paraId="2739EF1E" w14:textId="77777777" w:rsidR="00115216" w:rsidRDefault="00D82DA7">
            <w:pPr>
              <w:widowControl w:val="0"/>
              <w:pBdr>
                <w:top w:val="nil"/>
                <w:left w:val="nil"/>
                <w:bottom w:val="nil"/>
                <w:right w:val="nil"/>
                <w:between w:val="nil"/>
              </w:pBdr>
              <w:spacing w:after="0"/>
              <w:jc w:val="center"/>
              <w:rPr>
                <w:sz w:val="22"/>
                <w:szCs w:val="22"/>
              </w:rPr>
            </w:pPr>
            <w:r>
              <w:rPr>
                <w:sz w:val="22"/>
                <w:szCs w:val="22"/>
              </w:rPr>
              <w:t>Azul</w:t>
            </w:r>
          </w:p>
        </w:tc>
        <w:tc>
          <w:tcPr>
            <w:tcW w:w="1524" w:type="dxa"/>
            <w:shd w:val="clear" w:color="auto" w:fill="EFEFEF"/>
            <w:tcMar>
              <w:top w:w="100" w:type="dxa"/>
              <w:left w:w="100" w:type="dxa"/>
              <w:bottom w:w="100" w:type="dxa"/>
              <w:right w:w="100" w:type="dxa"/>
            </w:tcMar>
          </w:tcPr>
          <w:p w14:paraId="7497133C" w14:textId="77777777" w:rsidR="00115216" w:rsidRDefault="00D82DA7">
            <w:pPr>
              <w:widowControl w:val="0"/>
              <w:pBdr>
                <w:top w:val="nil"/>
                <w:left w:val="nil"/>
                <w:bottom w:val="nil"/>
                <w:right w:val="nil"/>
                <w:between w:val="nil"/>
              </w:pBdr>
              <w:spacing w:after="0"/>
              <w:jc w:val="center"/>
              <w:rPr>
                <w:sz w:val="22"/>
                <w:szCs w:val="22"/>
              </w:rPr>
            </w:pPr>
            <w:r>
              <w:rPr>
                <w:sz w:val="22"/>
                <w:szCs w:val="22"/>
              </w:rPr>
              <w:t>Branco</w:t>
            </w:r>
          </w:p>
        </w:tc>
      </w:tr>
    </w:tbl>
    <w:p w14:paraId="72E22B18" w14:textId="77777777" w:rsidR="00115216" w:rsidRDefault="00115216">
      <w:pPr>
        <w:tabs>
          <w:tab w:val="right" w:pos="8645"/>
          <w:tab w:val="center" w:pos="8362"/>
          <w:tab w:val="right" w:pos="3401"/>
          <w:tab w:val="center" w:pos="3118"/>
        </w:tabs>
        <w:spacing w:before="160"/>
        <w:jc w:val="left"/>
        <w:rPr>
          <w:sz w:val="22"/>
          <w:szCs w:val="22"/>
        </w:rPr>
      </w:pPr>
    </w:p>
    <w:p w14:paraId="38771133" w14:textId="77777777" w:rsidR="00115216" w:rsidRDefault="00115216">
      <w:pPr>
        <w:tabs>
          <w:tab w:val="right" w:pos="8645"/>
          <w:tab w:val="center" w:pos="8362"/>
          <w:tab w:val="right" w:pos="3401"/>
          <w:tab w:val="center" w:pos="3118"/>
        </w:tabs>
        <w:spacing w:before="160"/>
        <w:jc w:val="center"/>
        <w:rPr>
          <w:sz w:val="22"/>
          <w:szCs w:val="22"/>
        </w:rPr>
      </w:pPr>
    </w:p>
    <w:p w14:paraId="699C2BDB" w14:textId="515156AD" w:rsidR="004F4586" w:rsidRDefault="004F4586">
      <w:pPr>
        <w:tabs>
          <w:tab w:val="right" w:pos="8645"/>
          <w:tab w:val="center" w:pos="8362"/>
          <w:tab w:val="right" w:pos="3401"/>
          <w:tab w:val="center" w:pos="3118"/>
        </w:tabs>
        <w:spacing w:before="160"/>
        <w:jc w:val="center"/>
        <w:rPr>
          <w:sz w:val="22"/>
          <w:szCs w:val="22"/>
        </w:rPr>
        <w:sectPr w:rsidR="004F4586">
          <w:type w:val="continuous"/>
          <w:pgSz w:w="11906" w:h="16838"/>
          <w:pgMar w:top="453" w:right="1020" w:bottom="1133" w:left="1020" w:header="340" w:footer="720" w:gutter="0"/>
          <w:cols w:num="2" w:space="720" w:equalWidth="0">
            <w:col w:w="4572" w:space="720"/>
            <w:col w:w="4572" w:space="0"/>
          </w:cols>
        </w:sectPr>
      </w:pPr>
    </w:p>
    <w:p w14:paraId="274B5F61" w14:textId="77777777" w:rsidR="00115216" w:rsidRDefault="00D82DA7" w:rsidP="0099619F">
      <w:pPr>
        <w:pStyle w:val="FIACAPTION"/>
      </w:pPr>
      <w:r>
        <w:rPr>
          <w:b/>
        </w:rPr>
        <w:t xml:space="preserve">Tabela 1: </w:t>
      </w:r>
      <w:r>
        <w:t>Propriedades microgeométricas e macroscópicas das camadas porosas CPA 1 e CAUQ-B [</w:t>
      </w:r>
      <w:r>
        <w:rPr>
          <w:color w:val="0000FF"/>
        </w:rPr>
        <w:t>2</w:t>
      </w:r>
      <w:r>
        <w:t>]. Exemplo de tabela em duas colunas.</w:t>
      </w:r>
    </w:p>
    <w:tbl>
      <w:tblPr>
        <w:tblStyle w:val="a1"/>
        <w:tblW w:w="890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15"/>
        <w:gridCol w:w="1077"/>
        <w:gridCol w:w="1077"/>
        <w:gridCol w:w="1077"/>
        <w:gridCol w:w="1077"/>
        <w:gridCol w:w="1077"/>
        <w:gridCol w:w="850"/>
        <w:gridCol w:w="850"/>
      </w:tblGrid>
      <w:tr w:rsidR="00115216" w14:paraId="7F57DDAB" w14:textId="77777777">
        <w:trPr>
          <w:jc w:val="center"/>
        </w:trPr>
        <w:tc>
          <w:tcPr>
            <w:tcW w:w="1814" w:type="dxa"/>
            <w:tcBorders>
              <w:top w:val="single" w:sz="12" w:space="0" w:color="000000"/>
              <w:left w:val="single" w:sz="8" w:space="0" w:color="FFFFFF"/>
              <w:bottom w:val="single" w:sz="12" w:space="0" w:color="000000"/>
            </w:tcBorders>
            <w:shd w:val="clear" w:color="auto" w:fill="FFF2CC"/>
            <w:tcMar>
              <w:top w:w="100" w:type="dxa"/>
              <w:left w:w="100" w:type="dxa"/>
              <w:bottom w:w="100" w:type="dxa"/>
              <w:right w:w="100" w:type="dxa"/>
            </w:tcMar>
          </w:tcPr>
          <w:p w14:paraId="1196D885" w14:textId="77777777" w:rsidR="00115216" w:rsidRDefault="00D82DA7">
            <w:pPr>
              <w:widowControl w:val="0"/>
              <w:pBdr>
                <w:top w:val="nil"/>
                <w:left w:val="nil"/>
                <w:bottom w:val="nil"/>
                <w:right w:val="nil"/>
                <w:between w:val="nil"/>
              </w:pBdr>
              <w:spacing w:after="0"/>
              <w:jc w:val="center"/>
              <w:rPr>
                <w:b/>
                <w:sz w:val="22"/>
                <w:szCs w:val="22"/>
              </w:rPr>
            </w:pPr>
            <w:r>
              <w:rPr>
                <w:b/>
                <w:sz w:val="22"/>
                <w:szCs w:val="22"/>
              </w:rPr>
              <w:t>Amostra/</w:t>
            </w:r>
            <w:r>
              <w:rPr>
                <w:b/>
                <w:sz w:val="22"/>
                <w:szCs w:val="22"/>
              </w:rPr>
              <w:br/>
              <w:t>parâmetro</w:t>
            </w:r>
          </w:p>
        </w:tc>
        <w:tc>
          <w:tcPr>
            <w:tcW w:w="1077" w:type="dxa"/>
            <w:tcBorders>
              <w:top w:val="single" w:sz="12" w:space="0" w:color="000000"/>
              <w:bottom w:val="single" w:sz="12" w:space="0" w:color="000000"/>
            </w:tcBorders>
            <w:shd w:val="clear" w:color="auto" w:fill="FFF2CC"/>
            <w:tcMar>
              <w:top w:w="100" w:type="dxa"/>
              <w:left w:w="100" w:type="dxa"/>
              <w:bottom w:w="100" w:type="dxa"/>
              <w:right w:w="100" w:type="dxa"/>
            </w:tcMar>
          </w:tcPr>
          <w:p w14:paraId="62FD1658" w14:textId="77777777" w:rsidR="00115216" w:rsidRDefault="00D82DA7">
            <w:pPr>
              <w:widowControl w:val="0"/>
              <w:pBdr>
                <w:top w:val="nil"/>
                <w:left w:val="nil"/>
                <w:bottom w:val="nil"/>
                <w:right w:val="nil"/>
                <w:between w:val="nil"/>
              </w:pBdr>
              <w:spacing w:after="0"/>
              <w:jc w:val="center"/>
              <w:rPr>
                <w:sz w:val="22"/>
                <w:szCs w:val="22"/>
              </w:rPr>
            </w:pPr>
            <w:proofErr w:type="spellStart"/>
            <w:r>
              <w:rPr>
                <w:i/>
                <w:sz w:val="22"/>
                <w:szCs w:val="22"/>
              </w:rPr>
              <w:t>L</w:t>
            </w:r>
            <w:r>
              <w:rPr>
                <w:sz w:val="22"/>
                <w:szCs w:val="22"/>
                <w:vertAlign w:val="subscript"/>
              </w:rPr>
              <w:t>p</w:t>
            </w:r>
            <w:proofErr w:type="spellEnd"/>
            <w:r>
              <w:rPr>
                <w:sz w:val="22"/>
                <w:szCs w:val="22"/>
              </w:rPr>
              <w:br/>
              <w:t>[µm]</w:t>
            </w:r>
          </w:p>
        </w:tc>
        <w:tc>
          <w:tcPr>
            <w:tcW w:w="1077" w:type="dxa"/>
            <w:tcBorders>
              <w:top w:val="single" w:sz="12" w:space="0" w:color="000000"/>
              <w:bottom w:val="single" w:sz="12" w:space="0" w:color="000000"/>
            </w:tcBorders>
            <w:shd w:val="clear" w:color="auto" w:fill="FFF2CC"/>
            <w:tcMar>
              <w:top w:w="100" w:type="dxa"/>
              <w:left w:w="100" w:type="dxa"/>
              <w:bottom w:w="100" w:type="dxa"/>
              <w:right w:w="100" w:type="dxa"/>
            </w:tcMar>
          </w:tcPr>
          <w:p w14:paraId="224F185E" w14:textId="77777777" w:rsidR="00115216" w:rsidRDefault="00D82DA7">
            <w:pPr>
              <w:widowControl w:val="0"/>
              <w:pBdr>
                <w:top w:val="nil"/>
                <w:left w:val="nil"/>
                <w:bottom w:val="nil"/>
                <w:right w:val="nil"/>
                <w:between w:val="nil"/>
              </w:pBdr>
              <w:spacing w:after="0"/>
              <w:jc w:val="center"/>
              <w:rPr>
                <w:sz w:val="22"/>
                <w:szCs w:val="22"/>
              </w:rPr>
            </w:pPr>
            <w:r>
              <w:rPr>
                <w:i/>
                <w:sz w:val="22"/>
                <w:szCs w:val="22"/>
              </w:rPr>
              <w:t>L</w:t>
            </w:r>
            <w:r>
              <w:rPr>
                <w:sz w:val="22"/>
                <w:szCs w:val="22"/>
                <w:vertAlign w:val="subscript"/>
              </w:rPr>
              <w:t>a</w:t>
            </w:r>
            <w:r>
              <w:rPr>
                <w:sz w:val="22"/>
                <w:szCs w:val="22"/>
              </w:rPr>
              <w:br/>
              <w:t>[µm]</w:t>
            </w:r>
          </w:p>
        </w:tc>
        <w:tc>
          <w:tcPr>
            <w:tcW w:w="1077" w:type="dxa"/>
            <w:tcBorders>
              <w:top w:val="single" w:sz="12" w:space="0" w:color="000000"/>
              <w:bottom w:val="single" w:sz="12" w:space="0" w:color="000000"/>
            </w:tcBorders>
            <w:shd w:val="clear" w:color="auto" w:fill="FFF2CC"/>
            <w:tcMar>
              <w:top w:w="100" w:type="dxa"/>
              <w:left w:w="100" w:type="dxa"/>
              <w:bottom w:w="100" w:type="dxa"/>
              <w:right w:w="100" w:type="dxa"/>
            </w:tcMar>
          </w:tcPr>
          <w:p w14:paraId="4F66A54A" w14:textId="77777777" w:rsidR="00115216" w:rsidRDefault="00D82DA7">
            <w:pPr>
              <w:widowControl w:val="0"/>
              <w:pBdr>
                <w:top w:val="nil"/>
                <w:left w:val="nil"/>
                <w:bottom w:val="nil"/>
                <w:right w:val="nil"/>
                <w:between w:val="nil"/>
              </w:pBdr>
              <w:spacing w:after="0"/>
              <w:jc w:val="center"/>
              <w:rPr>
                <w:sz w:val="22"/>
                <w:szCs w:val="22"/>
              </w:rPr>
            </w:pPr>
            <w:proofErr w:type="spellStart"/>
            <w:r>
              <w:rPr>
                <w:i/>
                <w:sz w:val="22"/>
                <w:szCs w:val="22"/>
              </w:rPr>
              <w:t>D</w:t>
            </w:r>
            <w:r>
              <w:rPr>
                <w:sz w:val="22"/>
                <w:szCs w:val="22"/>
                <w:vertAlign w:val="subscript"/>
              </w:rPr>
              <w:t>p</w:t>
            </w:r>
            <w:proofErr w:type="spellEnd"/>
            <w:r>
              <w:rPr>
                <w:sz w:val="22"/>
                <w:szCs w:val="22"/>
              </w:rPr>
              <w:br/>
              <w:t>[µm]</w:t>
            </w:r>
          </w:p>
        </w:tc>
        <w:tc>
          <w:tcPr>
            <w:tcW w:w="1077" w:type="dxa"/>
            <w:tcBorders>
              <w:top w:val="single" w:sz="12" w:space="0" w:color="000000"/>
              <w:bottom w:val="single" w:sz="12" w:space="0" w:color="000000"/>
            </w:tcBorders>
            <w:shd w:val="clear" w:color="auto" w:fill="FFF2CC"/>
            <w:tcMar>
              <w:top w:w="100" w:type="dxa"/>
              <w:left w:w="100" w:type="dxa"/>
              <w:bottom w:w="100" w:type="dxa"/>
              <w:right w:w="100" w:type="dxa"/>
            </w:tcMar>
          </w:tcPr>
          <w:p w14:paraId="2FDFEB3D" w14:textId="77777777" w:rsidR="00115216" w:rsidRDefault="00D82DA7">
            <w:pPr>
              <w:widowControl w:val="0"/>
              <w:pBdr>
                <w:top w:val="nil"/>
                <w:left w:val="nil"/>
                <w:bottom w:val="nil"/>
                <w:right w:val="nil"/>
                <w:between w:val="nil"/>
              </w:pBdr>
              <w:spacing w:after="0"/>
              <w:jc w:val="center"/>
              <w:rPr>
                <w:sz w:val="22"/>
                <w:szCs w:val="22"/>
              </w:rPr>
            </w:pPr>
            <w:r>
              <w:rPr>
                <w:i/>
                <w:sz w:val="22"/>
                <w:szCs w:val="22"/>
              </w:rPr>
              <w:t>D</w:t>
            </w:r>
            <w:r>
              <w:rPr>
                <w:sz w:val="22"/>
                <w:szCs w:val="22"/>
                <w:vertAlign w:val="subscript"/>
              </w:rPr>
              <w:t>a</w:t>
            </w:r>
            <w:r>
              <w:rPr>
                <w:sz w:val="22"/>
                <w:szCs w:val="22"/>
              </w:rPr>
              <w:br/>
              <w:t>[µm]</w:t>
            </w:r>
          </w:p>
        </w:tc>
        <w:tc>
          <w:tcPr>
            <w:tcW w:w="1077" w:type="dxa"/>
            <w:tcBorders>
              <w:top w:val="single" w:sz="12" w:space="0" w:color="000000"/>
              <w:bottom w:val="single" w:sz="12" w:space="0" w:color="000000"/>
            </w:tcBorders>
            <w:shd w:val="clear" w:color="auto" w:fill="FFF2CC"/>
            <w:tcMar>
              <w:top w:w="100" w:type="dxa"/>
              <w:left w:w="100" w:type="dxa"/>
              <w:bottom w:w="100" w:type="dxa"/>
              <w:right w:w="100" w:type="dxa"/>
            </w:tcMar>
          </w:tcPr>
          <w:p w14:paraId="3C505774" w14:textId="77777777" w:rsidR="00115216" w:rsidRDefault="00D82DA7">
            <w:pPr>
              <w:widowControl w:val="0"/>
              <w:pBdr>
                <w:top w:val="nil"/>
                <w:left w:val="nil"/>
                <w:bottom w:val="nil"/>
                <w:right w:val="nil"/>
                <w:between w:val="nil"/>
              </w:pBdr>
              <w:spacing w:after="0"/>
              <w:jc w:val="center"/>
              <w:rPr>
                <w:sz w:val="22"/>
                <w:szCs w:val="22"/>
              </w:rPr>
            </w:pPr>
            <w:r>
              <w:rPr>
                <w:sz w:val="22"/>
                <w:szCs w:val="22"/>
              </w:rPr>
              <w:t>𝜎</w:t>
            </w:r>
            <w:r>
              <w:rPr>
                <w:sz w:val="22"/>
                <w:szCs w:val="22"/>
              </w:rPr>
              <w:br/>
              <w:t>[</w:t>
            </w:r>
            <w:proofErr w:type="spellStart"/>
            <w:r>
              <w:rPr>
                <w:sz w:val="22"/>
                <w:szCs w:val="22"/>
              </w:rPr>
              <w:t>Ns</w:t>
            </w:r>
            <w:proofErr w:type="spellEnd"/>
            <w:r>
              <w:rPr>
                <w:sz w:val="22"/>
                <w:szCs w:val="22"/>
              </w:rPr>
              <w:t>/m</w:t>
            </w:r>
            <w:r>
              <w:rPr>
                <w:sz w:val="22"/>
                <w:szCs w:val="22"/>
                <w:vertAlign w:val="superscript"/>
              </w:rPr>
              <w:t>4</w:t>
            </w:r>
            <w:r>
              <w:rPr>
                <w:sz w:val="22"/>
                <w:szCs w:val="22"/>
              </w:rPr>
              <w:t>]</w:t>
            </w:r>
          </w:p>
        </w:tc>
        <w:tc>
          <w:tcPr>
            <w:tcW w:w="850" w:type="dxa"/>
            <w:tcBorders>
              <w:top w:val="single" w:sz="12" w:space="0" w:color="000000"/>
              <w:bottom w:val="single" w:sz="12" w:space="0" w:color="000000"/>
            </w:tcBorders>
            <w:shd w:val="clear" w:color="auto" w:fill="FFF2CC"/>
            <w:tcMar>
              <w:top w:w="100" w:type="dxa"/>
              <w:left w:w="100" w:type="dxa"/>
              <w:bottom w:w="100" w:type="dxa"/>
              <w:right w:w="100" w:type="dxa"/>
            </w:tcMar>
          </w:tcPr>
          <w:p w14:paraId="7137E43D" w14:textId="77777777" w:rsidR="00115216" w:rsidRDefault="00D82DA7">
            <w:pPr>
              <w:widowControl w:val="0"/>
              <w:pBdr>
                <w:top w:val="nil"/>
                <w:left w:val="nil"/>
                <w:bottom w:val="nil"/>
                <w:right w:val="nil"/>
                <w:between w:val="nil"/>
              </w:pBdr>
              <w:spacing w:after="0"/>
              <w:jc w:val="center"/>
              <w:rPr>
                <w:sz w:val="22"/>
                <w:szCs w:val="22"/>
              </w:rPr>
            </w:pPr>
            <w:r>
              <w:rPr>
                <w:sz w:val="22"/>
                <w:szCs w:val="22"/>
              </w:rPr>
              <w:t>𝜙</w:t>
            </w:r>
            <w:r>
              <w:rPr>
                <w:sz w:val="22"/>
                <w:szCs w:val="22"/>
              </w:rPr>
              <w:br/>
              <w:t>[–]</w:t>
            </w:r>
          </w:p>
        </w:tc>
        <w:tc>
          <w:tcPr>
            <w:tcW w:w="850" w:type="dxa"/>
            <w:tcBorders>
              <w:top w:val="single" w:sz="12" w:space="0" w:color="000000"/>
              <w:bottom w:val="single" w:sz="12" w:space="0" w:color="000000"/>
              <w:right w:val="single" w:sz="8" w:space="0" w:color="FFFFFF"/>
            </w:tcBorders>
            <w:shd w:val="clear" w:color="auto" w:fill="FFF2CC"/>
            <w:tcMar>
              <w:top w:w="100" w:type="dxa"/>
              <w:left w:w="100" w:type="dxa"/>
              <w:bottom w:w="100" w:type="dxa"/>
              <w:right w:w="100" w:type="dxa"/>
            </w:tcMar>
          </w:tcPr>
          <w:p w14:paraId="083BF5F8" w14:textId="77777777" w:rsidR="00115216" w:rsidRDefault="00D82DA7">
            <w:pPr>
              <w:widowControl w:val="0"/>
              <w:pBdr>
                <w:top w:val="nil"/>
                <w:left w:val="nil"/>
                <w:bottom w:val="nil"/>
                <w:right w:val="nil"/>
                <w:between w:val="nil"/>
              </w:pBdr>
              <w:spacing w:after="0"/>
              <w:jc w:val="center"/>
              <w:rPr>
                <w:sz w:val="22"/>
                <w:szCs w:val="22"/>
              </w:rPr>
            </w:pPr>
            <w:r>
              <w:rPr>
                <w:sz w:val="22"/>
                <w:szCs w:val="22"/>
              </w:rPr>
              <w:t>𝛼</w:t>
            </w:r>
            <w:r>
              <w:rPr>
                <w:rFonts w:ascii="Gungsuh" w:eastAsia="Gungsuh" w:hAnsi="Gungsuh" w:cs="Gungsuh"/>
                <w:sz w:val="22"/>
                <w:szCs w:val="22"/>
                <w:vertAlign w:val="subscript"/>
              </w:rPr>
              <w:t>∞</w:t>
            </w:r>
            <w:r>
              <w:rPr>
                <w:sz w:val="22"/>
                <w:szCs w:val="22"/>
              </w:rPr>
              <w:br/>
              <w:t>[–]</w:t>
            </w:r>
          </w:p>
        </w:tc>
      </w:tr>
      <w:tr w:rsidR="00115216" w14:paraId="0090FBEC" w14:textId="77777777">
        <w:trPr>
          <w:jc w:val="center"/>
        </w:trPr>
        <w:tc>
          <w:tcPr>
            <w:tcW w:w="1814" w:type="dxa"/>
            <w:tcBorders>
              <w:top w:val="single" w:sz="12" w:space="0" w:color="000000"/>
              <w:left w:val="single" w:sz="8" w:space="0" w:color="FFFFFF"/>
            </w:tcBorders>
            <w:shd w:val="clear" w:color="auto" w:fill="auto"/>
            <w:tcMar>
              <w:top w:w="100" w:type="dxa"/>
              <w:left w:w="100" w:type="dxa"/>
              <w:bottom w:w="100" w:type="dxa"/>
              <w:right w:w="100" w:type="dxa"/>
            </w:tcMar>
          </w:tcPr>
          <w:p w14:paraId="68DFDA43" w14:textId="77777777" w:rsidR="00115216" w:rsidRDefault="00D82DA7">
            <w:pPr>
              <w:widowControl w:val="0"/>
              <w:pBdr>
                <w:top w:val="nil"/>
                <w:left w:val="nil"/>
                <w:bottom w:val="nil"/>
                <w:right w:val="nil"/>
                <w:between w:val="nil"/>
              </w:pBdr>
              <w:spacing w:after="0"/>
              <w:jc w:val="center"/>
              <w:rPr>
                <w:sz w:val="22"/>
                <w:szCs w:val="22"/>
              </w:rPr>
            </w:pPr>
            <w:r>
              <w:rPr>
                <w:sz w:val="22"/>
                <w:szCs w:val="22"/>
              </w:rPr>
              <w:t>CPA 1 - 3%</w:t>
            </w:r>
          </w:p>
        </w:tc>
        <w:tc>
          <w:tcPr>
            <w:tcW w:w="1077" w:type="dxa"/>
            <w:tcBorders>
              <w:top w:val="single" w:sz="12" w:space="0" w:color="000000"/>
            </w:tcBorders>
            <w:shd w:val="clear" w:color="auto" w:fill="auto"/>
            <w:tcMar>
              <w:top w:w="100" w:type="dxa"/>
              <w:left w:w="100" w:type="dxa"/>
              <w:bottom w:w="100" w:type="dxa"/>
              <w:right w:w="100" w:type="dxa"/>
            </w:tcMar>
          </w:tcPr>
          <w:p w14:paraId="6EC520F7" w14:textId="77777777" w:rsidR="00115216" w:rsidRDefault="00D82DA7">
            <w:pPr>
              <w:widowControl w:val="0"/>
              <w:pBdr>
                <w:top w:val="nil"/>
                <w:left w:val="nil"/>
                <w:bottom w:val="nil"/>
                <w:right w:val="nil"/>
                <w:between w:val="nil"/>
              </w:pBdr>
              <w:spacing w:after="0"/>
              <w:jc w:val="center"/>
              <w:rPr>
                <w:sz w:val="22"/>
                <w:szCs w:val="22"/>
              </w:rPr>
            </w:pPr>
            <w:r>
              <w:rPr>
                <w:sz w:val="22"/>
                <w:szCs w:val="22"/>
              </w:rPr>
              <w:t>1359,8</w:t>
            </w:r>
          </w:p>
        </w:tc>
        <w:tc>
          <w:tcPr>
            <w:tcW w:w="1077" w:type="dxa"/>
            <w:tcBorders>
              <w:top w:val="single" w:sz="12" w:space="0" w:color="000000"/>
            </w:tcBorders>
            <w:shd w:val="clear" w:color="auto" w:fill="auto"/>
            <w:tcMar>
              <w:top w:w="100" w:type="dxa"/>
              <w:left w:w="100" w:type="dxa"/>
              <w:bottom w:w="100" w:type="dxa"/>
              <w:right w:w="100" w:type="dxa"/>
            </w:tcMar>
            <w:vAlign w:val="center"/>
          </w:tcPr>
          <w:p w14:paraId="1B8EA1C3" w14:textId="77777777" w:rsidR="00115216" w:rsidRDefault="00D82DA7">
            <w:pPr>
              <w:widowControl w:val="0"/>
              <w:pBdr>
                <w:top w:val="nil"/>
                <w:left w:val="nil"/>
                <w:bottom w:val="nil"/>
                <w:right w:val="nil"/>
                <w:between w:val="nil"/>
              </w:pBdr>
              <w:spacing w:after="0"/>
              <w:jc w:val="center"/>
              <w:rPr>
                <w:sz w:val="22"/>
                <w:szCs w:val="22"/>
              </w:rPr>
            </w:pPr>
            <w:r>
              <w:rPr>
                <w:sz w:val="22"/>
                <w:szCs w:val="22"/>
              </w:rPr>
              <w:t>1492,51</w:t>
            </w:r>
          </w:p>
        </w:tc>
        <w:tc>
          <w:tcPr>
            <w:tcW w:w="1077" w:type="dxa"/>
            <w:tcBorders>
              <w:top w:val="single" w:sz="12" w:space="0" w:color="000000"/>
            </w:tcBorders>
            <w:shd w:val="clear" w:color="auto" w:fill="auto"/>
            <w:tcMar>
              <w:top w:w="100" w:type="dxa"/>
              <w:left w:w="100" w:type="dxa"/>
              <w:bottom w:w="100" w:type="dxa"/>
              <w:right w:w="100" w:type="dxa"/>
            </w:tcMar>
          </w:tcPr>
          <w:p w14:paraId="49E07D65" w14:textId="77777777" w:rsidR="00115216" w:rsidRDefault="00D82DA7">
            <w:pPr>
              <w:widowControl w:val="0"/>
              <w:pBdr>
                <w:top w:val="nil"/>
                <w:left w:val="nil"/>
                <w:bottom w:val="nil"/>
                <w:right w:val="nil"/>
                <w:between w:val="nil"/>
              </w:pBdr>
              <w:spacing w:after="0"/>
              <w:jc w:val="center"/>
              <w:rPr>
                <w:sz w:val="22"/>
                <w:szCs w:val="22"/>
              </w:rPr>
            </w:pPr>
            <w:r>
              <w:rPr>
                <w:sz w:val="22"/>
                <w:szCs w:val="22"/>
              </w:rPr>
              <w:t>2344,05</w:t>
            </w:r>
          </w:p>
        </w:tc>
        <w:tc>
          <w:tcPr>
            <w:tcW w:w="1077" w:type="dxa"/>
            <w:tcBorders>
              <w:top w:val="single" w:sz="12" w:space="0" w:color="000000"/>
            </w:tcBorders>
            <w:shd w:val="clear" w:color="auto" w:fill="auto"/>
            <w:tcMar>
              <w:top w:w="100" w:type="dxa"/>
              <w:left w:w="100" w:type="dxa"/>
              <w:bottom w:w="100" w:type="dxa"/>
              <w:right w:w="100" w:type="dxa"/>
            </w:tcMar>
          </w:tcPr>
          <w:p w14:paraId="44377770" w14:textId="77777777" w:rsidR="00115216" w:rsidRDefault="00D82DA7">
            <w:pPr>
              <w:widowControl w:val="0"/>
              <w:pBdr>
                <w:top w:val="nil"/>
                <w:left w:val="nil"/>
                <w:bottom w:val="nil"/>
                <w:right w:val="nil"/>
                <w:between w:val="nil"/>
              </w:pBdr>
              <w:spacing w:after="0"/>
              <w:jc w:val="center"/>
              <w:rPr>
                <w:sz w:val="22"/>
                <w:szCs w:val="22"/>
              </w:rPr>
            </w:pPr>
            <w:r>
              <w:rPr>
                <w:sz w:val="22"/>
                <w:szCs w:val="22"/>
              </w:rPr>
              <w:t>1425,67</w:t>
            </w:r>
          </w:p>
        </w:tc>
        <w:tc>
          <w:tcPr>
            <w:tcW w:w="1077" w:type="dxa"/>
            <w:tcBorders>
              <w:top w:val="single" w:sz="12" w:space="0" w:color="000000"/>
            </w:tcBorders>
            <w:shd w:val="clear" w:color="auto" w:fill="auto"/>
            <w:tcMar>
              <w:top w:w="100" w:type="dxa"/>
              <w:left w:w="100" w:type="dxa"/>
              <w:bottom w:w="100" w:type="dxa"/>
              <w:right w:w="100" w:type="dxa"/>
            </w:tcMar>
          </w:tcPr>
          <w:p w14:paraId="1EEDE52C" w14:textId="77777777" w:rsidR="00115216" w:rsidRDefault="00D82DA7">
            <w:pPr>
              <w:widowControl w:val="0"/>
              <w:pBdr>
                <w:top w:val="nil"/>
                <w:left w:val="nil"/>
                <w:bottom w:val="nil"/>
                <w:right w:val="nil"/>
                <w:between w:val="nil"/>
              </w:pBdr>
              <w:spacing w:after="0"/>
              <w:jc w:val="center"/>
              <w:rPr>
                <w:sz w:val="22"/>
                <w:szCs w:val="22"/>
              </w:rPr>
            </w:pPr>
            <w:r>
              <w:rPr>
                <w:sz w:val="22"/>
                <w:szCs w:val="22"/>
              </w:rPr>
              <w:t>5131</w:t>
            </w:r>
          </w:p>
        </w:tc>
        <w:tc>
          <w:tcPr>
            <w:tcW w:w="850" w:type="dxa"/>
            <w:tcBorders>
              <w:top w:val="single" w:sz="12" w:space="0" w:color="000000"/>
            </w:tcBorders>
            <w:shd w:val="clear" w:color="auto" w:fill="auto"/>
            <w:tcMar>
              <w:top w:w="100" w:type="dxa"/>
              <w:left w:w="100" w:type="dxa"/>
              <w:bottom w:w="100" w:type="dxa"/>
              <w:right w:w="100" w:type="dxa"/>
            </w:tcMar>
          </w:tcPr>
          <w:p w14:paraId="277D8887" w14:textId="77777777" w:rsidR="00115216" w:rsidRDefault="00D82DA7">
            <w:pPr>
              <w:widowControl w:val="0"/>
              <w:pBdr>
                <w:top w:val="nil"/>
                <w:left w:val="nil"/>
                <w:bottom w:val="nil"/>
                <w:right w:val="nil"/>
                <w:between w:val="nil"/>
              </w:pBdr>
              <w:spacing w:after="0"/>
              <w:jc w:val="center"/>
              <w:rPr>
                <w:sz w:val="22"/>
                <w:szCs w:val="22"/>
              </w:rPr>
            </w:pPr>
            <w:r>
              <w:rPr>
                <w:sz w:val="22"/>
                <w:szCs w:val="22"/>
              </w:rPr>
              <w:t>0,218</w:t>
            </w:r>
          </w:p>
        </w:tc>
        <w:tc>
          <w:tcPr>
            <w:tcW w:w="850" w:type="dxa"/>
            <w:tcBorders>
              <w:top w:val="single" w:sz="12" w:space="0" w:color="000000"/>
              <w:right w:val="single" w:sz="8" w:space="0" w:color="FFFFFF"/>
            </w:tcBorders>
            <w:shd w:val="clear" w:color="auto" w:fill="auto"/>
            <w:tcMar>
              <w:top w:w="100" w:type="dxa"/>
              <w:left w:w="100" w:type="dxa"/>
              <w:bottom w:w="100" w:type="dxa"/>
              <w:right w:w="100" w:type="dxa"/>
            </w:tcMar>
          </w:tcPr>
          <w:p w14:paraId="15EB57B8" w14:textId="77777777" w:rsidR="00115216" w:rsidRDefault="00D82DA7">
            <w:pPr>
              <w:widowControl w:val="0"/>
              <w:pBdr>
                <w:top w:val="nil"/>
                <w:left w:val="nil"/>
                <w:bottom w:val="nil"/>
                <w:right w:val="nil"/>
                <w:between w:val="nil"/>
              </w:pBdr>
              <w:spacing w:after="0"/>
              <w:jc w:val="center"/>
              <w:rPr>
                <w:sz w:val="22"/>
                <w:szCs w:val="22"/>
              </w:rPr>
            </w:pPr>
            <w:r>
              <w:rPr>
                <w:sz w:val="22"/>
                <w:szCs w:val="22"/>
              </w:rPr>
              <w:t>1,63</w:t>
            </w:r>
          </w:p>
        </w:tc>
      </w:tr>
      <w:tr w:rsidR="00115216" w14:paraId="31DE6E32" w14:textId="77777777">
        <w:trPr>
          <w:jc w:val="center"/>
        </w:trPr>
        <w:tc>
          <w:tcPr>
            <w:tcW w:w="1814" w:type="dxa"/>
            <w:tcBorders>
              <w:left w:val="single" w:sz="8" w:space="0" w:color="FFFFFF"/>
              <w:bottom w:val="single" w:sz="12" w:space="0" w:color="000000"/>
            </w:tcBorders>
            <w:shd w:val="clear" w:color="auto" w:fill="EFEFEF"/>
            <w:tcMar>
              <w:top w:w="100" w:type="dxa"/>
              <w:left w:w="100" w:type="dxa"/>
              <w:bottom w:w="100" w:type="dxa"/>
              <w:right w:w="100" w:type="dxa"/>
            </w:tcMar>
          </w:tcPr>
          <w:p w14:paraId="551D4A8D" w14:textId="77777777" w:rsidR="00115216" w:rsidRDefault="00D82DA7">
            <w:pPr>
              <w:widowControl w:val="0"/>
              <w:pBdr>
                <w:top w:val="nil"/>
                <w:left w:val="nil"/>
                <w:bottom w:val="nil"/>
                <w:right w:val="nil"/>
                <w:between w:val="nil"/>
              </w:pBdr>
              <w:spacing w:after="0"/>
              <w:jc w:val="center"/>
              <w:rPr>
                <w:sz w:val="22"/>
                <w:szCs w:val="22"/>
              </w:rPr>
            </w:pPr>
            <w:r>
              <w:rPr>
                <w:sz w:val="22"/>
                <w:szCs w:val="22"/>
              </w:rPr>
              <w:t>CAUQ-B - 4,5%</w:t>
            </w:r>
          </w:p>
        </w:tc>
        <w:tc>
          <w:tcPr>
            <w:tcW w:w="1077" w:type="dxa"/>
            <w:tcBorders>
              <w:bottom w:val="single" w:sz="12" w:space="0" w:color="000000"/>
            </w:tcBorders>
            <w:shd w:val="clear" w:color="auto" w:fill="EFEFEF"/>
            <w:tcMar>
              <w:top w:w="100" w:type="dxa"/>
              <w:left w:w="100" w:type="dxa"/>
              <w:bottom w:w="100" w:type="dxa"/>
              <w:right w:w="100" w:type="dxa"/>
            </w:tcMar>
          </w:tcPr>
          <w:p w14:paraId="5FC1D771" w14:textId="77777777" w:rsidR="00115216" w:rsidRDefault="00D82DA7">
            <w:pPr>
              <w:widowControl w:val="0"/>
              <w:pBdr>
                <w:top w:val="nil"/>
                <w:left w:val="nil"/>
                <w:bottom w:val="nil"/>
                <w:right w:val="nil"/>
                <w:between w:val="nil"/>
              </w:pBdr>
              <w:spacing w:after="0"/>
              <w:jc w:val="center"/>
              <w:rPr>
                <w:sz w:val="22"/>
                <w:szCs w:val="22"/>
              </w:rPr>
            </w:pPr>
            <w:r>
              <w:rPr>
                <w:sz w:val="22"/>
                <w:szCs w:val="22"/>
              </w:rPr>
              <w:t>1598,29</w:t>
            </w:r>
          </w:p>
        </w:tc>
        <w:tc>
          <w:tcPr>
            <w:tcW w:w="1077" w:type="dxa"/>
            <w:tcBorders>
              <w:bottom w:val="single" w:sz="12" w:space="0" w:color="000000"/>
            </w:tcBorders>
            <w:shd w:val="clear" w:color="auto" w:fill="EFEFEF"/>
            <w:tcMar>
              <w:top w:w="100" w:type="dxa"/>
              <w:left w:w="100" w:type="dxa"/>
              <w:bottom w:w="100" w:type="dxa"/>
              <w:right w:w="100" w:type="dxa"/>
            </w:tcMar>
          </w:tcPr>
          <w:p w14:paraId="2A72F5A6" w14:textId="77777777" w:rsidR="00115216" w:rsidRDefault="00D82DA7">
            <w:pPr>
              <w:widowControl w:val="0"/>
              <w:pBdr>
                <w:top w:val="nil"/>
                <w:left w:val="nil"/>
                <w:bottom w:val="nil"/>
                <w:right w:val="nil"/>
                <w:between w:val="nil"/>
              </w:pBdr>
              <w:spacing w:after="0"/>
              <w:jc w:val="center"/>
              <w:rPr>
                <w:sz w:val="22"/>
                <w:szCs w:val="22"/>
              </w:rPr>
            </w:pPr>
            <w:r>
              <w:rPr>
                <w:sz w:val="22"/>
                <w:szCs w:val="22"/>
              </w:rPr>
              <w:t>701,24</w:t>
            </w:r>
          </w:p>
        </w:tc>
        <w:tc>
          <w:tcPr>
            <w:tcW w:w="1077" w:type="dxa"/>
            <w:tcBorders>
              <w:bottom w:val="single" w:sz="12" w:space="0" w:color="000000"/>
            </w:tcBorders>
            <w:shd w:val="clear" w:color="auto" w:fill="EFEFEF"/>
            <w:tcMar>
              <w:top w:w="100" w:type="dxa"/>
              <w:left w:w="100" w:type="dxa"/>
              <w:bottom w:w="100" w:type="dxa"/>
              <w:right w:w="100" w:type="dxa"/>
            </w:tcMar>
          </w:tcPr>
          <w:p w14:paraId="1746B4DA" w14:textId="77777777" w:rsidR="00115216" w:rsidRDefault="00D82DA7">
            <w:pPr>
              <w:widowControl w:val="0"/>
              <w:pBdr>
                <w:top w:val="nil"/>
                <w:left w:val="nil"/>
                <w:bottom w:val="nil"/>
                <w:right w:val="nil"/>
                <w:between w:val="nil"/>
              </w:pBdr>
              <w:spacing w:after="0"/>
              <w:jc w:val="center"/>
              <w:rPr>
                <w:sz w:val="22"/>
                <w:szCs w:val="22"/>
              </w:rPr>
            </w:pPr>
            <w:r>
              <w:rPr>
                <w:sz w:val="22"/>
                <w:szCs w:val="22"/>
              </w:rPr>
              <w:t>2126,46</w:t>
            </w:r>
          </w:p>
        </w:tc>
        <w:tc>
          <w:tcPr>
            <w:tcW w:w="1077" w:type="dxa"/>
            <w:tcBorders>
              <w:bottom w:val="single" w:sz="12" w:space="0" w:color="000000"/>
            </w:tcBorders>
            <w:shd w:val="clear" w:color="auto" w:fill="EFEFEF"/>
            <w:tcMar>
              <w:top w:w="100" w:type="dxa"/>
              <w:left w:w="100" w:type="dxa"/>
              <w:bottom w:w="100" w:type="dxa"/>
              <w:right w:w="100" w:type="dxa"/>
            </w:tcMar>
          </w:tcPr>
          <w:p w14:paraId="0E94D6FB" w14:textId="77777777" w:rsidR="00115216" w:rsidRDefault="00D82DA7">
            <w:pPr>
              <w:widowControl w:val="0"/>
              <w:pBdr>
                <w:top w:val="nil"/>
                <w:left w:val="nil"/>
                <w:bottom w:val="nil"/>
                <w:right w:val="nil"/>
                <w:between w:val="nil"/>
              </w:pBdr>
              <w:spacing w:after="0"/>
              <w:jc w:val="center"/>
              <w:rPr>
                <w:sz w:val="22"/>
                <w:szCs w:val="22"/>
              </w:rPr>
            </w:pPr>
            <w:r>
              <w:rPr>
                <w:sz w:val="22"/>
                <w:szCs w:val="22"/>
              </w:rPr>
              <w:t>895,34</w:t>
            </w:r>
          </w:p>
        </w:tc>
        <w:tc>
          <w:tcPr>
            <w:tcW w:w="1077" w:type="dxa"/>
            <w:tcBorders>
              <w:bottom w:val="single" w:sz="12" w:space="0" w:color="000000"/>
            </w:tcBorders>
            <w:shd w:val="clear" w:color="auto" w:fill="EFEFEF"/>
            <w:tcMar>
              <w:top w:w="100" w:type="dxa"/>
              <w:left w:w="100" w:type="dxa"/>
              <w:bottom w:w="100" w:type="dxa"/>
              <w:right w:w="100" w:type="dxa"/>
            </w:tcMar>
          </w:tcPr>
          <w:p w14:paraId="7F080F1B" w14:textId="77777777" w:rsidR="00115216" w:rsidRDefault="00D82DA7">
            <w:pPr>
              <w:widowControl w:val="0"/>
              <w:pBdr>
                <w:top w:val="nil"/>
                <w:left w:val="nil"/>
                <w:bottom w:val="nil"/>
                <w:right w:val="nil"/>
                <w:between w:val="nil"/>
              </w:pBdr>
              <w:spacing w:after="0"/>
              <w:jc w:val="center"/>
              <w:rPr>
                <w:sz w:val="22"/>
                <w:szCs w:val="22"/>
              </w:rPr>
            </w:pPr>
            <w:r>
              <w:rPr>
                <w:sz w:val="22"/>
                <w:szCs w:val="22"/>
              </w:rPr>
              <w:t>54989</w:t>
            </w:r>
          </w:p>
        </w:tc>
        <w:tc>
          <w:tcPr>
            <w:tcW w:w="850" w:type="dxa"/>
            <w:tcBorders>
              <w:bottom w:val="single" w:sz="12" w:space="0" w:color="000000"/>
            </w:tcBorders>
            <w:shd w:val="clear" w:color="auto" w:fill="EFEFEF"/>
            <w:tcMar>
              <w:top w:w="100" w:type="dxa"/>
              <w:left w:w="100" w:type="dxa"/>
              <w:bottom w:w="100" w:type="dxa"/>
              <w:right w:w="100" w:type="dxa"/>
            </w:tcMar>
          </w:tcPr>
          <w:p w14:paraId="73387A4A" w14:textId="77777777" w:rsidR="00115216" w:rsidRDefault="00D82DA7">
            <w:pPr>
              <w:widowControl w:val="0"/>
              <w:pBdr>
                <w:top w:val="nil"/>
                <w:left w:val="nil"/>
                <w:bottom w:val="nil"/>
                <w:right w:val="nil"/>
                <w:between w:val="nil"/>
              </w:pBdr>
              <w:spacing w:after="0"/>
              <w:jc w:val="center"/>
              <w:rPr>
                <w:sz w:val="22"/>
                <w:szCs w:val="22"/>
              </w:rPr>
            </w:pPr>
            <w:r>
              <w:rPr>
                <w:sz w:val="22"/>
                <w:szCs w:val="22"/>
              </w:rPr>
              <w:t>0,070</w:t>
            </w:r>
          </w:p>
        </w:tc>
        <w:tc>
          <w:tcPr>
            <w:tcW w:w="850" w:type="dxa"/>
            <w:tcBorders>
              <w:bottom w:val="single" w:sz="12" w:space="0" w:color="000000"/>
              <w:right w:val="single" w:sz="8" w:space="0" w:color="FFFFFF"/>
            </w:tcBorders>
            <w:shd w:val="clear" w:color="auto" w:fill="EFEFEF"/>
            <w:tcMar>
              <w:top w:w="100" w:type="dxa"/>
              <w:left w:w="100" w:type="dxa"/>
              <w:bottom w:w="100" w:type="dxa"/>
              <w:right w:w="100" w:type="dxa"/>
            </w:tcMar>
          </w:tcPr>
          <w:p w14:paraId="58B84FE8" w14:textId="77777777" w:rsidR="00115216" w:rsidRDefault="00D82DA7">
            <w:pPr>
              <w:widowControl w:val="0"/>
              <w:pBdr>
                <w:top w:val="nil"/>
                <w:left w:val="nil"/>
                <w:bottom w:val="nil"/>
                <w:right w:val="nil"/>
                <w:between w:val="nil"/>
              </w:pBdr>
              <w:spacing w:after="0"/>
              <w:jc w:val="center"/>
              <w:rPr>
                <w:sz w:val="22"/>
                <w:szCs w:val="22"/>
              </w:rPr>
            </w:pPr>
            <w:r>
              <w:rPr>
                <w:sz w:val="22"/>
                <w:szCs w:val="22"/>
              </w:rPr>
              <w:t>2,89</w:t>
            </w:r>
          </w:p>
        </w:tc>
      </w:tr>
    </w:tbl>
    <w:p w14:paraId="3D3631C1" w14:textId="77777777" w:rsidR="00115216" w:rsidRDefault="00115216">
      <w:pPr>
        <w:tabs>
          <w:tab w:val="right" w:pos="8645"/>
          <w:tab w:val="center" w:pos="8362"/>
          <w:tab w:val="right" w:pos="3401"/>
          <w:tab w:val="center" w:pos="3118"/>
        </w:tabs>
        <w:sectPr w:rsidR="00115216">
          <w:type w:val="continuous"/>
          <w:pgSz w:w="11906" w:h="16838"/>
          <w:pgMar w:top="453" w:right="1020" w:bottom="1133" w:left="1020" w:header="340" w:footer="720" w:gutter="0"/>
          <w:cols w:space="720" w:equalWidth="0">
            <w:col w:w="9864" w:space="0"/>
          </w:cols>
        </w:sectPr>
      </w:pPr>
    </w:p>
    <w:p w14:paraId="4F1B97E1" w14:textId="77777777" w:rsidR="00115216" w:rsidRDefault="00D82DA7" w:rsidP="004F4586">
      <w:pPr>
        <w:pStyle w:val="FIATEXT"/>
      </w:pPr>
      <w:r>
        <w:t xml:space="preserve">A distribuição deste </w:t>
      </w:r>
      <w:r w:rsidRPr="00F76A6C">
        <w:rPr>
          <w:i/>
          <w:lang w:val="en-US"/>
        </w:rPr>
        <w:t>template</w:t>
      </w:r>
      <w:r>
        <w:t xml:space="preserve"> de LaTeX inclui o pacote </w:t>
      </w:r>
      <w:r w:rsidRPr="00F76A6C">
        <w:rPr>
          <w:rFonts w:ascii="Courier New" w:eastAsia="Courier New" w:hAnsi="Courier New" w:cs="Courier New"/>
          <w:sz w:val="22"/>
          <w:szCs w:val="22"/>
        </w:rPr>
        <w:t>Codes2Latex.sty</w:t>
      </w:r>
      <w:r>
        <w:rPr>
          <w:rFonts w:ascii="Courier New" w:eastAsia="Courier New" w:hAnsi="Courier New" w:cs="Courier New"/>
          <w:vertAlign w:val="superscript"/>
        </w:rPr>
        <w:footnoteReference w:id="4"/>
      </w:r>
      <w:r>
        <w:t xml:space="preserve">, que habilita possibilidades para documentação de códigos genéricos e nas linguagens Matlab, Fortran, Python, </w:t>
      </w:r>
      <w:proofErr w:type="spellStart"/>
      <w:r>
        <w:t>LabView</w:t>
      </w:r>
      <w:proofErr w:type="spellEnd"/>
      <w:r>
        <w:t xml:space="preserve"> e </w:t>
      </w:r>
      <w:proofErr w:type="spellStart"/>
      <w:r>
        <w:t>Latex</w:t>
      </w:r>
      <w:proofErr w:type="spellEnd"/>
      <w:r>
        <w:t xml:space="preserve"> de forma organizada (observe o Código 1).</w:t>
      </w:r>
    </w:p>
    <w:p w14:paraId="709E6D2D" w14:textId="77777777" w:rsidR="00115216" w:rsidRDefault="00D82DA7">
      <w:pPr>
        <w:tabs>
          <w:tab w:val="right" w:pos="8645"/>
          <w:tab w:val="center" w:pos="8362"/>
          <w:tab w:val="right" w:pos="3401"/>
          <w:tab w:val="center" w:pos="3118"/>
        </w:tabs>
        <w:jc w:val="center"/>
        <w:rPr>
          <w:sz w:val="22"/>
          <w:szCs w:val="22"/>
        </w:rPr>
      </w:pPr>
      <w:r>
        <w:rPr>
          <w:b/>
          <w:sz w:val="22"/>
          <w:szCs w:val="22"/>
        </w:rPr>
        <w:t xml:space="preserve">Código 1: </w:t>
      </w:r>
      <w:r>
        <w:rPr>
          <w:sz w:val="22"/>
          <w:szCs w:val="22"/>
        </w:rPr>
        <w:t>Fazendo o Matlab escrever LaTeX.</w:t>
      </w:r>
    </w:p>
    <w:p w14:paraId="08CF3A68" w14:textId="77777777" w:rsidR="00115216" w:rsidRDefault="00D82DA7">
      <w:pPr>
        <w:tabs>
          <w:tab w:val="right" w:pos="8645"/>
          <w:tab w:val="center" w:pos="8362"/>
          <w:tab w:val="right" w:pos="3401"/>
          <w:tab w:val="center" w:pos="3118"/>
        </w:tabs>
        <w:jc w:val="center"/>
        <w:rPr>
          <w:sz w:val="22"/>
          <w:szCs w:val="22"/>
        </w:rPr>
      </w:pPr>
      <w:r>
        <w:rPr>
          <w:noProof/>
          <w:sz w:val="22"/>
          <w:szCs w:val="22"/>
        </w:rPr>
        <w:drawing>
          <wp:inline distT="114300" distB="114300" distL="114300" distR="114300" wp14:anchorId="602ADE3B" wp14:editId="679C6C40">
            <wp:extent cx="2905125" cy="5080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2905125" cy="508000"/>
                    </a:xfrm>
                    <a:prstGeom prst="rect">
                      <a:avLst/>
                    </a:prstGeom>
                    <a:ln/>
                  </pic:spPr>
                </pic:pic>
              </a:graphicData>
            </a:graphic>
          </wp:inline>
        </w:drawing>
      </w:r>
    </w:p>
    <w:p w14:paraId="1100605B" w14:textId="77777777" w:rsidR="00115216" w:rsidRDefault="00D82DA7" w:rsidP="004F4586">
      <w:pPr>
        <w:pStyle w:val="FIATEXT"/>
      </w:pPr>
      <w:r>
        <w:t xml:space="preserve">Todos os elementos (figuras e gráficos, por exemplo) podem ser coloridos ou em tons de cinza. Evite a utilização de elementos textuais de outros autores sem a devida citação (e/ou autorização). É essencial que as figuras que apresentarem texto estejam na mesma língua do artigo. Não serão aceitas citações indiretas como </w:t>
      </w:r>
      <w:r>
        <w:rPr>
          <w:i/>
        </w:rPr>
        <w:t>Google imagens</w:t>
      </w:r>
      <w:r>
        <w:t>, por exemplo, assim como recomenda-se evitar o uso de bases de conhecimento voláteis.</w:t>
      </w:r>
    </w:p>
    <w:p w14:paraId="567D3BDA" w14:textId="77777777" w:rsidR="00115216" w:rsidRDefault="00D82DA7" w:rsidP="004F4586">
      <w:pPr>
        <w:pStyle w:val="FIATEXT"/>
      </w:pPr>
      <w:r>
        <w:t>As referências cruzadas devem ser feitas para todos os elementos, por exemplo: Figura 1 e Tabela 1 (apenas a primeira letra maiúscula). Caso exista uma subfigura, use Figura 2 (a), por exemplo.</w:t>
      </w:r>
    </w:p>
    <w:p w14:paraId="1D6E0E43" w14:textId="77777777" w:rsidR="00115216" w:rsidRDefault="00D82DA7" w:rsidP="001833A2">
      <w:pPr>
        <w:pStyle w:val="FIASECTION"/>
      </w:pPr>
      <w:bookmarkStart w:id="35" w:name="_2dvpukqj5iue" w:colFirst="0" w:colLast="0"/>
      <w:bookmarkEnd w:id="35"/>
      <w:r>
        <w:t>4.  TIPOS DE ARTIGO</w:t>
      </w:r>
    </w:p>
    <w:p w14:paraId="224F92AD" w14:textId="786C68AE" w:rsidR="00115216" w:rsidRDefault="00D82DA7" w:rsidP="004F4586">
      <w:pPr>
        <w:pStyle w:val="FIATEXT"/>
      </w:pPr>
      <w:r>
        <w:t xml:space="preserve">O evento aceitará </w:t>
      </w:r>
      <w:r>
        <w:rPr>
          <w:b/>
        </w:rPr>
        <w:t>submissões originais</w:t>
      </w:r>
      <w:r>
        <w:t xml:space="preserve"> (isto é, ainda não publicadas) de pesquisas científicas e aplicações de engenharia, arquitetura, áudio, física, matemática, fonoaudiologia e áreas e subáreas afins. Assim, serão considerados os seguintes tipos de documento:</w:t>
      </w:r>
    </w:p>
    <w:p w14:paraId="61BAAEBE" w14:textId="77777777" w:rsidR="00115216" w:rsidRDefault="00D82DA7">
      <w:pPr>
        <w:numPr>
          <w:ilvl w:val="0"/>
          <w:numId w:val="1"/>
        </w:numPr>
        <w:tabs>
          <w:tab w:val="right" w:pos="8645"/>
          <w:tab w:val="center" w:pos="8362"/>
          <w:tab w:val="right" w:pos="3401"/>
          <w:tab w:val="center" w:pos="3118"/>
        </w:tabs>
        <w:spacing w:after="200"/>
      </w:pPr>
      <w:r>
        <w:rPr>
          <w:b/>
        </w:rPr>
        <w:t>Artigos técnicos e aplicados</w:t>
      </w:r>
      <w:r>
        <w:t xml:space="preserve"> (</w:t>
      </w:r>
      <w:r w:rsidRPr="00356B9F">
        <w:rPr>
          <w:i/>
          <w:lang w:val="en-US"/>
        </w:rPr>
        <w:t>Technical and applied papers</w:t>
      </w:r>
      <w:r>
        <w:t>): apresentam material original a partir de aplicações de técnicas conhecidas e/ou em desenvolvimento. Deve apresentar métodos aplicados que estejam de acordo com normativas e/ou que apresentem resultados pertinentes. É essencial que sejam de interesse de pesquisadores e profissionais do tema proposto.</w:t>
      </w:r>
    </w:p>
    <w:p w14:paraId="51CE9C31" w14:textId="77777777" w:rsidR="00115216" w:rsidRDefault="00D82DA7">
      <w:pPr>
        <w:numPr>
          <w:ilvl w:val="0"/>
          <w:numId w:val="1"/>
        </w:numPr>
        <w:tabs>
          <w:tab w:val="right" w:pos="8645"/>
          <w:tab w:val="center" w:pos="8362"/>
          <w:tab w:val="right" w:pos="3401"/>
          <w:tab w:val="center" w:pos="3118"/>
        </w:tabs>
        <w:spacing w:after="200"/>
      </w:pPr>
      <w:r>
        <w:rPr>
          <w:b/>
        </w:rPr>
        <w:t>Artigos científicos</w:t>
      </w:r>
      <w:r>
        <w:t xml:space="preserve"> (</w:t>
      </w:r>
      <w:r w:rsidRPr="00356B9F">
        <w:rPr>
          <w:i/>
          <w:lang w:val="en-US"/>
        </w:rPr>
        <w:t>Scientific papers</w:t>
      </w:r>
      <w:r>
        <w:t xml:space="preserve">): contém material original (ideias, modelos, experimentos etc.) não publicado, que contribui substancialmente para o avanço da ciência naquele tema. Ele deve estabelecer uma relação entre seu conteúdo e o </w:t>
      </w:r>
      <w:r>
        <w:rPr>
          <w:i/>
        </w:rPr>
        <w:t>estado da arte</w:t>
      </w:r>
      <w:r>
        <w:t xml:space="preserve"> já publicado. </w:t>
      </w:r>
    </w:p>
    <w:p w14:paraId="7E4AF696" w14:textId="77777777" w:rsidR="00115216" w:rsidRDefault="00D82DA7">
      <w:pPr>
        <w:numPr>
          <w:ilvl w:val="0"/>
          <w:numId w:val="1"/>
        </w:numPr>
        <w:tabs>
          <w:tab w:val="right" w:pos="8645"/>
          <w:tab w:val="center" w:pos="8362"/>
          <w:tab w:val="right" w:pos="3401"/>
          <w:tab w:val="center" w:pos="3118"/>
        </w:tabs>
        <w:spacing w:after="200"/>
      </w:pPr>
      <w:r>
        <w:rPr>
          <w:b/>
        </w:rPr>
        <w:t>Artigos de revisão</w:t>
      </w:r>
      <w:r>
        <w:t xml:space="preserve"> (</w:t>
      </w:r>
      <w:r w:rsidRPr="00356B9F">
        <w:rPr>
          <w:i/>
          <w:lang w:val="en-US"/>
        </w:rPr>
        <w:t>Review papers</w:t>
      </w:r>
      <w:r>
        <w:t xml:space="preserve">): discutem o </w:t>
      </w:r>
      <w:r>
        <w:rPr>
          <w:i/>
        </w:rPr>
        <w:t>estado da arte</w:t>
      </w:r>
      <w:r>
        <w:t xml:space="preserve"> sobre o tema pretendido, aclarando desde aspectos básicos até os sofisticados. Esse tipo de submissão deve ser completo no que concerne à literatura, cobrindo em boa parte as ideias, modelos, experimentos etc. já desenvolvidos, mesmo que não estejam de acordo com a opinião do autor. É importante que o assunto seja de interesse da comunidade científica.</w:t>
      </w:r>
    </w:p>
    <w:p w14:paraId="1CE2E330" w14:textId="77777777" w:rsidR="00115216" w:rsidRDefault="00D82DA7" w:rsidP="004F4586">
      <w:pPr>
        <w:pStyle w:val="FIATEXT"/>
      </w:pPr>
      <w:r>
        <w:t>As áreas temáticas do evento incluem:</w:t>
      </w:r>
    </w:p>
    <w:p w14:paraId="4732644E" w14:textId="77777777" w:rsidR="00115216" w:rsidRDefault="00D82DA7">
      <w:pPr>
        <w:numPr>
          <w:ilvl w:val="0"/>
          <w:numId w:val="4"/>
        </w:numPr>
        <w:tabs>
          <w:tab w:val="right" w:pos="8645"/>
          <w:tab w:val="center" w:pos="8362"/>
          <w:tab w:val="right" w:pos="3401"/>
          <w:tab w:val="center" w:pos="3118"/>
        </w:tabs>
        <w:spacing w:after="0"/>
      </w:pPr>
      <w:r>
        <w:t xml:space="preserve"> Acústica geral; </w:t>
      </w:r>
    </w:p>
    <w:p w14:paraId="733EE331" w14:textId="77777777" w:rsidR="00115216" w:rsidRDefault="00D82DA7">
      <w:pPr>
        <w:numPr>
          <w:ilvl w:val="0"/>
          <w:numId w:val="4"/>
        </w:numPr>
        <w:tabs>
          <w:tab w:val="right" w:pos="8645"/>
          <w:tab w:val="center" w:pos="8362"/>
          <w:tab w:val="right" w:pos="3401"/>
          <w:tab w:val="center" w:pos="3118"/>
        </w:tabs>
        <w:spacing w:after="0"/>
      </w:pPr>
      <w:r>
        <w:t>Acústica ambiental</w:t>
      </w:r>
    </w:p>
    <w:p w14:paraId="4E9ECD5B" w14:textId="77777777" w:rsidR="00115216" w:rsidRDefault="00D82DA7">
      <w:pPr>
        <w:numPr>
          <w:ilvl w:val="0"/>
          <w:numId w:val="4"/>
        </w:numPr>
        <w:tabs>
          <w:tab w:val="right" w:pos="8645"/>
          <w:tab w:val="center" w:pos="8362"/>
          <w:tab w:val="right" w:pos="3401"/>
          <w:tab w:val="center" w:pos="3118"/>
        </w:tabs>
        <w:spacing w:after="0"/>
      </w:pPr>
      <w:r>
        <w:t>Acústica da audição e da fala;</w:t>
      </w:r>
    </w:p>
    <w:p w14:paraId="3D38EDF5" w14:textId="77777777" w:rsidR="00115216" w:rsidRDefault="00D82DA7">
      <w:pPr>
        <w:numPr>
          <w:ilvl w:val="0"/>
          <w:numId w:val="4"/>
        </w:numPr>
        <w:tabs>
          <w:tab w:val="right" w:pos="8645"/>
          <w:tab w:val="center" w:pos="8362"/>
          <w:tab w:val="right" w:pos="3401"/>
          <w:tab w:val="center" w:pos="3118"/>
        </w:tabs>
        <w:spacing w:after="0"/>
      </w:pPr>
      <w:r>
        <w:t>Acústica de salas;</w:t>
      </w:r>
    </w:p>
    <w:p w14:paraId="4C0D97EF" w14:textId="77777777" w:rsidR="00115216" w:rsidRDefault="00D82DA7">
      <w:pPr>
        <w:numPr>
          <w:ilvl w:val="0"/>
          <w:numId w:val="4"/>
        </w:numPr>
        <w:tabs>
          <w:tab w:val="right" w:pos="8645"/>
          <w:tab w:val="center" w:pos="8362"/>
          <w:tab w:val="right" w:pos="3401"/>
          <w:tab w:val="center" w:pos="3118"/>
        </w:tabs>
        <w:spacing w:after="0"/>
      </w:pPr>
      <w:r>
        <w:t>Acústica de edificações;</w:t>
      </w:r>
    </w:p>
    <w:p w14:paraId="408A940D" w14:textId="77777777" w:rsidR="00115216" w:rsidRDefault="00D82DA7">
      <w:pPr>
        <w:numPr>
          <w:ilvl w:val="0"/>
          <w:numId w:val="4"/>
        </w:numPr>
        <w:tabs>
          <w:tab w:val="right" w:pos="8645"/>
          <w:tab w:val="center" w:pos="8362"/>
          <w:tab w:val="right" w:pos="3401"/>
          <w:tab w:val="center" w:pos="3118"/>
        </w:tabs>
        <w:spacing w:after="0"/>
      </w:pPr>
      <w:r>
        <w:t>Acústica musical;</w:t>
      </w:r>
    </w:p>
    <w:p w14:paraId="1F5E839A" w14:textId="77777777" w:rsidR="00115216" w:rsidRDefault="00D82DA7">
      <w:pPr>
        <w:numPr>
          <w:ilvl w:val="0"/>
          <w:numId w:val="4"/>
        </w:numPr>
        <w:tabs>
          <w:tab w:val="right" w:pos="8645"/>
          <w:tab w:val="center" w:pos="8362"/>
          <w:tab w:val="right" w:pos="3401"/>
          <w:tab w:val="center" w:pos="3118"/>
        </w:tabs>
        <w:spacing w:after="0"/>
      </w:pPr>
      <w:r>
        <w:t>Acústica submarina;</w:t>
      </w:r>
    </w:p>
    <w:p w14:paraId="07EB6C5D" w14:textId="77777777" w:rsidR="00115216" w:rsidRDefault="00D82DA7">
      <w:pPr>
        <w:numPr>
          <w:ilvl w:val="0"/>
          <w:numId w:val="4"/>
        </w:numPr>
        <w:tabs>
          <w:tab w:val="right" w:pos="8645"/>
          <w:tab w:val="center" w:pos="8362"/>
          <w:tab w:val="right" w:pos="3401"/>
          <w:tab w:val="center" w:pos="3118"/>
        </w:tabs>
        <w:spacing w:after="0"/>
      </w:pPr>
      <w:r>
        <w:t>Acústica veicular;</w:t>
      </w:r>
    </w:p>
    <w:p w14:paraId="6DA8CED9" w14:textId="77777777" w:rsidR="00115216" w:rsidRDefault="00D82DA7">
      <w:pPr>
        <w:numPr>
          <w:ilvl w:val="0"/>
          <w:numId w:val="4"/>
        </w:numPr>
        <w:tabs>
          <w:tab w:val="right" w:pos="8645"/>
          <w:tab w:val="center" w:pos="8362"/>
          <w:tab w:val="right" w:pos="3401"/>
          <w:tab w:val="center" w:pos="3118"/>
        </w:tabs>
        <w:spacing w:after="0"/>
      </w:pPr>
      <w:r>
        <w:t>Acústica virtual;</w:t>
      </w:r>
    </w:p>
    <w:p w14:paraId="00145B57" w14:textId="77777777" w:rsidR="00115216" w:rsidRDefault="00D82DA7">
      <w:pPr>
        <w:numPr>
          <w:ilvl w:val="0"/>
          <w:numId w:val="4"/>
        </w:numPr>
        <w:tabs>
          <w:tab w:val="right" w:pos="8645"/>
          <w:tab w:val="center" w:pos="8362"/>
          <w:tab w:val="right" w:pos="3401"/>
          <w:tab w:val="center" w:pos="3118"/>
        </w:tabs>
        <w:spacing w:after="0"/>
      </w:pPr>
      <w:r>
        <w:t>Aeroacústica;</w:t>
      </w:r>
    </w:p>
    <w:p w14:paraId="2800B980" w14:textId="77777777" w:rsidR="00115216" w:rsidRDefault="00D82DA7">
      <w:pPr>
        <w:numPr>
          <w:ilvl w:val="0"/>
          <w:numId w:val="4"/>
        </w:numPr>
        <w:tabs>
          <w:tab w:val="right" w:pos="8645"/>
          <w:tab w:val="center" w:pos="8362"/>
          <w:tab w:val="right" w:pos="3401"/>
          <w:tab w:val="center" w:pos="3118"/>
        </w:tabs>
        <w:spacing w:after="0"/>
      </w:pPr>
      <w:r>
        <w:t>Áudio e eletroacústica;</w:t>
      </w:r>
    </w:p>
    <w:p w14:paraId="3ED93360" w14:textId="77777777" w:rsidR="00115216" w:rsidRDefault="00D82DA7">
      <w:pPr>
        <w:numPr>
          <w:ilvl w:val="0"/>
          <w:numId w:val="4"/>
        </w:numPr>
        <w:tabs>
          <w:tab w:val="right" w:pos="8645"/>
          <w:tab w:val="center" w:pos="8362"/>
          <w:tab w:val="right" w:pos="3401"/>
          <w:tab w:val="center" w:pos="3118"/>
        </w:tabs>
        <w:spacing w:after="0"/>
      </w:pPr>
      <w:r>
        <w:t>Bioacústica;</w:t>
      </w:r>
    </w:p>
    <w:p w14:paraId="2D94C31E" w14:textId="77777777" w:rsidR="00115216" w:rsidRDefault="00D82DA7">
      <w:pPr>
        <w:numPr>
          <w:ilvl w:val="0"/>
          <w:numId w:val="4"/>
        </w:numPr>
        <w:tabs>
          <w:tab w:val="right" w:pos="8645"/>
          <w:tab w:val="center" w:pos="8362"/>
          <w:tab w:val="right" w:pos="3401"/>
          <w:tab w:val="center" w:pos="3118"/>
        </w:tabs>
        <w:spacing w:after="0"/>
      </w:pPr>
      <w:r>
        <w:t>Controle de ruído;</w:t>
      </w:r>
    </w:p>
    <w:p w14:paraId="3F0E1630" w14:textId="77777777" w:rsidR="00115216" w:rsidRDefault="00D82DA7">
      <w:pPr>
        <w:numPr>
          <w:ilvl w:val="0"/>
          <w:numId w:val="4"/>
        </w:numPr>
        <w:tabs>
          <w:tab w:val="right" w:pos="8645"/>
          <w:tab w:val="center" w:pos="8362"/>
          <w:tab w:val="right" w:pos="3401"/>
          <w:tab w:val="center" w:pos="3118"/>
        </w:tabs>
        <w:spacing w:after="0"/>
      </w:pPr>
      <w:r>
        <w:t>Ensino em acústica;</w:t>
      </w:r>
    </w:p>
    <w:p w14:paraId="1A76036F" w14:textId="77777777" w:rsidR="00115216" w:rsidRDefault="00D82DA7">
      <w:pPr>
        <w:numPr>
          <w:ilvl w:val="0"/>
          <w:numId w:val="4"/>
        </w:numPr>
        <w:tabs>
          <w:tab w:val="right" w:pos="8645"/>
          <w:tab w:val="center" w:pos="8362"/>
          <w:tab w:val="right" w:pos="3401"/>
          <w:tab w:val="center" w:pos="3118"/>
        </w:tabs>
        <w:spacing w:after="0"/>
      </w:pPr>
      <w:r>
        <w:t>Medições em acústica e vibrações;</w:t>
      </w:r>
    </w:p>
    <w:p w14:paraId="3C6E848E" w14:textId="77777777" w:rsidR="00115216" w:rsidRDefault="00D82DA7">
      <w:pPr>
        <w:numPr>
          <w:ilvl w:val="0"/>
          <w:numId w:val="4"/>
        </w:numPr>
        <w:tabs>
          <w:tab w:val="right" w:pos="8645"/>
          <w:tab w:val="center" w:pos="8362"/>
          <w:tab w:val="right" w:pos="3401"/>
          <w:tab w:val="center" w:pos="3118"/>
        </w:tabs>
        <w:spacing w:after="0"/>
      </w:pPr>
      <w:r>
        <w:t>Legislação e normalização em acústica;</w:t>
      </w:r>
    </w:p>
    <w:p w14:paraId="76DFFD25" w14:textId="77777777" w:rsidR="00115216" w:rsidRDefault="00D82DA7">
      <w:pPr>
        <w:numPr>
          <w:ilvl w:val="0"/>
          <w:numId w:val="4"/>
        </w:numPr>
        <w:tabs>
          <w:tab w:val="right" w:pos="8645"/>
          <w:tab w:val="center" w:pos="8362"/>
          <w:tab w:val="right" w:pos="3401"/>
          <w:tab w:val="center" w:pos="3118"/>
        </w:tabs>
        <w:spacing w:after="0"/>
      </w:pPr>
      <w:r>
        <w:t>Materiais acústicos;</w:t>
      </w:r>
    </w:p>
    <w:p w14:paraId="09FF722D" w14:textId="77777777" w:rsidR="00115216" w:rsidRDefault="00D82DA7">
      <w:pPr>
        <w:numPr>
          <w:ilvl w:val="0"/>
          <w:numId w:val="4"/>
        </w:numPr>
        <w:tabs>
          <w:tab w:val="right" w:pos="8645"/>
          <w:tab w:val="center" w:pos="8362"/>
          <w:tab w:val="right" w:pos="3401"/>
          <w:tab w:val="center" w:pos="3118"/>
        </w:tabs>
        <w:spacing w:after="0"/>
      </w:pPr>
      <w:r>
        <w:t>Métodos numéricos em acústica e vibrações;</w:t>
      </w:r>
    </w:p>
    <w:p w14:paraId="27CBD408" w14:textId="77777777" w:rsidR="00115216" w:rsidRDefault="00D82DA7">
      <w:pPr>
        <w:numPr>
          <w:ilvl w:val="0"/>
          <w:numId w:val="4"/>
        </w:numPr>
        <w:tabs>
          <w:tab w:val="right" w:pos="8645"/>
          <w:tab w:val="center" w:pos="8362"/>
          <w:tab w:val="right" w:pos="3401"/>
          <w:tab w:val="center" w:pos="3118"/>
        </w:tabs>
        <w:spacing w:after="0"/>
      </w:pPr>
      <w:r>
        <w:t>Paisagens sonoras;</w:t>
      </w:r>
    </w:p>
    <w:p w14:paraId="51920CC6" w14:textId="77777777" w:rsidR="00115216" w:rsidRDefault="00D82DA7">
      <w:pPr>
        <w:numPr>
          <w:ilvl w:val="0"/>
          <w:numId w:val="4"/>
        </w:numPr>
        <w:tabs>
          <w:tab w:val="right" w:pos="8645"/>
          <w:tab w:val="center" w:pos="8362"/>
          <w:tab w:val="right" w:pos="3401"/>
          <w:tab w:val="center" w:pos="3118"/>
        </w:tabs>
        <w:spacing w:after="0"/>
      </w:pPr>
      <w:r>
        <w:t>Processamento de sinais;</w:t>
      </w:r>
    </w:p>
    <w:p w14:paraId="6B00E7E9" w14:textId="77777777" w:rsidR="00115216" w:rsidRDefault="00D82DA7">
      <w:pPr>
        <w:numPr>
          <w:ilvl w:val="0"/>
          <w:numId w:val="4"/>
        </w:numPr>
        <w:tabs>
          <w:tab w:val="right" w:pos="8645"/>
          <w:tab w:val="center" w:pos="8362"/>
          <w:tab w:val="right" w:pos="3401"/>
          <w:tab w:val="center" w:pos="3118"/>
        </w:tabs>
        <w:spacing w:after="0"/>
      </w:pPr>
      <w:r>
        <w:t>Psicoacústica;</w:t>
      </w:r>
    </w:p>
    <w:p w14:paraId="1CCDC9A3" w14:textId="77777777" w:rsidR="00115216" w:rsidRDefault="00D82DA7">
      <w:pPr>
        <w:numPr>
          <w:ilvl w:val="0"/>
          <w:numId w:val="4"/>
        </w:numPr>
        <w:tabs>
          <w:tab w:val="right" w:pos="8645"/>
          <w:tab w:val="center" w:pos="8362"/>
          <w:tab w:val="right" w:pos="3401"/>
          <w:tab w:val="center" w:pos="3118"/>
        </w:tabs>
        <w:spacing w:after="0"/>
      </w:pPr>
      <w:r>
        <w:t>Ruído e vibrações em ambiente laboral;</w:t>
      </w:r>
    </w:p>
    <w:p w14:paraId="1DBD2C96" w14:textId="77777777" w:rsidR="00115216" w:rsidRDefault="00D82DA7">
      <w:pPr>
        <w:numPr>
          <w:ilvl w:val="0"/>
          <w:numId w:val="4"/>
        </w:numPr>
        <w:tabs>
          <w:tab w:val="right" w:pos="8645"/>
          <w:tab w:val="center" w:pos="8362"/>
          <w:tab w:val="right" w:pos="3401"/>
          <w:tab w:val="center" w:pos="3118"/>
        </w:tabs>
        <w:spacing w:after="0"/>
      </w:pPr>
      <w:r>
        <w:t xml:space="preserve">Ultrassom; </w:t>
      </w:r>
    </w:p>
    <w:p w14:paraId="55C65964" w14:textId="77777777" w:rsidR="001833A2" w:rsidRDefault="00D82DA7" w:rsidP="001833A2">
      <w:pPr>
        <w:numPr>
          <w:ilvl w:val="0"/>
          <w:numId w:val="4"/>
        </w:numPr>
        <w:tabs>
          <w:tab w:val="right" w:pos="8645"/>
          <w:tab w:val="center" w:pos="8362"/>
          <w:tab w:val="right" w:pos="3401"/>
          <w:tab w:val="center" w:pos="3118"/>
        </w:tabs>
        <w:spacing w:after="0"/>
      </w:pPr>
      <w:r>
        <w:t xml:space="preserve">Vibrações e </w:t>
      </w:r>
      <w:proofErr w:type="spellStart"/>
      <w:r>
        <w:t>vibroacústica</w:t>
      </w:r>
      <w:proofErr w:type="spellEnd"/>
      <w:r>
        <w:t>; e</w:t>
      </w:r>
    </w:p>
    <w:p w14:paraId="0987DFCB" w14:textId="272AF687" w:rsidR="00115216" w:rsidRDefault="00D82DA7" w:rsidP="001833A2">
      <w:pPr>
        <w:numPr>
          <w:ilvl w:val="0"/>
          <w:numId w:val="4"/>
        </w:numPr>
        <w:tabs>
          <w:tab w:val="right" w:pos="8645"/>
          <w:tab w:val="center" w:pos="8362"/>
          <w:tab w:val="right" w:pos="3401"/>
          <w:tab w:val="center" w:pos="3118"/>
        </w:tabs>
        <w:spacing w:after="0"/>
      </w:pPr>
      <w:r>
        <w:t>INAD e IYS 2020+.</w:t>
      </w:r>
    </w:p>
    <w:p w14:paraId="364054D6" w14:textId="77777777" w:rsidR="0035426E" w:rsidRDefault="0035426E" w:rsidP="0035426E">
      <w:pPr>
        <w:tabs>
          <w:tab w:val="right" w:pos="8645"/>
          <w:tab w:val="center" w:pos="8362"/>
          <w:tab w:val="right" w:pos="3401"/>
          <w:tab w:val="center" w:pos="3118"/>
        </w:tabs>
        <w:spacing w:after="0"/>
        <w:ind w:left="720"/>
      </w:pPr>
    </w:p>
    <w:p w14:paraId="3CA112CA" w14:textId="77777777" w:rsidR="00115216" w:rsidRDefault="00D82DA7" w:rsidP="001833A2">
      <w:pPr>
        <w:pStyle w:val="FIASECTION"/>
      </w:pPr>
      <w:bookmarkStart w:id="36" w:name="_1nflzpf8fggl" w:colFirst="0" w:colLast="0"/>
      <w:bookmarkEnd w:id="36"/>
      <w:r>
        <w:t>5.  ORGANIZAÇÃO DO TRABALHO</w:t>
      </w:r>
    </w:p>
    <w:p w14:paraId="0A5A9106" w14:textId="77777777" w:rsidR="00115216" w:rsidRDefault="00D82DA7" w:rsidP="004F4586">
      <w:pPr>
        <w:pStyle w:val="FIATEXT"/>
      </w:pPr>
      <w:r>
        <w:t>A estrutura do artigo deverá contemplar pelo menos os seguintes itens:</w:t>
      </w:r>
    </w:p>
    <w:p w14:paraId="4F7A4B27" w14:textId="77777777" w:rsidR="00115216" w:rsidRDefault="00D82DA7">
      <w:pPr>
        <w:numPr>
          <w:ilvl w:val="0"/>
          <w:numId w:val="2"/>
        </w:numPr>
        <w:tabs>
          <w:tab w:val="right" w:pos="8645"/>
          <w:tab w:val="center" w:pos="8362"/>
          <w:tab w:val="right" w:pos="3401"/>
          <w:tab w:val="center" w:pos="3118"/>
        </w:tabs>
        <w:spacing w:after="200"/>
      </w:pPr>
      <w:r>
        <w:t>Introdução: visão geral sobre o assunto com definição dos objetivos do trabalho, indicando a sua relevância.</w:t>
      </w:r>
    </w:p>
    <w:p w14:paraId="21A1E4F2" w14:textId="77777777" w:rsidR="00115216" w:rsidRDefault="00D82DA7">
      <w:pPr>
        <w:numPr>
          <w:ilvl w:val="0"/>
          <w:numId w:val="2"/>
        </w:numPr>
        <w:tabs>
          <w:tab w:val="right" w:pos="8645"/>
          <w:tab w:val="center" w:pos="8362"/>
          <w:tab w:val="right" w:pos="3401"/>
          <w:tab w:val="center" w:pos="3118"/>
        </w:tabs>
        <w:spacing w:after="200"/>
      </w:pPr>
      <w:r>
        <w:t xml:space="preserve">Fundamentos: sobretudo em artigos científicos, a fundamentação teórica principal necessária ao entendimento do texto deve ser apresentada e referenciada. </w:t>
      </w:r>
    </w:p>
    <w:p w14:paraId="5AD8E038" w14:textId="77777777" w:rsidR="00115216" w:rsidRDefault="00D82DA7">
      <w:pPr>
        <w:numPr>
          <w:ilvl w:val="0"/>
          <w:numId w:val="2"/>
        </w:numPr>
        <w:tabs>
          <w:tab w:val="right" w:pos="8645"/>
          <w:tab w:val="center" w:pos="8362"/>
          <w:tab w:val="right" w:pos="3401"/>
          <w:tab w:val="center" w:pos="3118"/>
        </w:tabs>
        <w:spacing w:after="200"/>
      </w:pPr>
      <w:r>
        <w:t>Desenvolvimento: como o trabalho foi realizado, incluindo detalhes de teoria, materiais e métodos empregados.</w:t>
      </w:r>
    </w:p>
    <w:p w14:paraId="4D1EA90C" w14:textId="77777777" w:rsidR="00115216" w:rsidRDefault="00D82DA7">
      <w:pPr>
        <w:numPr>
          <w:ilvl w:val="0"/>
          <w:numId w:val="2"/>
        </w:numPr>
        <w:tabs>
          <w:tab w:val="right" w:pos="8645"/>
          <w:tab w:val="center" w:pos="8362"/>
          <w:tab w:val="right" w:pos="3401"/>
          <w:tab w:val="center" w:pos="3118"/>
        </w:tabs>
        <w:spacing w:after="200"/>
      </w:pPr>
      <w:r>
        <w:t>Resultados e discussões: parciais ou conclusivos, conforme a modalidade do trabalho, fazendo referência a medições e cálculos estatísticos aplicados, se for o caso.</w:t>
      </w:r>
    </w:p>
    <w:p w14:paraId="2C480FFF" w14:textId="77777777" w:rsidR="00115216" w:rsidRDefault="00D82DA7">
      <w:pPr>
        <w:numPr>
          <w:ilvl w:val="0"/>
          <w:numId w:val="2"/>
        </w:numPr>
        <w:tabs>
          <w:tab w:val="right" w:pos="8645"/>
          <w:tab w:val="center" w:pos="8362"/>
          <w:tab w:val="right" w:pos="3401"/>
          <w:tab w:val="center" w:pos="3118"/>
        </w:tabs>
        <w:spacing w:after="200"/>
      </w:pPr>
      <w:r>
        <w:t>Conclusões ou Considerações finais: basear-se nas discussões e objetivos, apresentando apontamentos e considerações que findam o estudo/aplicação.</w:t>
      </w:r>
    </w:p>
    <w:p w14:paraId="639A6CEC" w14:textId="77777777" w:rsidR="00115216" w:rsidRDefault="00D82DA7">
      <w:pPr>
        <w:numPr>
          <w:ilvl w:val="0"/>
          <w:numId w:val="2"/>
        </w:numPr>
        <w:tabs>
          <w:tab w:val="right" w:pos="8645"/>
          <w:tab w:val="center" w:pos="8362"/>
          <w:tab w:val="right" w:pos="3401"/>
          <w:tab w:val="center" w:pos="3118"/>
        </w:tabs>
        <w:spacing w:after="200"/>
      </w:pPr>
      <w:r>
        <w:t>Agradecimentos: opcional, quando for pertinente.</w:t>
      </w:r>
    </w:p>
    <w:p w14:paraId="365177EC" w14:textId="77777777" w:rsidR="00115216" w:rsidRDefault="00D82DA7">
      <w:pPr>
        <w:numPr>
          <w:ilvl w:val="0"/>
          <w:numId w:val="2"/>
        </w:numPr>
        <w:tabs>
          <w:tab w:val="right" w:pos="8645"/>
          <w:tab w:val="center" w:pos="8362"/>
          <w:tab w:val="right" w:pos="3401"/>
          <w:tab w:val="center" w:pos="3120"/>
        </w:tabs>
        <w:spacing w:after="200"/>
      </w:pPr>
      <w:r>
        <w:t>Referências: apresentar bibliografia citada no texto.</w:t>
      </w:r>
    </w:p>
    <w:p w14:paraId="6E725892" w14:textId="77777777" w:rsidR="00115216" w:rsidRDefault="00D82DA7" w:rsidP="004F4586">
      <w:pPr>
        <w:pStyle w:val="FIATEXT"/>
      </w:pPr>
      <w:r>
        <w:t xml:space="preserve">Não é preciso necessariamente existir seções com estes nomes. A organização é também dependente do tipo do artigo. Outros elementos pós-textuais como apêndices são opcionais, desde que eles (no total) não excedam o limite total de 12 páginas. </w:t>
      </w:r>
    </w:p>
    <w:p w14:paraId="33BCCFF4" w14:textId="73A5230D" w:rsidR="00115216" w:rsidRDefault="00BA2B64" w:rsidP="001833A2">
      <w:pPr>
        <w:pStyle w:val="FIASECTION"/>
      </w:pPr>
      <w:bookmarkStart w:id="37" w:name="_5vaw256waf8q" w:colFirst="0" w:colLast="0"/>
      <w:bookmarkEnd w:id="37"/>
      <w:r>
        <w:t>5.1 Citações</w:t>
      </w:r>
      <w:r w:rsidR="00D82DA7">
        <w:t xml:space="preserve"> e referências</w:t>
      </w:r>
    </w:p>
    <w:p w14:paraId="6D82814E" w14:textId="543FA75F" w:rsidR="00115216" w:rsidRDefault="00D82DA7" w:rsidP="004F4586">
      <w:pPr>
        <w:pStyle w:val="FIATEXT"/>
      </w:pPr>
      <w:r>
        <w:t xml:space="preserve">Para a confecção das referências deve-se utilizar a norma vigente. As referências devem ser </w:t>
      </w:r>
      <w:r>
        <w:rPr>
          <w:b/>
        </w:rPr>
        <w:t>numeradas conforme ordem de aparição</w:t>
      </w:r>
      <w:r>
        <w:t xml:space="preserve">, utilizando colchetes [4]. Todas </w:t>
      </w:r>
      <w:r w:rsidR="00CE4616">
        <w:t xml:space="preserve">as </w:t>
      </w:r>
      <w:r>
        <w:t>referências devem ser citadas durante o texto. As referências [1</w:t>
      </w:r>
      <w:r w:rsidR="00D71B2B">
        <w:t>–</w:t>
      </w:r>
      <w:r>
        <w:t>9] deste modelo de artigo são apenas ilustrativas (para efeito de compreensão).</w:t>
      </w:r>
    </w:p>
    <w:p w14:paraId="42A779FB" w14:textId="77777777" w:rsidR="00115216" w:rsidRDefault="00D82DA7" w:rsidP="004F4586">
      <w:pPr>
        <w:pStyle w:val="FIATEXT"/>
      </w:pPr>
      <w:r>
        <w:t>Ao final do documento a seção de referências deve ser colocada. As entradas nela contidas devem ter tipografia com tamanho 10 </w:t>
      </w:r>
      <w:proofErr w:type="spellStart"/>
      <w:r>
        <w:t>pt</w:t>
      </w:r>
      <w:proofErr w:type="spellEnd"/>
      <w:r>
        <w:t>, espaçamento simples e espaçamento de parágrafo de 6 </w:t>
      </w:r>
      <w:proofErr w:type="spellStart"/>
      <w:r>
        <w:t>pt</w:t>
      </w:r>
      <w:proofErr w:type="spellEnd"/>
      <w:r>
        <w:t xml:space="preserve">. Este </w:t>
      </w:r>
      <w:r w:rsidRPr="0035426E">
        <w:rPr>
          <w:i/>
          <w:lang w:val="en-US"/>
        </w:rPr>
        <w:t>template</w:t>
      </w:r>
      <w:r>
        <w:t xml:space="preserve"> de LaTeX usa o pacote </w:t>
      </w:r>
      <w:proofErr w:type="spellStart"/>
      <w:r w:rsidRPr="0035426E">
        <w:rPr>
          <w:rFonts w:ascii="Courier New" w:eastAsia="Courier New" w:hAnsi="Courier New" w:cs="Courier New"/>
          <w:sz w:val="22"/>
          <w:szCs w:val="22"/>
        </w:rPr>
        <w:t>natbib</w:t>
      </w:r>
      <w:proofErr w:type="spellEnd"/>
      <w:r>
        <w:t xml:space="preserve"> para a organização das referências. Além disso, recomenda-se a utilização de gerenciadores de banco de dados de bibliografia como o </w:t>
      </w:r>
      <w:hyperlink r:id="rId21">
        <w:proofErr w:type="spellStart"/>
        <w:r>
          <w:rPr>
            <w:color w:val="1155CC"/>
            <w:u w:val="single"/>
          </w:rPr>
          <w:t>JabRef</w:t>
        </w:r>
        <w:proofErr w:type="spellEnd"/>
      </w:hyperlink>
      <w:r>
        <w:t xml:space="preserve">, </w:t>
      </w:r>
      <w:hyperlink r:id="rId22">
        <w:proofErr w:type="spellStart"/>
        <w:r>
          <w:rPr>
            <w:color w:val="1155CC"/>
            <w:u w:val="single"/>
          </w:rPr>
          <w:t>Mendeley</w:t>
        </w:r>
        <w:proofErr w:type="spellEnd"/>
      </w:hyperlink>
      <w:r>
        <w:t xml:space="preserve"> e </w:t>
      </w:r>
      <w:hyperlink r:id="rId23">
        <w:proofErr w:type="spellStart"/>
        <w:r>
          <w:rPr>
            <w:color w:val="1155CC"/>
            <w:u w:val="single"/>
          </w:rPr>
          <w:t>Zotero</w:t>
        </w:r>
        <w:proofErr w:type="spellEnd"/>
      </w:hyperlink>
      <w:r>
        <w:t xml:space="preserve">. Em especial para usuários do Word, o </w:t>
      </w:r>
      <w:proofErr w:type="spellStart"/>
      <w:r>
        <w:t>Mendeley</w:t>
      </w:r>
      <w:proofErr w:type="spellEnd"/>
      <w:r>
        <w:t xml:space="preserve"> tem um </w:t>
      </w:r>
      <w:r>
        <w:rPr>
          <w:i/>
        </w:rPr>
        <w:t>plugin</w:t>
      </w:r>
      <w:r>
        <w:t xml:space="preserve"> para formatar e inserir as referências no documento .</w:t>
      </w:r>
      <w:proofErr w:type="spellStart"/>
      <w:r>
        <w:t>docx</w:t>
      </w:r>
      <w:proofErr w:type="spellEnd"/>
      <w:r>
        <w:t>.</w:t>
      </w:r>
    </w:p>
    <w:p w14:paraId="2DFF7AB6" w14:textId="77777777" w:rsidR="00115216" w:rsidRDefault="00D82DA7" w:rsidP="004F4586">
      <w:pPr>
        <w:pStyle w:val="FIATEXT"/>
      </w:pPr>
      <w:r>
        <w:t xml:space="preserve">Dependendo do contexto, o nome do autor pode ou não ser escrito, conforme os exemplos a seguir: </w:t>
      </w:r>
    </w:p>
    <w:p w14:paraId="3D135A81" w14:textId="2DE257AE" w:rsidR="00115216" w:rsidRDefault="00D82DA7">
      <w:pPr>
        <w:numPr>
          <w:ilvl w:val="0"/>
          <w:numId w:val="3"/>
        </w:numPr>
        <w:tabs>
          <w:tab w:val="right" w:pos="8645"/>
          <w:tab w:val="center" w:pos="8362"/>
          <w:tab w:val="right" w:pos="3401"/>
          <w:tab w:val="center" w:pos="3118"/>
        </w:tabs>
        <w:spacing w:after="200"/>
      </w:pPr>
      <w:r>
        <w:t xml:space="preserve">“... Mareze </w:t>
      </w:r>
      <w:r w:rsidRPr="00895EA2">
        <w:rPr>
          <w:i/>
          <w:iCs/>
        </w:rPr>
        <w:t>et al.</w:t>
      </w:r>
      <w:r>
        <w:t xml:space="preserve"> [7] trabalharam com absorção de materiais porosos…”</w:t>
      </w:r>
      <w:r w:rsidR="00370480">
        <w:t>,</w:t>
      </w:r>
      <w:r>
        <w:t xml:space="preserve"> ou </w:t>
      </w:r>
      <w:r>
        <w:tab/>
      </w:r>
    </w:p>
    <w:p w14:paraId="2A83DE28" w14:textId="5F4A7CE2" w:rsidR="00115216" w:rsidRDefault="00D82DA7">
      <w:pPr>
        <w:numPr>
          <w:ilvl w:val="0"/>
          <w:numId w:val="3"/>
        </w:numPr>
        <w:tabs>
          <w:tab w:val="right" w:pos="8645"/>
          <w:tab w:val="center" w:pos="8362"/>
          <w:tab w:val="right" w:pos="3401"/>
          <w:tab w:val="center" w:pos="3118"/>
        </w:tabs>
        <w:spacing w:after="200"/>
      </w:pPr>
      <w:r>
        <w:t>“... para o estudo de acústica de salas [3] recomenda-se a leitura de um livro texto…”</w:t>
      </w:r>
      <w:r w:rsidR="00370480">
        <w:t>,</w:t>
      </w:r>
      <w:r>
        <w:t xml:space="preserve"> ou</w:t>
      </w:r>
    </w:p>
    <w:p w14:paraId="1FEE6F76" w14:textId="47A5DFAA" w:rsidR="00115216" w:rsidRDefault="00D82DA7">
      <w:pPr>
        <w:numPr>
          <w:ilvl w:val="0"/>
          <w:numId w:val="3"/>
        </w:numPr>
        <w:tabs>
          <w:tab w:val="right" w:pos="8645"/>
          <w:tab w:val="center" w:pos="8362"/>
          <w:tab w:val="right" w:pos="3401"/>
          <w:tab w:val="center" w:pos="3118"/>
        </w:tabs>
        <w:spacing w:after="200"/>
      </w:pPr>
      <w:r>
        <w:t>“... aplicando a Transformada de Fourier nos sinais de entrada [5</w:t>
      </w:r>
      <w:proofErr w:type="gramStart"/>
      <w:r>
        <w:t>].“</w:t>
      </w:r>
      <w:proofErr w:type="gramEnd"/>
      <w:r w:rsidR="00370480">
        <w:t>,</w:t>
      </w:r>
      <w:r>
        <w:t xml:space="preserve"> ou ainda</w:t>
      </w:r>
    </w:p>
    <w:p w14:paraId="1936CDEC" w14:textId="77777777" w:rsidR="00115216" w:rsidRDefault="00D82DA7">
      <w:pPr>
        <w:numPr>
          <w:ilvl w:val="0"/>
          <w:numId w:val="3"/>
        </w:numPr>
        <w:tabs>
          <w:tab w:val="right" w:pos="8645"/>
          <w:tab w:val="center" w:pos="8362"/>
          <w:tab w:val="right" w:pos="3401"/>
          <w:tab w:val="center" w:pos="3118"/>
        </w:tabs>
        <w:spacing w:after="200"/>
      </w:pPr>
      <w:r>
        <w:t>“... Fonseca (2013) demonstrou o cálculo de difração para superfícies cilíndricas [1].''</w:t>
      </w:r>
    </w:p>
    <w:p w14:paraId="66869838" w14:textId="77777777" w:rsidR="00115216" w:rsidRDefault="00D82DA7" w:rsidP="004F4586">
      <w:pPr>
        <w:pStyle w:val="FIATEXT"/>
      </w:pPr>
      <w:r>
        <w:t>Todos os autores que constam nas referências devem estar citados no texto.</w:t>
      </w:r>
    </w:p>
    <w:p w14:paraId="548A931B" w14:textId="77777777" w:rsidR="00115216" w:rsidRDefault="00D82DA7" w:rsidP="004F4586">
      <w:pPr>
        <w:pStyle w:val="FIATEXT"/>
      </w:pPr>
      <w:r>
        <w:t xml:space="preserve">Em referências com até três autores, por exemplo, Müller e Massarani [6], ambos devem ser citados (quando evocados). No caso de mais de três autores, por exemplo, Gomes </w:t>
      </w:r>
      <w:r w:rsidRPr="00370480">
        <w:rPr>
          <w:i/>
          <w:iCs/>
        </w:rPr>
        <w:t>et al.</w:t>
      </w:r>
      <w:r>
        <w:t xml:space="preserve"> [4] deve-se citar somente o último nome do primeiro autor seguido da expressão “</w:t>
      </w:r>
      <w:r w:rsidRPr="00370480">
        <w:rPr>
          <w:i/>
          <w:iCs/>
        </w:rPr>
        <w:t>et al.</w:t>
      </w:r>
      <w:r>
        <w:t>”. Ainda, ao citar mais de uma referência, utilize apenas um colchete, veja alguns exemplos a seguir:</w:t>
      </w:r>
    </w:p>
    <w:p w14:paraId="633A48D3" w14:textId="77777777" w:rsidR="00115216" w:rsidRDefault="00D82DA7">
      <w:pPr>
        <w:numPr>
          <w:ilvl w:val="0"/>
          <w:numId w:val="6"/>
        </w:numPr>
        <w:tabs>
          <w:tab w:val="right" w:pos="8645"/>
          <w:tab w:val="center" w:pos="8362"/>
          <w:tab w:val="right" w:pos="3401"/>
          <w:tab w:val="center" w:pos="3118"/>
        </w:tabs>
        <w:spacing w:after="200"/>
      </w:pPr>
      <w:r>
        <w:t>“Trabalhos em temas de acústica e vibrações [1–3].”</w:t>
      </w:r>
    </w:p>
    <w:p w14:paraId="4E08B492" w14:textId="1220BFBB" w:rsidR="00115216" w:rsidRDefault="00D82DA7">
      <w:pPr>
        <w:numPr>
          <w:ilvl w:val="0"/>
          <w:numId w:val="6"/>
        </w:numPr>
        <w:tabs>
          <w:tab w:val="right" w:pos="8645"/>
          <w:tab w:val="center" w:pos="8362"/>
          <w:tab w:val="right" w:pos="3401"/>
          <w:tab w:val="center" w:pos="3118"/>
        </w:tabs>
        <w:spacing w:after="200"/>
      </w:pPr>
      <w:r>
        <w:t xml:space="preserve">“Trabalhos em temas de acústica </w:t>
      </w:r>
      <w:r w:rsidR="0035426E">
        <w:br/>
      </w:r>
      <w:r>
        <w:t>[2, 5–7].”</w:t>
      </w:r>
    </w:p>
    <w:p w14:paraId="3F0430C9" w14:textId="77777777" w:rsidR="00115216" w:rsidRDefault="00D82DA7">
      <w:pPr>
        <w:numPr>
          <w:ilvl w:val="0"/>
          <w:numId w:val="6"/>
        </w:numPr>
        <w:tabs>
          <w:tab w:val="right" w:pos="8645"/>
          <w:tab w:val="center" w:pos="8362"/>
          <w:tab w:val="right" w:pos="3401"/>
          <w:tab w:val="center" w:pos="3118"/>
        </w:tabs>
        <w:spacing w:after="200"/>
      </w:pPr>
      <w:r>
        <w:t>“Trabalhos com análise estatística [2, 3, 8].”</w:t>
      </w:r>
    </w:p>
    <w:p w14:paraId="1ED07081" w14:textId="0D682794" w:rsidR="00115216" w:rsidRDefault="00D82DA7">
      <w:pPr>
        <w:numPr>
          <w:ilvl w:val="0"/>
          <w:numId w:val="6"/>
        </w:numPr>
        <w:tabs>
          <w:tab w:val="right" w:pos="8645"/>
          <w:tab w:val="center" w:pos="8362"/>
          <w:tab w:val="right" w:pos="3401"/>
          <w:tab w:val="center" w:pos="3118"/>
        </w:tabs>
        <w:spacing w:after="200"/>
      </w:pPr>
      <w:r>
        <w:rPr>
          <w:b/>
        </w:rPr>
        <w:t>Não usar esse estilo:</w:t>
      </w:r>
      <w:r>
        <w:t xml:space="preserve"> “Trabalhos com análise estatística [2], [3], [9] ou </w:t>
      </w:r>
      <w:r w:rsidR="0035426E">
        <w:br/>
      </w:r>
      <w:r>
        <w:t>[</w:t>
      </w:r>
      <w:proofErr w:type="gramStart"/>
      <w:r>
        <w:t>2]–</w:t>
      </w:r>
      <w:proofErr w:type="gramEnd"/>
      <w:r>
        <w:t>[9].”</w:t>
      </w:r>
    </w:p>
    <w:p w14:paraId="3D78C467" w14:textId="77777777" w:rsidR="00115216" w:rsidRDefault="00D82DA7" w:rsidP="004F4586">
      <w:pPr>
        <w:pStyle w:val="FIATEXT"/>
      </w:pPr>
      <w:r>
        <w:t>Recomenda-se que as referências sejam ordenadas e compactadas (com meia-risca) como em [2, 5–7].</w:t>
      </w:r>
    </w:p>
    <w:p w14:paraId="5D137E74" w14:textId="77777777" w:rsidR="00115216" w:rsidRDefault="00D82DA7" w:rsidP="004F4586">
      <w:pPr>
        <w:pStyle w:val="FIATEXT"/>
      </w:pPr>
      <w:r>
        <w:t>Na seção de referências, sempre que possível, inclua o ISBN, ISSN, DOI</w:t>
      </w:r>
      <w:r>
        <w:rPr>
          <w:vertAlign w:val="superscript"/>
        </w:rPr>
        <w:footnoteReference w:id="5"/>
      </w:r>
      <w:r>
        <w:t xml:space="preserve"> (com link) e/ou link com a direção online em que o documento citado está disponível.</w:t>
      </w:r>
    </w:p>
    <w:p w14:paraId="4FE71C94" w14:textId="77777777" w:rsidR="00115216" w:rsidRDefault="00D82DA7" w:rsidP="001833A2">
      <w:pPr>
        <w:pStyle w:val="FIASECTION"/>
      </w:pPr>
      <w:bookmarkStart w:id="40" w:name="_s7mu5g924i8" w:colFirst="0" w:colLast="0"/>
      <w:bookmarkEnd w:id="40"/>
      <w:r>
        <w:t>6.  SUBMISSÃO E AVALIAÇÃO</w:t>
      </w:r>
    </w:p>
    <w:p w14:paraId="70403DF1" w14:textId="77777777" w:rsidR="00115216" w:rsidRDefault="00D82DA7" w:rsidP="004F4586">
      <w:pPr>
        <w:pStyle w:val="FIATEXT"/>
      </w:pPr>
      <w:r>
        <w:t xml:space="preserve">Após a aprovação dos resumos submetidos no site do evento: </w:t>
      </w:r>
      <w:hyperlink r:id="rId24">
        <w:r>
          <w:rPr>
            <w:color w:val="1155CC"/>
            <w:u w:val="single"/>
          </w:rPr>
          <w:t>https://www.fia2022.com.br</w:t>
        </w:r>
      </w:hyperlink>
      <w:r>
        <w:t>, os autores serão convocados para elaborar os trabalhos completos. Detalhes acerca de registro podem ser consultados também no site, ou com a comissão organizadora.</w:t>
      </w:r>
    </w:p>
    <w:p w14:paraId="6B954122" w14:textId="77777777" w:rsidR="00115216" w:rsidRDefault="00D82DA7" w:rsidP="004F4586">
      <w:pPr>
        <w:pStyle w:val="FIATEXT"/>
      </w:pPr>
      <w:r>
        <w:t xml:space="preserve">É responsabilidade dos autores a preparação e envio dos artigos em seu formato final. Por esse motivo, pede-se que verifiquem com atenção a formatação de seus artigos, especialmente gráficos e fotos, quanto à legibilidade e qualidade digital (e para impressão). </w:t>
      </w:r>
      <w:r>
        <w:rPr>
          <w:b/>
        </w:rPr>
        <w:t>Os artigos deverão ser enviados em formato PDF (com tamanho máximo de 10 Mb).</w:t>
      </w:r>
    </w:p>
    <w:p w14:paraId="57F0957C" w14:textId="32A7AE88" w:rsidR="00115216" w:rsidRDefault="00D82DA7" w:rsidP="004F4586">
      <w:pPr>
        <w:pStyle w:val="FIATEXT"/>
      </w:pPr>
      <w:r>
        <w:t>Os metadados do PDF para usuários de LaTeX são feitos automaticamente, usuários de M</w:t>
      </w:r>
      <w:r w:rsidR="008C04E2">
        <w:t>s</w:t>
      </w:r>
      <w:r>
        <w:t xml:space="preserve"> Word devem conferir no momento da conversão.</w:t>
      </w:r>
    </w:p>
    <w:p w14:paraId="43A391AF" w14:textId="77777777" w:rsidR="00115216" w:rsidRDefault="00D82DA7" w:rsidP="004F4586">
      <w:pPr>
        <w:pStyle w:val="FIATEXT"/>
      </w:pPr>
      <w:r>
        <w:t>Pesquisas que envolvam pessoas (ou seres vivos, em geral), como em acústica subjetiva ou fisiológica, por exemplo, deverão aclarar no artigo o termo de aprovação do Comitê de Ética, caso pertinente.</w:t>
      </w:r>
    </w:p>
    <w:p w14:paraId="7518C608" w14:textId="77777777" w:rsidR="00115216" w:rsidRDefault="00D82DA7" w:rsidP="001833A2">
      <w:pPr>
        <w:pStyle w:val="FIASECTION"/>
      </w:pPr>
      <w:bookmarkStart w:id="41" w:name="_etyj0ey8se6g" w:colFirst="0" w:colLast="0"/>
      <w:bookmarkEnd w:id="41"/>
      <w:r>
        <w:t>7.  MODELOS PARA WORD E LaTeX</w:t>
      </w:r>
    </w:p>
    <w:p w14:paraId="52720A7B" w14:textId="77777777" w:rsidR="00115216" w:rsidRDefault="00D82DA7" w:rsidP="004F4586">
      <w:pPr>
        <w:pStyle w:val="FIATEXT"/>
      </w:pPr>
      <w:r>
        <w:t xml:space="preserve">O modelo de LaTeX </w:t>
      </w:r>
      <w:r w:rsidRPr="00BB0CB5">
        <w:rPr>
          <w:rFonts w:ascii="Courier New" w:eastAsia="Courier New" w:hAnsi="Courier New" w:cs="Courier New"/>
          <w:sz w:val="22"/>
          <w:szCs w:val="22"/>
        </w:rPr>
        <w:t>.</w:t>
      </w:r>
      <w:proofErr w:type="spellStart"/>
      <w:r w:rsidRPr="00BB0CB5">
        <w:rPr>
          <w:rFonts w:ascii="Courier New" w:eastAsia="Courier New" w:hAnsi="Courier New" w:cs="Courier New"/>
          <w:sz w:val="22"/>
          <w:szCs w:val="22"/>
        </w:rPr>
        <w:t>tex</w:t>
      </w:r>
      <w:proofErr w:type="spellEnd"/>
      <w:r w:rsidRPr="00BB0CB5">
        <w:rPr>
          <w:sz w:val="22"/>
          <w:szCs w:val="22"/>
        </w:rPr>
        <w:t xml:space="preserve"> </w:t>
      </w:r>
      <w:r>
        <w:t xml:space="preserve">foi escrito em codificação UTF8, assim é compatível com Windows, Mac, Linux e </w:t>
      </w:r>
      <w:hyperlink r:id="rId25">
        <w:proofErr w:type="spellStart"/>
        <w:r>
          <w:rPr>
            <w:color w:val="1155CC"/>
            <w:u w:val="single"/>
          </w:rPr>
          <w:t>Overleaf</w:t>
        </w:r>
        <w:proofErr w:type="spellEnd"/>
      </w:hyperlink>
      <w:r>
        <w:rPr>
          <w:vertAlign w:val="superscript"/>
        </w:rPr>
        <w:footnoteReference w:id="6"/>
      </w:r>
      <w:r>
        <w:t>. Pode ser usado livremente para a elaboração dos artigos.</w:t>
      </w:r>
    </w:p>
    <w:p w14:paraId="7C08E7F9" w14:textId="77777777" w:rsidR="00115216" w:rsidRDefault="00D82DA7" w:rsidP="004F4586">
      <w:pPr>
        <w:pStyle w:val="FIATEXT"/>
      </w:pPr>
      <w:r>
        <w:t xml:space="preserve">O modelo de </w:t>
      </w:r>
      <w:r w:rsidRPr="00BB0CB5">
        <w:rPr>
          <w:rFonts w:ascii="Courier New" w:eastAsia="Courier New" w:hAnsi="Courier New" w:cs="Courier New"/>
          <w:sz w:val="22"/>
          <w:szCs w:val="22"/>
        </w:rPr>
        <w:t>.</w:t>
      </w:r>
      <w:proofErr w:type="spellStart"/>
      <w:r w:rsidRPr="00BB0CB5">
        <w:rPr>
          <w:rFonts w:ascii="Courier New" w:eastAsia="Courier New" w:hAnsi="Courier New" w:cs="Courier New"/>
          <w:sz w:val="22"/>
          <w:szCs w:val="22"/>
        </w:rPr>
        <w:t>docx</w:t>
      </w:r>
      <w:proofErr w:type="spellEnd"/>
      <w:r w:rsidRPr="00BB0CB5">
        <w:rPr>
          <w:rFonts w:ascii="Courier New" w:eastAsia="Courier New" w:hAnsi="Courier New" w:cs="Courier New"/>
          <w:sz w:val="22"/>
          <w:szCs w:val="22"/>
        </w:rPr>
        <w:t xml:space="preserve"> </w:t>
      </w:r>
      <w:r>
        <w:t>foi criado em Microsoft Word 2016 e, com isso, suas funcionalidades de espaçamento e configurações são garantidas para essa versão.</w:t>
      </w:r>
    </w:p>
    <w:p w14:paraId="7CB82CBF" w14:textId="4DA44179" w:rsidR="00115216" w:rsidRDefault="00D82DA7" w:rsidP="004F4586">
      <w:pPr>
        <w:pStyle w:val="FIATEXT"/>
      </w:pPr>
      <w:r>
        <w:t>O autor deste texto (em português) e dos modelos é o professor William D'Andrea Fonseca, da Engenharia Acústica (EAC) da Universidade Federal de Santa Maria (UFSM). A revisão foi realizada pelo professor Stephan Paul (UFSC). O modelo de Ms Word foi finalizado pelo graduando Felipe Ramos de Mello (EAC/UFSM).</w:t>
      </w:r>
    </w:p>
    <w:p w14:paraId="40998DCD" w14:textId="77777777" w:rsidR="00115216" w:rsidRDefault="00D82DA7" w:rsidP="004F4586">
      <w:pPr>
        <w:pStyle w:val="FIATEXT"/>
      </w:pPr>
      <w:r>
        <w:t xml:space="preserve">Todas eles estão disponíveis com links no </w:t>
      </w:r>
      <w:hyperlink r:id="rId26">
        <w:r>
          <w:rPr>
            <w:color w:val="1155CC"/>
            <w:u w:val="single"/>
          </w:rPr>
          <w:t>site do evento</w:t>
        </w:r>
      </w:hyperlink>
      <w:r>
        <w:t xml:space="preserve">, no </w:t>
      </w:r>
      <w:hyperlink r:id="rId27">
        <w:proofErr w:type="spellStart"/>
        <w:r>
          <w:rPr>
            <w:color w:val="1155CC"/>
            <w:u w:val="single"/>
          </w:rPr>
          <w:t>Overleaf</w:t>
        </w:r>
        <w:proofErr w:type="spellEnd"/>
        <w:r>
          <w:rPr>
            <w:color w:val="1155CC"/>
            <w:u w:val="single"/>
          </w:rPr>
          <w:t xml:space="preserve"> </w:t>
        </w:r>
      </w:hyperlink>
      <w:r>
        <w:t>(</w:t>
      </w:r>
      <w:hyperlink r:id="rId28">
        <w:r>
          <w:rPr>
            <w:color w:val="1155CC"/>
            <w:u w:val="single"/>
          </w:rPr>
          <w:t>PT-BR</w:t>
        </w:r>
      </w:hyperlink>
      <w:r>
        <w:t xml:space="preserve">, </w:t>
      </w:r>
      <w:hyperlink r:id="rId29">
        <w:r>
          <w:rPr>
            <w:color w:val="1155CC"/>
            <w:u w:val="single"/>
          </w:rPr>
          <w:t>SP</w:t>
        </w:r>
      </w:hyperlink>
      <w:r>
        <w:t xml:space="preserve"> e </w:t>
      </w:r>
      <w:hyperlink r:id="rId30">
        <w:r>
          <w:rPr>
            <w:color w:val="1155CC"/>
            <w:u w:val="single"/>
          </w:rPr>
          <w:t>EN</w:t>
        </w:r>
      </w:hyperlink>
      <w:r>
        <w:t xml:space="preserve">) e no </w:t>
      </w:r>
      <w:hyperlink r:id="rId31">
        <w:r>
          <w:rPr>
            <w:color w:val="1155CC"/>
            <w:u w:val="single"/>
          </w:rPr>
          <w:t>GitHub</w:t>
        </w:r>
      </w:hyperlink>
      <w:r>
        <w:rPr>
          <w:vertAlign w:val="superscript"/>
        </w:rPr>
        <w:footnoteReference w:id="7"/>
      </w:r>
      <w:r>
        <w:t>.</w:t>
      </w:r>
    </w:p>
    <w:p w14:paraId="5DE1D966" w14:textId="77777777" w:rsidR="00115216" w:rsidRDefault="00D82DA7" w:rsidP="001833A2">
      <w:pPr>
        <w:pStyle w:val="FIASECTION"/>
      </w:pPr>
      <w:bookmarkStart w:id="45" w:name="_vtn4od6kc6vm" w:colFirst="0" w:colLast="0"/>
      <w:bookmarkEnd w:id="45"/>
      <w:r>
        <w:t>8.  CONSIDERAÇÕES FINAIS</w:t>
      </w:r>
    </w:p>
    <w:p w14:paraId="3C5DF56C" w14:textId="77777777" w:rsidR="00115216" w:rsidRDefault="00D82DA7" w:rsidP="004F4586">
      <w:pPr>
        <w:pStyle w:val="FIATEXT"/>
      </w:pPr>
      <w:r>
        <w:t xml:space="preserve">Buscou-se, por meio desse </w:t>
      </w:r>
      <w:r>
        <w:rPr>
          <w:i/>
        </w:rPr>
        <w:t>artigo modelo</w:t>
      </w:r>
      <w:r>
        <w:t>, elencar e aclarar as instruções para submissão de artigos para o FIA 2020/22 integrando o XXIX Encontro da Sobrac. Este próprio documento pode ser usado como modelo apenas trocando o conteúdo.</w:t>
      </w:r>
    </w:p>
    <w:p w14:paraId="7B9D0221" w14:textId="77777777" w:rsidR="00115216" w:rsidRDefault="00D82DA7" w:rsidP="001833A2">
      <w:pPr>
        <w:pStyle w:val="FIASECTION"/>
      </w:pPr>
      <w:bookmarkStart w:id="46" w:name="_5sgd70w4eghf" w:colFirst="0" w:colLast="0"/>
      <w:bookmarkEnd w:id="46"/>
      <w:r>
        <w:t>9.  AGRADECIMENTOS</w:t>
      </w:r>
    </w:p>
    <w:p w14:paraId="51679A48" w14:textId="77777777" w:rsidR="00115216" w:rsidRDefault="00D82DA7" w:rsidP="004F4586">
      <w:pPr>
        <w:pStyle w:val="FIATEXT"/>
      </w:pPr>
      <w:r>
        <w:t>Se for pertinente, faça agradecimentos. Em caso de trabalhos com fomento, utilize esta seção para elucidar detalhes.</w:t>
      </w:r>
    </w:p>
    <w:p w14:paraId="0E96A463" w14:textId="77777777" w:rsidR="00115216" w:rsidRDefault="00D82DA7">
      <w:pPr>
        <w:tabs>
          <w:tab w:val="right" w:pos="8645"/>
          <w:tab w:val="center" w:pos="8362"/>
          <w:tab w:val="right" w:pos="3401"/>
          <w:tab w:val="center" w:pos="3118"/>
        </w:tabs>
      </w:pPr>
      <w:r>
        <w:t>No caso deste documento, gostaríamos de agradecer à cooperação de todos para com o evento.</w:t>
      </w:r>
    </w:p>
    <w:p w14:paraId="442D107A" w14:textId="77777777" w:rsidR="00115216" w:rsidRDefault="00D82DA7" w:rsidP="001833A2">
      <w:pPr>
        <w:pStyle w:val="FIASECTION"/>
      </w:pPr>
      <w:bookmarkStart w:id="47" w:name="_l7eq8p50nin6" w:colFirst="0" w:colLast="0"/>
      <w:bookmarkEnd w:id="47"/>
      <w:r>
        <w:t>REFERÊNCIAS</w:t>
      </w:r>
    </w:p>
    <w:p w14:paraId="0FDE0019" w14:textId="77777777" w:rsidR="00115216" w:rsidRDefault="00D82DA7" w:rsidP="004F4586">
      <w:pPr>
        <w:pStyle w:val="FIAREFERENCES"/>
      </w:pPr>
      <w:r>
        <w:t xml:space="preserve">[1] Fonseca, William D’A. Beamforming considerando difração acústica em superfícies cilíndricas. Tese de doutorado, Universidade Federal de Santa Catarina, Florianópolis, SC, 2013. Disponível em: </w:t>
      </w:r>
      <w:hyperlink r:id="rId32">
        <w:r>
          <w:rPr>
            <w:color w:val="1155CC"/>
            <w:u w:val="single"/>
          </w:rPr>
          <w:t>http://www.bu.ufsc.br/teses/PEMC1445-T.pdf</w:t>
        </w:r>
      </w:hyperlink>
      <w:r>
        <w:t>. ISBN 978-8591677405.</w:t>
      </w:r>
    </w:p>
    <w:p w14:paraId="52B68883" w14:textId="77777777" w:rsidR="00115216" w:rsidRDefault="00D82DA7" w:rsidP="004F4586">
      <w:pPr>
        <w:pStyle w:val="FIAREFERENCES"/>
      </w:pPr>
      <w:r>
        <w:t xml:space="preserve">[2] Mareze, Paulo H.; </w:t>
      </w:r>
      <w:proofErr w:type="spellStart"/>
      <w:r>
        <w:t>Copetti</w:t>
      </w:r>
      <w:proofErr w:type="spellEnd"/>
      <w:r>
        <w:t xml:space="preserve">, Guilherme; Brandão, Eric; Fonseca, William D’A.; </w:t>
      </w:r>
      <w:proofErr w:type="spellStart"/>
      <w:r>
        <w:t>Dresch</w:t>
      </w:r>
      <w:proofErr w:type="spellEnd"/>
      <w:r>
        <w:t xml:space="preserve">, Fernanda e </w:t>
      </w:r>
      <w:proofErr w:type="spellStart"/>
      <w:r>
        <w:t>Specht</w:t>
      </w:r>
      <w:proofErr w:type="spellEnd"/>
      <w:r>
        <w:t xml:space="preserve">, Luciano P. Modelagem da absorção acústica de camadas porosas asfálticas. Em XXVIII Encontro da Sociedade Brasileira de Acústica, Sobrac 2017, Brasília, DF, 2017. Disponível em: </w:t>
      </w:r>
      <w:hyperlink r:id="rId33">
        <w:r>
          <w:rPr>
            <w:color w:val="1155CC"/>
            <w:u w:val="single"/>
          </w:rPr>
          <w:t>https://bit.ly/Modelagem-daabsorcao-acustica-de-camadas-porosas-asfalticas</w:t>
        </w:r>
      </w:hyperlink>
      <w:r>
        <w:t xml:space="preserve">. </w:t>
      </w:r>
    </w:p>
    <w:p w14:paraId="3F9FE3BB" w14:textId="77777777" w:rsidR="00115216" w:rsidRDefault="00D82DA7" w:rsidP="004F4586">
      <w:pPr>
        <w:pStyle w:val="FIAREFERENCES"/>
      </w:pPr>
      <w:r>
        <w:t xml:space="preserve">[3] Brandão, Eric. Acústica de Salas: Projeto e Modelagem. 1a ed. São Paulo: </w:t>
      </w:r>
      <w:proofErr w:type="spellStart"/>
      <w:r>
        <w:t>Blucher</w:t>
      </w:r>
      <w:proofErr w:type="spellEnd"/>
      <w:r>
        <w:t>, 2016. ISBN 978-8521210061.</w:t>
      </w:r>
    </w:p>
    <w:p w14:paraId="73F0441D" w14:textId="40300CA0" w:rsidR="00115216" w:rsidRDefault="00D82DA7" w:rsidP="004F4586">
      <w:pPr>
        <w:pStyle w:val="FIAREFERENCES"/>
      </w:pPr>
      <w:r>
        <w:t xml:space="preserve">[4] Gomes, Márcio H. A.; </w:t>
      </w:r>
      <w:proofErr w:type="spellStart"/>
      <w:r>
        <w:t>Bonifacio</w:t>
      </w:r>
      <w:proofErr w:type="spellEnd"/>
      <w:r>
        <w:t xml:space="preserve">, Paulo R. O.; Carvalho, Mário O. M. e </w:t>
      </w:r>
      <w:proofErr w:type="spellStart"/>
      <w:r>
        <w:t>Azikri</w:t>
      </w:r>
      <w:proofErr w:type="spellEnd"/>
      <w:r>
        <w:t xml:space="preserve">, </w:t>
      </w:r>
      <w:proofErr w:type="spellStart"/>
      <w:r>
        <w:t>Hilbeth</w:t>
      </w:r>
      <w:proofErr w:type="spellEnd"/>
      <w:r>
        <w:t xml:space="preserve"> P. </w:t>
      </w:r>
      <w:proofErr w:type="spellStart"/>
      <w:r>
        <w:t>Vibroacoustic</w:t>
      </w:r>
      <w:proofErr w:type="spellEnd"/>
      <w:r>
        <w:t xml:space="preserve"> </w:t>
      </w:r>
      <w:proofErr w:type="spellStart"/>
      <w:r>
        <w:t>method</w:t>
      </w:r>
      <w:proofErr w:type="spellEnd"/>
      <w:r>
        <w:t xml:space="preserve"> for non </w:t>
      </w:r>
      <w:proofErr w:type="spellStart"/>
      <w:r>
        <w:t>destructive</w:t>
      </w:r>
      <w:proofErr w:type="spellEnd"/>
      <w:r>
        <w:t xml:space="preserve"> </w:t>
      </w:r>
      <w:proofErr w:type="spellStart"/>
      <w:r>
        <w:t>test</w:t>
      </w:r>
      <w:proofErr w:type="spellEnd"/>
      <w:r>
        <w:t xml:space="preserve"> </w:t>
      </w:r>
      <w:proofErr w:type="spellStart"/>
      <w:r>
        <w:t>of</w:t>
      </w:r>
      <w:proofErr w:type="spellEnd"/>
      <w:r>
        <w:t xml:space="preserve"> </w:t>
      </w:r>
      <w:proofErr w:type="spellStart"/>
      <w:r>
        <w:t>composite</w:t>
      </w:r>
      <w:proofErr w:type="spellEnd"/>
      <w:r>
        <w:t xml:space="preserve"> </w:t>
      </w:r>
      <w:proofErr w:type="spellStart"/>
      <w:r>
        <w:t>sandwich</w:t>
      </w:r>
      <w:proofErr w:type="spellEnd"/>
      <w:r>
        <w:t xml:space="preserve"> </w:t>
      </w:r>
      <w:proofErr w:type="spellStart"/>
      <w:r>
        <w:t>structures</w:t>
      </w:r>
      <w:proofErr w:type="spellEnd"/>
      <w:r>
        <w:t xml:space="preserve">. Applied </w:t>
      </w:r>
      <w:proofErr w:type="spellStart"/>
      <w:r>
        <w:t>Mechanics</w:t>
      </w:r>
      <w:proofErr w:type="spellEnd"/>
      <w:r>
        <w:t xml:space="preserve"> </w:t>
      </w:r>
      <w:proofErr w:type="spellStart"/>
      <w:r>
        <w:t>and</w:t>
      </w:r>
      <w:proofErr w:type="spellEnd"/>
      <w:r>
        <w:t xml:space="preserve"> </w:t>
      </w:r>
      <w:proofErr w:type="spellStart"/>
      <w:r>
        <w:t>Materials</w:t>
      </w:r>
      <w:proofErr w:type="spellEnd"/>
      <w:r>
        <w:t xml:space="preserve">, 751:153–158, 2015. ISSN 1662-7482. </w:t>
      </w:r>
      <w:proofErr w:type="spellStart"/>
      <w:r>
        <w:t>doi</w:t>
      </w:r>
      <w:proofErr w:type="spellEnd"/>
      <w:r>
        <w:t xml:space="preserve">: </w:t>
      </w:r>
      <w:hyperlink r:id="rId34" w:history="1">
        <w:r w:rsidRPr="00D71B2B">
          <w:rPr>
            <w:rStyle w:val="Hyperlink"/>
          </w:rPr>
          <w:t>10.4028/www.scientific.net/AMM.751.153</w:t>
        </w:r>
      </w:hyperlink>
      <w:r>
        <w:t>.</w:t>
      </w:r>
    </w:p>
    <w:p w14:paraId="6371FBCD" w14:textId="77777777" w:rsidR="00115216" w:rsidRDefault="00D82DA7" w:rsidP="004F4586">
      <w:pPr>
        <w:pStyle w:val="FIAREFERENCES"/>
      </w:pPr>
      <w:r>
        <w:t xml:space="preserve">[5] </w:t>
      </w:r>
      <w:proofErr w:type="spellStart"/>
      <w:r>
        <w:t>Oppenheim</w:t>
      </w:r>
      <w:proofErr w:type="spellEnd"/>
      <w:r>
        <w:t xml:space="preserve">, Alan e </w:t>
      </w:r>
      <w:proofErr w:type="spellStart"/>
      <w:r>
        <w:t>Willsky</w:t>
      </w:r>
      <w:proofErr w:type="spellEnd"/>
      <w:r>
        <w:t>, A. Simon. Sinais e Sistemas. 2a ed. São Paulo: Pearson, 2010. ISBN 978-8576055044.</w:t>
      </w:r>
    </w:p>
    <w:p w14:paraId="26D5DDA3" w14:textId="57709403" w:rsidR="00115216" w:rsidRDefault="00D82DA7" w:rsidP="004F4586">
      <w:pPr>
        <w:pStyle w:val="FIAREFERENCES"/>
      </w:pPr>
      <w:r>
        <w:t xml:space="preserve">[6] Müller, </w:t>
      </w:r>
      <w:proofErr w:type="spellStart"/>
      <w:r>
        <w:t>Swen</w:t>
      </w:r>
      <w:proofErr w:type="spellEnd"/>
      <w:r>
        <w:t xml:space="preserve"> e Massarani, Paulo. </w:t>
      </w:r>
      <w:proofErr w:type="spellStart"/>
      <w:r>
        <w:t>Transfer-function</w:t>
      </w:r>
      <w:proofErr w:type="spellEnd"/>
      <w:r>
        <w:t xml:space="preserve"> </w:t>
      </w:r>
      <w:proofErr w:type="spellStart"/>
      <w:r>
        <w:t>measurement</w:t>
      </w:r>
      <w:proofErr w:type="spellEnd"/>
      <w:r>
        <w:t xml:space="preserve"> </w:t>
      </w:r>
      <w:proofErr w:type="spellStart"/>
      <w:r>
        <w:t>with</w:t>
      </w:r>
      <w:proofErr w:type="spellEnd"/>
      <w:r>
        <w:t xml:space="preserve"> </w:t>
      </w:r>
      <w:proofErr w:type="spellStart"/>
      <w:r>
        <w:t>sweeps</w:t>
      </w:r>
      <w:proofErr w:type="spellEnd"/>
      <w:r>
        <w:t xml:space="preserve">. </w:t>
      </w:r>
      <w:proofErr w:type="spellStart"/>
      <w:r>
        <w:t>Journal</w:t>
      </w:r>
      <w:proofErr w:type="spellEnd"/>
      <w:r>
        <w:t xml:space="preserve"> </w:t>
      </w:r>
      <w:proofErr w:type="spellStart"/>
      <w:r>
        <w:t>of</w:t>
      </w:r>
      <w:proofErr w:type="spellEnd"/>
      <w:r>
        <w:t xml:space="preserve"> </w:t>
      </w:r>
      <w:proofErr w:type="spellStart"/>
      <w:r>
        <w:t>the</w:t>
      </w:r>
      <w:proofErr w:type="spellEnd"/>
      <w:r>
        <w:t xml:space="preserve"> </w:t>
      </w:r>
      <w:proofErr w:type="spellStart"/>
      <w:r>
        <w:t>Audio</w:t>
      </w:r>
      <w:proofErr w:type="spellEnd"/>
      <w:r>
        <w:t xml:space="preserve"> </w:t>
      </w:r>
      <w:proofErr w:type="spellStart"/>
      <w:r>
        <w:t>Engineering</w:t>
      </w:r>
      <w:proofErr w:type="spellEnd"/>
      <w:r>
        <w:t xml:space="preserve"> Society, 49(6):443–471, 2001. ISSN 1549-4950. Disponível em: </w:t>
      </w:r>
      <w:hyperlink r:id="rId35" w:history="1">
        <w:r w:rsidRPr="00D71B2B">
          <w:rPr>
            <w:rStyle w:val="Hyperlink"/>
          </w:rPr>
          <w:t>http://www.aes.org/elib/browse.cfm?elib=10189</w:t>
        </w:r>
      </w:hyperlink>
      <w:r>
        <w:t>.</w:t>
      </w:r>
    </w:p>
    <w:p w14:paraId="75A47AD9" w14:textId="2E69B2DD" w:rsidR="00115216" w:rsidRDefault="00D82DA7" w:rsidP="004F4586">
      <w:pPr>
        <w:pStyle w:val="FIAREFERENCES"/>
      </w:pPr>
      <w:r>
        <w:t xml:space="preserve">[7] Mareze, Paulo H.; Brandão, Eric; Fonseca, William D’Andrea; Silva, Olavo M. e </w:t>
      </w:r>
      <w:proofErr w:type="spellStart"/>
      <w:r>
        <w:t>Lenzi</w:t>
      </w:r>
      <w:proofErr w:type="spellEnd"/>
      <w:r>
        <w:t xml:space="preserve">, Arcanjo. </w:t>
      </w:r>
      <w:proofErr w:type="spellStart"/>
      <w:r>
        <w:t>Modeling</w:t>
      </w:r>
      <w:proofErr w:type="spellEnd"/>
      <w:r>
        <w:t xml:space="preserve"> </w:t>
      </w:r>
      <w:proofErr w:type="spellStart"/>
      <w:r>
        <w:t>of</w:t>
      </w:r>
      <w:proofErr w:type="spellEnd"/>
      <w:r>
        <w:t xml:space="preserve"> </w:t>
      </w:r>
      <w:proofErr w:type="spellStart"/>
      <w:r>
        <w:t>acoustic</w:t>
      </w:r>
      <w:proofErr w:type="spellEnd"/>
      <w:r>
        <w:t xml:space="preserve"> </w:t>
      </w:r>
      <w:proofErr w:type="spellStart"/>
      <w:r>
        <w:t>porous</w:t>
      </w:r>
      <w:proofErr w:type="spellEnd"/>
      <w:r>
        <w:t xml:space="preserve"> material absorber </w:t>
      </w:r>
      <w:proofErr w:type="spellStart"/>
      <w:r>
        <w:t>using</w:t>
      </w:r>
      <w:proofErr w:type="spellEnd"/>
      <w:r>
        <w:t xml:space="preserve"> </w:t>
      </w:r>
      <w:proofErr w:type="spellStart"/>
      <w:r>
        <w:t>rigid</w:t>
      </w:r>
      <w:proofErr w:type="spellEnd"/>
      <w:r>
        <w:t xml:space="preserve"> </w:t>
      </w:r>
      <w:proofErr w:type="spellStart"/>
      <w:r>
        <w:t>multiple</w:t>
      </w:r>
      <w:proofErr w:type="spellEnd"/>
      <w:r>
        <w:t xml:space="preserve"> </w:t>
      </w:r>
      <w:proofErr w:type="spellStart"/>
      <w:r>
        <w:t>micro-ducts</w:t>
      </w:r>
      <w:proofErr w:type="spellEnd"/>
      <w:r>
        <w:t xml:space="preserve"> network: </w:t>
      </w:r>
      <w:proofErr w:type="spellStart"/>
      <w:r>
        <w:t>Validation</w:t>
      </w:r>
      <w:proofErr w:type="spellEnd"/>
      <w:r>
        <w:t xml:space="preserve"> </w:t>
      </w:r>
      <w:proofErr w:type="spellStart"/>
      <w:r>
        <w:t>of</w:t>
      </w:r>
      <w:proofErr w:type="spellEnd"/>
      <w:r>
        <w:t xml:space="preserve"> </w:t>
      </w:r>
      <w:proofErr w:type="spellStart"/>
      <w:r>
        <w:t>the</w:t>
      </w:r>
      <w:proofErr w:type="spellEnd"/>
      <w:r>
        <w:t xml:space="preserve"> </w:t>
      </w:r>
      <w:proofErr w:type="spellStart"/>
      <w:r>
        <w:t>proposed</w:t>
      </w:r>
      <w:proofErr w:type="spellEnd"/>
      <w:r>
        <w:t xml:space="preserve"> model. </w:t>
      </w:r>
      <w:proofErr w:type="spellStart"/>
      <w:r>
        <w:t>Journal</w:t>
      </w:r>
      <w:proofErr w:type="spellEnd"/>
      <w:r>
        <w:t xml:space="preserve"> </w:t>
      </w:r>
      <w:proofErr w:type="spellStart"/>
      <w:r>
        <w:t>of</w:t>
      </w:r>
      <w:proofErr w:type="spellEnd"/>
      <w:r>
        <w:t xml:space="preserve"> </w:t>
      </w:r>
      <w:proofErr w:type="spellStart"/>
      <w:r>
        <w:t>Sound</w:t>
      </w:r>
      <w:proofErr w:type="spellEnd"/>
      <w:r>
        <w:t xml:space="preserve"> </w:t>
      </w:r>
      <w:proofErr w:type="spellStart"/>
      <w:r>
        <w:t>and</w:t>
      </w:r>
      <w:proofErr w:type="spellEnd"/>
      <w:r>
        <w:t xml:space="preserve"> </w:t>
      </w:r>
      <w:proofErr w:type="spellStart"/>
      <w:r>
        <w:t>Vibration</w:t>
      </w:r>
      <w:proofErr w:type="spellEnd"/>
      <w:r>
        <w:t xml:space="preserve">, 443:376–396, 2019. ISSN 0022-460X. </w:t>
      </w:r>
      <w:proofErr w:type="spellStart"/>
      <w:r>
        <w:t>doi</w:t>
      </w:r>
      <w:proofErr w:type="spellEnd"/>
      <w:r>
        <w:t xml:space="preserve">: </w:t>
      </w:r>
      <w:hyperlink r:id="rId36" w:history="1">
        <w:r w:rsidRPr="00D71B2B">
          <w:rPr>
            <w:rStyle w:val="Hyperlink"/>
          </w:rPr>
          <w:t>10.1016/j.jsv.2018.11.036</w:t>
        </w:r>
      </w:hyperlink>
      <w:r w:rsidR="00C93F40">
        <w:rPr>
          <w:color w:val="0000FF"/>
        </w:rPr>
        <w:t>.</w:t>
      </w:r>
    </w:p>
    <w:p w14:paraId="4209BF5B" w14:textId="2072C042" w:rsidR="00115216" w:rsidRDefault="00D82DA7" w:rsidP="004F4586">
      <w:pPr>
        <w:pStyle w:val="FIAREFERENCES"/>
      </w:pPr>
      <w:r>
        <w:t xml:space="preserve">[8] Borges, Joice; Pacheco, Fernanda; </w:t>
      </w:r>
      <w:proofErr w:type="spellStart"/>
      <w:r>
        <w:t>Tutikian</w:t>
      </w:r>
      <w:proofErr w:type="spellEnd"/>
      <w:r>
        <w:t xml:space="preserve">, Bernardo e Oliveira, Maria Fernanda. </w:t>
      </w:r>
      <w:proofErr w:type="spellStart"/>
      <w:r>
        <w:t>An</w:t>
      </w:r>
      <w:proofErr w:type="spellEnd"/>
      <w:r>
        <w:t xml:space="preserve"> experimental </w:t>
      </w:r>
      <w:proofErr w:type="spellStart"/>
      <w:r>
        <w:t>study</w:t>
      </w:r>
      <w:proofErr w:type="spellEnd"/>
      <w:r>
        <w:t xml:space="preserve"> </w:t>
      </w:r>
      <w:proofErr w:type="spellStart"/>
      <w:r>
        <w:t>on</w:t>
      </w:r>
      <w:proofErr w:type="spellEnd"/>
      <w:r>
        <w:t xml:space="preserve"> </w:t>
      </w:r>
      <w:proofErr w:type="spellStart"/>
      <w:r>
        <w:t>the</w:t>
      </w:r>
      <w:proofErr w:type="spellEnd"/>
      <w:r>
        <w:t xml:space="preserve"> use </w:t>
      </w:r>
      <w:proofErr w:type="spellStart"/>
      <w:r>
        <w:t>of</w:t>
      </w:r>
      <w:proofErr w:type="spellEnd"/>
      <w:r>
        <w:t xml:space="preserve"> </w:t>
      </w:r>
      <w:proofErr w:type="spellStart"/>
      <w:r>
        <w:t>waste</w:t>
      </w:r>
      <w:proofErr w:type="spellEnd"/>
      <w:r>
        <w:t xml:space="preserve"> </w:t>
      </w:r>
      <w:proofErr w:type="spellStart"/>
      <w:r>
        <w:t>aggregate</w:t>
      </w:r>
      <w:proofErr w:type="spellEnd"/>
      <w:r>
        <w:t xml:space="preserve"> for </w:t>
      </w:r>
      <w:proofErr w:type="spellStart"/>
      <w:r>
        <w:t>acoustic</w:t>
      </w:r>
      <w:proofErr w:type="spellEnd"/>
      <w:r>
        <w:t xml:space="preserve"> </w:t>
      </w:r>
      <w:proofErr w:type="spellStart"/>
      <w:r>
        <w:t>attenuation</w:t>
      </w:r>
      <w:proofErr w:type="spellEnd"/>
      <w:r>
        <w:t xml:space="preserve">: EVA </w:t>
      </w:r>
      <w:proofErr w:type="spellStart"/>
      <w:r>
        <w:t>and</w:t>
      </w:r>
      <w:proofErr w:type="spellEnd"/>
      <w:r>
        <w:t xml:space="preserve"> rice </w:t>
      </w:r>
      <w:proofErr w:type="spellStart"/>
      <w:r>
        <w:t>husk</w:t>
      </w:r>
      <w:proofErr w:type="spellEnd"/>
      <w:r>
        <w:t xml:space="preserve"> </w:t>
      </w:r>
      <w:proofErr w:type="spellStart"/>
      <w:r>
        <w:t>composites</w:t>
      </w:r>
      <w:proofErr w:type="spellEnd"/>
      <w:r>
        <w:t xml:space="preserve"> for </w:t>
      </w:r>
      <w:proofErr w:type="spellStart"/>
      <w:r>
        <w:t>impact</w:t>
      </w:r>
      <w:proofErr w:type="spellEnd"/>
      <w:r>
        <w:t xml:space="preserve"> </w:t>
      </w:r>
      <w:proofErr w:type="spellStart"/>
      <w:r>
        <w:t>noise</w:t>
      </w:r>
      <w:proofErr w:type="spellEnd"/>
      <w:r>
        <w:t xml:space="preserve"> </w:t>
      </w:r>
      <w:proofErr w:type="spellStart"/>
      <w:r>
        <w:t>reduction</w:t>
      </w:r>
      <w:proofErr w:type="spellEnd"/>
      <w:r>
        <w:t xml:space="preserve">. </w:t>
      </w:r>
      <w:proofErr w:type="spellStart"/>
      <w:r>
        <w:t>Construction</w:t>
      </w:r>
      <w:proofErr w:type="spellEnd"/>
      <w:r>
        <w:t xml:space="preserve"> </w:t>
      </w:r>
      <w:proofErr w:type="spellStart"/>
      <w:r>
        <w:t>and</w:t>
      </w:r>
      <w:proofErr w:type="spellEnd"/>
      <w:r>
        <w:t xml:space="preserve"> Building </w:t>
      </w:r>
      <w:proofErr w:type="spellStart"/>
      <w:r>
        <w:t>Materials</w:t>
      </w:r>
      <w:proofErr w:type="spellEnd"/>
      <w:r>
        <w:t>, 161:501–508, 2018. ISSN 0950-0618.</w:t>
      </w:r>
      <w:r w:rsidR="00C93F40">
        <w:t xml:space="preserve"> </w:t>
      </w:r>
      <w:r w:rsidR="00C93F40">
        <w:br/>
      </w:r>
      <w:proofErr w:type="spellStart"/>
      <w:r>
        <w:t>doi</w:t>
      </w:r>
      <w:proofErr w:type="spellEnd"/>
      <w:r>
        <w:t xml:space="preserve">: </w:t>
      </w:r>
      <w:hyperlink r:id="rId37" w:history="1">
        <w:r w:rsidRPr="00D71B2B">
          <w:rPr>
            <w:rStyle w:val="Hyperlink"/>
          </w:rPr>
          <w:t>10.1016/j.conbuildmat.2017.11.078</w:t>
        </w:r>
      </w:hyperlink>
      <w:r>
        <w:t>.</w:t>
      </w:r>
    </w:p>
    <w:p w14:paraId="432B780F" w14:textId="77777777" w:rsidR="00C93F40" w:rsidRDefault="00D82DA7" w:rsidP="004F4586">
      <w:pPr>
        <w:pStyle w:val="FIAREFERENCES"/>
      </w:pPr>
      <w:r>
        <w:t xml:space="preserve">[9] </w:t>
      </w:r>
      <w:proofErr w:type="spellStart"/>
      <w:r>
        <w:t>Ristow</w:t>
      </w:r>
      <w:proofErr w:type="spellEnd"/>
      <w:r>
        <w:t xml:space="preserve">, João Paulo; </w:t>
      </w:r>
      <w:proofErr w:type="spellStart"/>
      <w:r>
        <w:t>Pinson</w:t>
      </w:r>
      <w:proofErr w:type="spellEnd"/>
      <w:r>
        <w:t xml:space="preserve">, Samuel; Fonseca, William D’A. e </w:t>
      </w:r>
      <w:proofErr w:type="spellStart"/>
      <w:r>
        <w:t>Cordioli</w:t>
      </w:r>
      <w:proofErr w:type="spellEnd"/>
      <w:r>
        <w:t xml:space="preserve">, </w:t>
      </w:r>
      <w:proofErr w:type="spellStart"/>
      <w:r>
        <w:t>Julio</w:t>
      </w:r>
      <w:proofErr w:type="spellEnd"/>
      <w:r>
        <w:t xml:space="preserve">. Utilização da integral de </w:t>
      </w:r>
      <w:proofErr w:type="spellStart"/>
      <w:r>
        <w:t>kirchhoff-helmholtz</w:t>
      </w:r>
      <w:proofErr w:type="spellEnd"/>
      <w:r>
        <w:t xml:space="preserve"> para simulação de dados de sonar de múltiplos feixes. Acústica &amp; Vibrações, 31(48): 5–18, 2016. ISSN 1983-442X</w:t>
      </w:r>
      <w:r w:rsidR="00C93F40">
        <w:t>.</w:t>
      </w:r>
    </w:p>
    <w:p w14:paraId="0AFEEEE3" w14:textId="75A99FD4" w:rsidR="00115216" w:rsidRDefault="00115216" w:rsidP="004F4586">
      <w:pPr>
        <w:pStyle w:val="FIAREFERENCES"/>
      </w:pPr>
    </w:p>
    <w:p w14:paraId="711F325C" w14:textId="77777777" w:rsidR="00115216" w:rsidRDefault="00D82DA7" w:rsidP="001833A2">
      <w:pPr>
        <w:pStyle w:val="FIASECTION"/>
      </w:pPr>
      <w:bookmarkStart w:id="48" w:name="_yiybsthzr0v4" w:colFirst="0" w:colLast="0"/>
      <w:bookmarkEnd w:id="48"/>
      <w:r>
        <w:t>A.  EXEMPLO DE APÊNDICE</w:t>
      </w:r>
    </w:p>
    <w:p w14:paraId="54DBE097" w14:textId="77777777" w:rsidR="00115216" w:rsidRDefault="00D82DA7" w:rsidP="004F4586">
      <w:pPr>
        <w:pStyle w:val="FIATEXT"/>
      </w:pPr>
      <w:r>
        <w:t>Este é um exemplo de apêndice, geralmente se colocam informações adicionais ou derivações produzidas pelos autores.</w:t>
      </w:r>
    </w:p>
    <w:p w14:paraId="1AA234CE" w14:textId="709599A0" w:rsidR="00115216" w:rsidRDefault="00D82DA7" w:rsidP="009E12EA">
      <w:pPr>
        <w:pStyle w:val="FIATEXT"/>
      </w:pPr>
      <w:r>
        <w:t>Este modelo (</w:t>
      </w:r>
      <w:proofErr w:type="spellStart"/>
      <w:r>
        <w:rPr>
          <w:i/>
        </w:rPr>
        <w:t>template</w:t>
      </w:r>
      <w:proofErr w:type="spellEnd"/>
      <w:r>
        <w:t xml:space="preserve"> de LaTeX) tem alguns comandos adicionais que facilitam a escrita, como, por exemplo, \F (ℱ) para simbolizar a Transformada de Fourier. Para conhecer melhor os comandos, consulte o arquivo </w:t>
      </w:r>
      <w:r w:rsidRPr="00C93F40">
        <w:rPr>
          <w:rFonts w:ascii="Courier New" w:eastAsia="Courier New" w:hAnsi="Courier New" w:cs="Courier New"/>
          <w:sz w:val="20"/>
          <w:szCs w:val="20"/>
        </w:rPr>
        <w:t>FIA2020.sty</w:t>
      </w:r>
      <w:r w:rsidRPr="00C93F40">
        <w:rPr>
          <w:sz w:val="20"/>
          <w:szCs w:val="20"/>
        </w:rPr>
        <w:t>.</w:t>
      </w:r>
    </w:p>
    <w:p w14:paraId="5BD07543" w14:textId="77777777" w:rsidR="00115216" w:rsidRDefault="00115216">
      <w:pPr>
        <w:tabs>
          <w:tab w:val="right" w:pos="8645"/>
          <w:tab w:val="center" w:pos="8362"/>
          <w:tab w:val="right" w:pos="3401"/>
          <w:tab w:val="center" w:pos="3118"/>
        </w:tabs>
      </w:pPr>
    </w:p>
    <w:p w14:paraId="672F6E8B" w14:textId="77777777" w:rsidR="00115216" w:rsidRDefault="00115216">
      <w:pPr>
        <w:tabs>
          <w:tab w:val="right" w:pos="8645"/>
          <w:tab w:val="center" w:pos="8362"/>
          <w:tab w:val="right" w:pos="3401"/>
          <w:tab w:val="center" w:pos="3118"/>
        </w:tabs>
      </w:pPr>
    </w:p>
    <w:p w14:paraId="21B0B738" w14:textId="77777777" w:rsidR="00115216" w:rsidRDefault="00115216">
      <w:pPr>
        <w:tabs>
          <w:tab w:val="right" w:pos="8645"/>
          <w:tab w:val="center" w:pos="8362"/>
          <w:tab w:val="right" w:pos="3401"/>
          <w:tab w:val="center" w:pos="3118"/>
        </w:tabs>
      </w:pPr>
    </w:p>
    <w:p w14:paraId="1371A854" w14:textId="77777777" w:rsidR="00115216" w:rsidRDefault="00115216">
      <w:pPr>
        <w:tabs>
          <w:tab w:val="right" w:pos="8645"/>
          <w:tab w:val="center" w:pos="8362"/>
          <w:tab w:val="right" w:pos="3401"/>
          <w:tab w:val="center" w:pos="3118"/>
        </w:tabs>
        <w:spacing w:after="220"/>
        <w:jc w:val="center"/>
        <w:rPr>
          <w:sz w:val="18"/>
          <w:szCs w:val="18"/>
        </w:rPr>
      </w:pPr>
    </w:p>
    <w:p w14:paraId="0A534ED9" w14:textId="77777777" w:rsidR="00115216" w:rsidRDefault="00115216">
      <w:pPr>
        <w:tabs>
          <w:tab w:val="right" w:pos="8645"/>
          <w:tab w:val="center" w:pos="8362"/>
          <w:tab w:val="right" w:pos="3401"/>
          <w:tab w:val="center" w:pos="3118"/>
        </w:tabs>
        <w:spacing w:after="0" w:line="276" w:lineRule="auto"/>
        <w:jc w:val="left"/>
        <w:rPr>
          <w:rFonts w:ascii="Arial" w:eastAsia="Arial" w:hAnsi="Arial" w:cs="Arial"/>
          <w:sz w:val="22"/>
          <w:szCs w:val="22"/>
        </w:rPr>
      </w:pPr>
    </w:p>
    <w:p w14:paraId="39049461" w14:textId="77777777" w:rsidR="00115216" w:rsidRDefault="00115216">
      <w:pPr>
        <w:tabs>
          <w:tab w:val="right" w:pos="8645"/>
          <w:tab w:val="center" w:pos="8362"/>
          <w:tab w:val="right" w:pos="3401"/>
          <w:tab w:val="center" w:pos="3118"/>
        </w:tabs>
        <w:spacing w:after="0" w:line="276" w:lineRule="auto"/>
        <w:jc w:val="left"/>
        <w:rPr>
          <w:rFonts w:ascii="Arial" w:eastAsia="Arial" w:hAnsi="Arial" w:cs="Arial"/>
          <w:sz w:val="22"/>
          <w:szCs w:val="22"/>
        </w:rPr>
      </w:pPr>
    </w:p>
    <w:p w14:paraId="7FBD13E4" w14:textId="77777777" w:rsidR="00115216" w:rsidRDefault="00115216">
      <w:pPr>
        <w:tabs>
          <w:tab w:val="right" w:pos="8645"/>
          <w:tab w:val="center" w:pos="8362"/>
          <w:tab w:val="right" w:pos="3401"/>
          <w:tab w:val="center" w:pos="3118"/>
        </w:tabs>
      </w:pPr>
    </w:p>
    <w:sectPr w:rsidR="00115216">
      <w:type w:val="continuous"/>
      <w:pgSz w:w="11906" w:h="16838"/>
      <w:pgMar w:top="453" w:right="1020" w:bottom="1133" w:left="1020" w:header="340" w:footer="720" w:gutter="0"/>
      <w:cols w:num="2" w:space="720" w:equalWidth="0">
        <w:col w:w="4572" w:space="720"/>
        <w:col w:w="4572"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2278A2" w14:textId="77777777" w:rsidR="00EF05CE" w:rsidRDefault="00EF05CE">
      <w:pPr>
        <w:spacing w:after="0"/>
      </w:pPr>
      <w:r>
        <w:separator/>
      </w:r>
    </w:p>
  </w:endnote>
  <w:endnote w:type="continuationSeparator" w:id="0">
    <w:p w14:paraId="3CF60A8F" w14:textId="77777777" w:rsidR="00EF05CE" w:rsidRDefault="00EF05C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rdo">
    <w:charset w:val="00"/>
    <w:family w:val="auto"/>
    <w:pitch w:val="default"/>
  </w:font>
  <w:font w:name="Cambria Math">
    <w:panose1 w:val="02040503050406030204"/>
    <w:charset w:val="00"/>
    <w:family w:val="roman"/>
    <w:pitch w:val="variable"/>
    <w:sig w:usb0="E00006FF" w:usb1="420024FF" w:usb2="02000000" w:usb3="00000000" w:csb0="0000019F" w:csb1="00000000"/>
  </w:font>
  <w:font w:name="Gungsuh">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23A77A" w14:textId="77777777" w:rsidR="00EF05CE" w:rsidRDefault="00EF05CE">
      <w:pPr>
        <w:spacing w:after="0"/>
      </w:pPr>
      <w:r>
        <w:separator/>
      </w:r>
    </w:p>
  </w:footnote>
  <w:footnote w:type="continuationSeparator" w:id="0">
    <w:p w14:paraId="7BA8B931" w14:textId="77777777" w:rsidR="00EF05CE" w:rsidRDefault="00EF05CE">
      <w:pPr>
        <w:spacing w:after="0"/>
      </w:pPr>
      <w:r>
        <w:continuationSeparator/>
      </w:r>
    </w:p>
  </w:footnote>
  <w:footnote w:id="1">
    <w:p w14:paraId="2024CA25" w14:textId="77777777" w:rsidR="00115216" w:rsidRDefault="00D82DA7" w:rsidP="001833A2">
      <w:pPr>
        <w:pStyle w:val="FIAFOOTNOTE"/>
      </w:pPr>
      <w:r>
        <w:rPr>
          <w:vertAlign w:val="superscript"/>
        </w:rPr>
        <w:footnoteRef/>
      </w:r>
      <w:r>
        <w:rPr>
          <w:rFonts w:ascii="Arial" w:eastAsia="Arial" w:hAnsi="Arial" w:cs="Arial"/>
        </w:rPr>
        <w:t xml:space="preserve"> </w:t>
      </w:r>
      <w:r>
        <w:t>Artigos em língua estrangeira escritos por não-nativos devem, preferencialmente, receber revisão profissional.</w:t>
      </w:r>
    </w:p>
    <w:bookmarkStart w:id="18" w:name="_feh8zzo2t7fs" w:colFirst="0" w:colLast="0"/>
    <w:bookmarkEnd w:id="18"/>
  </w:footnote>
  <w:footnote w:id="2">
    <w:p w14:paraId="3E6BB140" w14:textId="77777777" w:rsidR="00115216" w:rsidRDefault="00D82DA7" w:rsidP="001833A2">
      <w:pPr>
        <w:pStyle w:val="FIAFOOTNOTE"/>
      </w:pPr>
      <w:bookmarkStart w:id="26" w:name="_feh8zzo2t7fs" w:colFirst="0" w:colLast="0"/>
      <w:bookmarkEnd w:id="26"/>
      <w:r>
        <w:rPr>
          <w:vertAlign w:val="superscript"/>
        </w:rPr>
        <w:footnoteRef/>
      </w:r>
      <w:r>
        <w:t xml:space="preserve"> Notas de rodapé podem ajudar a aclarar pequenos detalhes e comentários.</w:t>
      </w:r>
    </w:p>
    <w:bookmarkStart w:id="27" w:name="_bqoo4z7bzd4r" w:colFirst="0" w:colLast="0"/>
    <w:bookmarkEnd w:id="27"/>
  </w:footnote>
  <w:footnote w:id="3">
    <w:p w14:paraId="447BCCDA" w14:textId="77777777" w:rsidR="00115216" w:rsidRDefault="00D82DA7" w:rsidP="001833A2">
      <w:pPr>
        <w:pStyle w:val="FIAFOOTNOTE"/>
      </w:pPr>
      <w:bookmarkStart w:id="30" w:name="_bqoo4z7bzd4r" w:colFirst="0" w:colLast="0"/>
      <w:bookmarkEnd w:id="30"/>
      <w:r>
        <w:rPr>
          <w:vertAlign w:val="superscript"/>
        </w:rPr>
        <w:footnoteRef/>
      </w:r>
      <w:r>
        <w:t xml:space="preserve"> Unidades são sempre grafadas “em pé”, ou seja, não em itálico, por exemplo, 30 N/m</w:t>
      </w:r>
      <w:r>
        <w:rPr>
          <w:vertAlign w:val="superscript"/>
        </w:rPr>
        <w:t>2</w:t>
      </w:r>
      <w:r>
        <w:t>.</w:t>
      </w:r>
    </w:p>
    <w:bookmarkStart w:id="31" w:name="_1l89nh4jnl4r" w:colFirst="0" w:colLast="0"/>
    <w:bookmarkEnd w:id="31"/>
  </w:footnote>
  <w:footnote w:id="4">
    <w:p w14:paraId="5C6E908C" w14:textId="77777777" w:rsidR="00115216" w:rsidRDefault="00D82DA7" w:rsidP="001833A2">
      <w:pPr>
        <w:pStyle w:val="FIAFOOTNOTE"/>
      </w:pPr>
      <w:bookmarkStart w:id="33" w:name="_1l89nh4jnl4r" w:colFirst="0" w:colLast="0"/>
      <w:bookmarkEnd w:id="33"/>
      <w:r>
        <w:rPr>
          <w:vertAlign w:val="superscript"/>
        </w:rPr>
        <w:footnoteRef/>
      </w:r>
      <w:r>
        <w:t xml:space="preserve"> O pacote está ainda em desenvolvimento (sem documentação detalhada), logo, para mais detalhes consulte o arquivo \</w:t>
      </w:r>
      <w:proofErr w:type="spellStart"/>
      <w:r>
        <w:t>ttc</w:t>
      </w:r>
      <w:proofErr w:type="spellEnd"/>
      <w:r>
        <w:t>{</w:t>
      </w:r>
      <w:proofErr w:type="spellStart"/>
      <w:r>
        <w:t>sty</w:t>
      </w:r>
      <w:proofErr w:type="spellEnd"/>
      <w:r>
        <w:t>}.</w:t>
      </w:r>
    </w:p>
    <w:bookmarkStart w:id="34" w:name="_3n9i3c4z3aet" w:colFirst="0" w:colLast="0"/>
    <w:bookmarkEnd w:id="34"/>
  </w:footnote>
  <w:footnote w:id="5">
    <w:p w14:paraId="18AC4465" w14:textId="77777777" w:rsidR="00115216" w:rsidRDefault="00D82DA7" w:rsidP="001833A2">
      <w:pPr>
        <w:pStyle w:val="FIAFOOTNOTE"/>
      </w:pPr>
      <w:bookmarkStart w:id="38" w:name="_3n9i3c4z3aet" w:colFirst="0" w:colLast="0"/>
      <w:bookmarkEnd w:id="38"/>
      <w:r>
        <w:rPr>
          <w:vertAlign w:val="superscript"/>
        </w:rPr>
        <w:footnoteRef/>
      </w:r>
      <w:r>
        <w:t xml:space="preserve"> Para usuários de </w:t>
      </w:r>
      <w:proofErr w:type="spellStart"/>
      <w:r>
        <w:t>Latex</w:t>
      </w:r>
      <w:proofErr w:type="spellEnd"/>
      <w:r>
        <w:t xml:space="preserve"> basta usar o campo “</w:t>
      </w:r>
      <w:proofErr w:type="spellStart"/>
      <w:r>
        <w:t>doi</w:t>
      </w:r>
      <w:proofErr w:type="spellEnd"/>
      <w:r>
        <w:t xml:space="preserve">” de </w:t>
      </w:r>
      <w:proofErr w:type="gramStart"/>
      <w:r>
        <w:t xml:space="preserve">seu </w:t>
      </w:r>
      <w:r w:rsidRPr="007A72C8">
        <w:rPr>
          <w:rFonts w:ascii="Courier New" w:eastAsia="Courier New" w:hAnsi="Courier New" w:cs="Courier New"/>
          <w:sz w:val="18"/>
          <w:szCs w:val="18"/>
        </w:rPr>
        <w:t>.</w:t>
      </w:r>
      <w:proofErr w:type="spellStart"/>
      <w:r w:rsidRPr="007A72C8">
        <w:rPr>
          <w:rFonts w:ascii="Courier New" w:eastAsia="Courier New" w:hAnsi="Courier New" w:cs="Courier New"/>
          <w:sz w:val="18"/>
          <w:szCs w:val="18"/>
        </w:rPr>
        <w:t>bib</w:t>
      </w:r>
      <w:proofErr w:type="spellEnd"/>
      <w:proofErr w:type="gramEnd"/>
      <w:r>
        <w:t>.</w:t>
      </w:r>
    </w:p>
    <w:bookmarkStart w:id="39" w:name="_4cwqn1ivoh53" w:colFirst="0" w:colLast="0"/>
    <w:bookmarkEnd w:id="39"/>
  </w:footnote>
  <w:footnote w:id="6">
    <w:p w14:paraId="23C8A1FF" w14:textId="15276AB7" w:rsidR="00115216" w:rsidRDefault="00D82DA7" w:rsidP="001833A2">
      <w:pPr>
        <w:pStyle w:val="FIAFOOTNOTE"/>
      </w:pPr>
      <w:bookmarkStart w:id="42" w:name="_4cwqn1ivoh53" w:colFirst="0" w:colLast="0"/>
      <w:bookmarkEnd w:id="42"/>
      <w:r>
        <w:rPr>
          <w:vertAlign w:val="superscript"/>
        </w:rPr>
        <w:footnoteRef/>
      </w:r>
      <w:r>
        <w:t xml:space="preserve"> </w:t>
      </w:r>
      <w:hyperlink r:id="rId1">
        <w:r>
          <w:rPr>
            <w:color w:val="1155CC"/>
            <w:u w:val="single"/>
          </w:rPr>
          <w:t>https://www.overleaf.com/read/rnfjxkknksnd</w:t>
        </w:r>
      </w:hyperlink>
      <w:r>
        <w:t xml:space="preserve"> </w:t>
      </w:r>
      <w:r w:rsidR="007A72C8">
        <w:t>.</w:t>
      </w:r>
    </w:p>
    <w:bookmarkStart w:id="43" w:name="_sgd50bmgoxrs" w:colFirst="0" w:colLast="0"/>
    <w:bookmarkEnd w:id="43"/>
  </w:footnote>
  <w:footnote w:id="7">
    <w:p w14:paraId="62FB7C2A" w14:textId="2435A3AE" w:rsidR="00115216" w:rsidRDefault="00D82DA7" w:rsidP="001833A2">
      <w:pPr>
        <w:pStyle w:val="FIAFOOTNOTE"/>
      </w:pPr>
      <w:bookmarkStart w:id="44" w:name="_sgd50bmgoxrs" w:colFirst="0" w:colLast="0"/>
      <w:bookmarkEnd w:id="44"/>
      <w:r>
        <w:rPr>
          <w:vertAlign w:val="superscript"/>
        </w:rPr>
        <w:footnoteRef/>
      </w:r>
      <w:r>
        <w:t xml:space="preserve"> </w:t>
      </w:r>
      <w:hyperlink r:id="rId2">
        <w:r>
          <w:rPr>
            <w:color w:val="1155CC"/>
            <w:u w:val="single"/>
          </w:rPr>
          <w:t>https://github.com/willdfonseca/fia2020</w:t>
        </w:r>
      </w:hyperlink>
      <w:r>
        <w:t xml:space="preserve"> </w:t>
      </w:r>
      <w:r w:rsidR="007A72C8">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13755" w14:textId="091A8BCC" w:rsidR="00115216" w:rsidRDefault="00B812EF">
    <w:pPr>
      <w:pStyle w:val="Ttulo6"/>
      <w:rPr>
        <w:sz w:val="20"/>
        <w:szCs w:val="20"/>
      </w:rPr>
    </w:pPr>
    <w:r>
      <w:rPr>
        <w:noProof/>
      </w:rPr>
      <mc:AlternateContent>
        <mc:Choice Requires="wps">
          <w:drawing>
            <wp:anchor distT="0" distB="0" distL="114300" distR="114300" simplePos="0" relativeHeight="251659264" behindDoc="0" locked="0" layoutInCell="1" hidden="0" allowOverlap="1" wp14:anchorId="5E8C73C4" wp14:editId="436A953A">
              <wp:simplePos x="0" y="0"/>
              <wp:positionH relativeFrom="page">
                <wp:posOffset>647700</wp:posOffset>
              </wp:positionH>
              <wp:positionV relativeFrom="page">
                <wp:posOffset>697865</wp:posOffset>
              </wp:positionV>
              <wp:extent cx="6264000" cy="19050"/>
              <wp:effectExtent l="0" t="0" r="0" b="0"/>
              <wp:wrapNone/>
              <wp:docPr id="1" name="Conector de Seta Reta 1"/>
              <wp:cNvGraphicFramePr/>
              <a:graphic xmlns:a="http://schemas.openxmlformats.org/drawingml/2006/main">
                <a:graphicData uri="http://schemas.microsoft.com/office/word/2010/wordprocessingShape">
                  <wps:wsp>
                    <wps:cNvCnPr/>
                    <wps:spPr>
                      <a:xfrm>
                        <a:off x="0" y="0"/>
                        <a:ext cx="6264000" cy="19050"/>
                      </a:xfrm>
                      <a:prstGeom prst="straightConnector1">
                        <a:avLst/>
                      </a:prstGeom>
                      <a:noFill/>
                      <a:ln w="9525" cap="flat" cmpd="sng">
                        <a:solidFill>
                          <a:srgbClr val="5FC9E1"/>
                        </a:solidFill>
                        <a:prstDash val="solid"/>
                        <a:round/>
                        <a:headEnd type="none" w="med" len="med"/>
                        <a:tailEnd type="none" w="med" len="med"/>
                      </a:ln>
                    </wps:spPr>
                    <wps:bodyPr/>
                  </wps:wsp>
                </a:graphicData>
              </a:graphic>
            </wp:anchor>
          </w:drawing>
        </mc:Choice>
        <mc:Fallback>
          <w:pict>
            <v:shapetype w14:anchorId="0F671492" id="_x0000_t32" coordsize="21600,21600" o:spt="32" o:oned="t" path="m,l21600,21600e" filled="f">
              <v:path arrowok="t" fillok="f" o:connecttype="none"/>
              <o:lock v:ext="edit" shapetype="t"/>
            </v:shapetype>
            <v:shape id="Conector de Seta Reta 1" o:spid="_x0000_s1026" type="#_x0000_t32" style="position:absolute;margin-left:51pt;margin-top:54.95pt;width:493.25pt;height:1.5pt;z-index:251659264;visibility:visible;mso-wrap-style:square;mso-wrap-distance-left:9pt;mso-wrap-distance-top:0;mso-wrap-distance-right:9pt;mso-wrap-distance-bottom:0;mso-position-horizontal:absolute;mso-position-horizontal-relative:page;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" strokecolor="#5fc9e1">
              <w10:wrap anchorx="page" anchory="page"/>
            </v:shape>
          </w:pict>
        </mc:Fallback>
      </mc:AlternateContent>
    </w:r>
    <w:r>
      <w:br/>
    </w:r>
    <w:r w:rsidR="00D82DA7">
      <w:fldChar w:fldCharType="begin"/>
    </w:r>
    <w:r w:rsidR="00D82DA7">
      <w:instrText>PAGE</w:instrText>
    </w:r>
    <w:r w:rsidR="00D82DA7">
      <w:fldChar w:fldCharType="separate"/>
    </w:r>
    <w:r w:rsidR="009D17EF">
      <w:rPr>
        <w:noProof/>
      </w:rPr>
      <w:t>2</w:t>
    </w:r>
    <w:r w:rsidR="00D82DA7">
      <w:fldChar w:fldCharType="end"/>
    </w:r>
    <w:r w:rsidR="00D82DA7">
      <w:t xml:space="preserve">   </w:t>
    </w:r>
    <w:r w:rsidR="00D82DA7">
      <w:rPr>
        <w:sz w:val="18"/>
        <w:szCs w:val="18"/>
      </w:rPr>
      <w:t>Instruções e modelo de artigo para o FIA 2020/22 e XXIX Sobrac</w:t>
    </w:r>
    <w:r w:rsidR="00D82DA7">
      <w:rPr>
        <w:sz w:val="18"/>
        <w:szCs w:val="18"/>
      </w:rPr>
      <w:tab/>
    </w:r>
    <w:r w:rsidR="00D82DA7">
      <w:rPr>
        <w:sz w:val="18"/>
        <w:szCs w:val="18"/>
      </w:rPr>
      <w:tab/>
      <w:t xml:space="preserve">          </w:t>
    </w:r>
    <w:r>
      <w:rPr>
        <w:sz w:val="18"/>
        <w:szCs w:val="18"/>
      </w:rPr>
      <w:t xml:space="preserve"> </w:t>
    </w:r>
    <w:r w:rsidR="00D82DA7">
      <w:rPr>
        <w:sz w:val="18"/>
        <w:szCs w:val="18"/>
      </w:rPr>
      <w:t xml:space="preserve">  </w:t>
    </w:r>
    <w:r>
      <w:rPr>
        <w:sz w:val="18"/>
        <w:szCs w:val="18"/>
      </w:rPr>
      <w:t xml:space="preserve"> </w:t>
    </w:r>
    <w:r w:rsidR="00D82DA7">
      <w:rPr>
        <w:sz w:val="18"/>
        <w:szCs w:val="18"/>
      </w:rPr>
      <w:t xml:space="preserve">    FIA 2020/22 | XXIX Sobrac</w:t>
    </w:r>
    <w:r>
      <w:rPr>
        <w:sz w:val="18"/>
        <w:szCs w:val="18"/>
      </w:rPr>
      <w:t xml:space="preserve"> </w:t>
    </w:r>
    <w:r w:rsidR="00D82DA7">
      <w:rPr>
        <w:sz w:val="18"/>
        <w:szCs w:val="18"/>
      </w:rPr>
      <w:t xml:space="preserve"> </w:t>
    </w:r>
    <w:r w:rsidR="00D82DA7">
      <w:rPr>
        <w:noProof/>
        <w:sz w:val="18"/>
        <w:szCs w:val="18"/>
      </w:rPr>
      <w:drawing>
        <wp:inline distT="114300" distB="114300" distL="114300" distR="114300" wp14:anchorId="7B0DB4E0" wp14:editId="57E0F919">
          <wp:extent cx="280268" cy="216000"/>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
                  <a:srcRect/>
                  <a:stretch>
                    <a:fillRect/>
                  </a:stretch>
                </pic:blipFill>
                <pic:spPr>
                  <a:xfrm>
                    <a:off x="0" y="0"/>
                    <a:ext cx="280268" cy="2160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DF5C02" w14:textId="0DB9F9A4" w:rsidR="00115216" w:rsidRPr="00B812EF" w:rsidRDefault="00B812EF">
    <w:r>
      <w:rPr>
        <w:noProof/>
        <w:sz w:val="18"/>
        <w:szCs w:val="18"/>
      </w:rPr>
      <mc:AlternateContent>
        <mc:Choice Requires="wps">
          <w:drawing>
            <wp:anchor distT="0" distB="0" distL="114300" distR="114300" simplePos="0" relativeHeight="251658240" behindDoc="0" locked="0" layoutInCell="1" hidden="0" allowOverlap="1" wp14:anchorId="1DF934F4" wp14:editId="4FDC070A">
              <wp:simplePos x="0" y="0"/>
              <wp:positionH relativeFrom="page">
                <wp:posOffset>647700</wp:posOffset>
              </wp:positionH>
              <wp:positionV relativeFrom="page">
                <wp:posOffset>679450</wp:posOffset>
              </wp:positionV>
              <wp:extent cx="6263640" cy="19050"/>
              <wp:effectExtent l="0" t="0" r="0" b="0"/>
              <wp:wrapNone/>
              <wp:docPr id="2" name="Conector de Seta Reta 2"/>
              <wp:cNvGraphicFramePr/>
              <a:graphic xmlns:a="http://schemas.openxmlformats.org/drawingml/2006/main">
                <a:graphicData uri="http://schemas.microsoft.com/office/word/2010/wordprocessingShape">
                  <wps:wsp>
                    <wps:cNvCnPr/>
                    <wps:spPr>
                      <a:xfrm>
                        <a:off x="0" y="0"/>
                        <a:ext cx="6263640" cy="19050"/>
                      </a:xfrm>
                      <a:prstGeom prst="straightConnector1">
                        <a:avLst/>
                      </a:prstGeom>
                      <a:noFill/>
                      <a:ln w="9525" cap="flat" cmpd="sng">
                        <a:solidFill>
                          <a:srgbClr val="5FC9E1"/>
                        </a:solidFill>
                        <a:prstDash val="solid"/>
                        <a:round/>
                        <a:headEnd type="none" w="med" len="med"/>
                        <a:tailEnd type="none" w="med" len="med"/>
                      </a:ln>
                    </wps:spPr>
                    <wps:bodyPr/>
                  </wps:wsp>
                </a:graphicData>
              </a:graphic>
            </wp:anchor>
          </w:drawing>
        </mc:Choice>
        <mc:Fallback>
          <w:pict>
            <v:shapetype w14:anchorId="1F2AA4A0" id="_x0000_t32" coordsize="21600,21600" o:spt="32" o:oned="t" path="m,l21600,21600e" filled="f">
              <v:path arrowok="t" fillok="f" o:connecttype="none"/>
              <o:lock v:ext="edit" shapetype="t"/>
            </v:shapetype>
            <v:shape id="Conector de Seta Reta 2" o:spid="_x0000_s1026" type="#_x0000_t32" style="position:absolute;margin-left:51pt;margin-top:53.5pt;width:493.2pt;height:1.5pt;z-index:251658240;visibility:visible;mso-wrap-style:square;mso-wrap-distance-left:9pt;mso-wrap-distance-top:0;mso-wrap-distance-right:9pt;mso-wrap-distance-bottom:0;mso-position-horizontal:absolute;mso-position-horizontal-relative:page;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" strokecolor="#5fc9e1">
              <w10:wrap anchorx="page" anchory="page"/>
            </v:shape>
          </w:pict>
        </mc:Fallback>
      </mc:AlternateContent>
    </w:r>
    <w:r>
      <w:t xml:space="preserve"> </w:t>
    </w:r>
    <w:r>
      <w:br/>
    </w:r>
    <w:r w:rsidR="00D82DA7">
      <w:rPr>
        <w:noProof/>
        <w:sz w:val="18"/>
        <w:szCs w:val="18"/>
      </w:rPr>
      <w:drawing>
        <wp:inline distT="114300" distB="114300" distL="114300" distR="114300" wp14:anchorId="6CC11A82" wp14:editId="4722D2AE">
          <wp:extent cx="280268" cy="216000"/>
          <wp:effectExtent l="0" t="0" r="0" b="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
                  <a:srcRect/>
                  <a:stretch>
                    <a:fillRect/>
                  </a:stretch>
                </pic:blipFill>
                <pic:spPr>
                  <a:xfrm>
                    <a:off x="0" y="0"/>
                    <a:ext cx="280268" cy="216000"/>
                  </a:xfrm>
                  <a:prstGeom prst="rect">
                    <a:avLst/>
                  </a:prstGeom>
                  <a:ln/>
                </pic:spPr>
              </pic:pic>
            </a:graphicData>
          </a:graphic>
        </wp:inline>
      </w:drawing>
    </w:r>
    <w:r>
      <w:t xml:space="preserve"> </w:t>
    </w:r>
    <w:r w:rsidR="00D82DA7">
      <w:rPr>
        <w:sz w:val="18"/>
        <w:szCs w:val="18"/>
      </w:rPr>
      <w:t xml:space="preserve"> FIA 2020/22 | XXIX Sobrac                                    </w:t>
    </w:r>
    <w:r>
      <w:rPr>
        <w:sz w:val="18"/>
        <w:szCs w:val="18"/>
      </w:rPr>
      <w:t xml:space="preserve">      </w:t>
    </w:r>
    <w:r w:rsidR="00D82DA7">
      <w:rPr>
        <w:sz w:val="18"/>
        <w:szCs w:val="18"/>
      </w:rPr>
      <w:t xml:space="preserve">         Instruções e modelo de artigo para o FIA 2020/22 e XXIX Sobrac  </w:t>
    </w:r>
    <w:r w:rsidR="00D82DA7">
      <w:fldChar w:fldCharType="begin"/>
    </w:r>
    <w:r w:rsidR="00D82DA7">
      <w:instrText>PAGE</w:instrText>
    </w:r>
    <w:r w:rsidR="00D82DA7">
      <w:fldChar w:fldCharType="separate"/>
    </w:r>
    <w:r w:rsidR="009D17EF">
      <w:rPr>
        <w:noProof/>
      </w:rPr>
      <w:t>3</w:t>
    </w:r>
    <w:r w:rsidR="00D82DA7">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93723D" w14:textId="77777777" w:rsidR="00115216" w:rsidRDefault="00115216">
    <w:pPr>
      <w:pStyle w:val="Ttulo6"/>
    </w:pPr>
    <w:bookmarkStart w:id="16" w:name="_31e5pgy574tu" w:colFirst="0" w:colLast="0"/>
    <w:bookmarkEnd w:id="16"/>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15AF9"/>
    <w:multiLevelType w:val="multilevel"/>
    <w:tmpl w:val="15DABD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F313BC"/>
    <w:multiLevelType w:val="multilevel"/>
    <w:tmpl w:val="73E805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EB853FB"/>
    <w:multiLevelType w:val="multilevel"/>
    <w:tmpl w:val="5454B63A"/>
    <w:lvl w:ilvl="0">
      <w:start w:val="1"/>
      <w:numFmt w:val="decimal"/>
      <w:pStyle w:val="FIAENUMERATE"/>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BA218C7"/>
    <w:multiLevelType w:val="multilevel"/>
    <w:tmpl w:val="8CB0C6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54F30BE"/>
    <w:multiLevelType w:val="multilevel"/>
    <w:tmpl w:val="3C0CF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D3E7E1F"/>
    <w:multiLevelType w:val="multilevel"/>
    <w:tmpl w:val="947CFB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8727961"/>
    <w:multiLevelType w:val="multilevel"/>
    <w:tmpl w:val="816C76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B7E6ABE"/>
    <w:multiLevelType w:val="multilevel"/>
    <w:tmpl w:val="6EA2C0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7"/>
  </w:num>
  <w:num w:numId="2">
    <w:abstractNumId w:val="1"/>
  </w:num>
  <w:num w:numId="3">
    <w:abstractNumId w:val="4"/>
  </w:num>
  <w:num w:numId="4">
    <w:abstractNumId w:val="5"/>
  </w:num>
  <w:num w:numId="5">
    <w:abstractNumId w:val="0"/>
  </w:num>
  <w:num w:numId="6">
    <w:abstractNumId w:val="6"/>
  </w:num>
  <w:num w:numId="7">
    <w:abstractNumId w:val="3"/>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defaultTabStop w:val="720"/>
  <w:hyphenationZone w:val="425"/>
  <w:evenAndOddHeaders/>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5216"/>
    <w:rsid w:val="00000CEE"/>
    <w:rsid w:val="000878A9"/>
    <w:rsid w:val="00115216"/>
    <w:rsid w:val="00151A94"/>
    <w:rsid w:val="001833A2"/>
    <w:rsid w:val="0035426E"/>
    <w:rsid w:val="00356B9F"/>
    <w:rsid w:val="00370480"/>
    <w:rsid w:val="00422EBC"/>
    <w:rsid w:val="0044016E"/>
    <w:rsid w:val="004417E9"/>
    <w:rsid w:val="00460D3A"/>
    <w:rsid w:val="004904F0"/>
    <w:rsid w:val="004B3B0E"/>
    <w:rsid w:val="004F4586"/>
    <w:rsid w:val="0055049F"/>
    <w:rsid w:val="00556895"/>
    <w:rsid w:val="00562C9F"/>
    <w:rsid w:val="00594750"/>
    <w:rsid w:val="005C24C8"/>
    <w:rsid w:val="006313CC"/>
    <w:rsid w:val="007A72C8"/>
    <w:rsid w:val="007D4E32"/>
    <w:rsid w:val="00881AB9"/>
    <w:rsid w:val="00895EA2"/>
    <w:rsid w:val="008C04E2"/>
    <w:rsid w:val="008C734A"/>
    <w:rsid w:val="00957515"/>
    <w:rsid w:val="0099619F"/>
    <w:rsid w:val="009D17EF"/>
    <w:rsid w:val="009E12EA"/>
    <w:rsid w:val="00B02A24"/>
    <w:rsid w:val="00B5024E"/>
    <w:rsid w:val="00B812EF"/>
    <w:rsid w:val="00BA0FB0"/>
    <w:rsid w:val="00BA2B64"/>
    <w:rsid w:val="00BA5B2B"/>
    <w:rsid w:val="00BB0CB5"/>
    <w:rsid w:val="00C30897"/>
    <w:rsid w:val="00C662AC"/>
    <w:rsid w:val="00C93F40"/>
    <w:rsid w:val="00CE4616"/>
    <w:rsid w:val="00CF45FC"/>
    <w:rsid w:val="00D40EFB"/>
    <w:rsid w:val="00D71B2B"/>
    <w:rsid w:val="00D82DA7"/>
    <w:rsid w:val="00EF05CE"/>
    <w:rsid w:val="00F363E9"/>
    <w:rsid w:val="00F76A6C"/>
    <w:rsid w:val="00FE4BB3"/>
    <w:rsid w:val="00FF791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54FF025"/>
  <w14:defaultImageDpi w14:val="32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pt-BR" w:eastAsia="pt-BR" w:bidi="ar-SA"/>
      </w:rPr>
    </w:rPrDefault>
    <w:pPrDefault>
      <w:pPr>
        <w:spacing w:after="24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pPr>
      <w:keepNext/>
      <w:keepLines/>
      <w:outlineLvl w:val="0"/>
    </w:pPr>
    <w:rPr>
      <w:b/>
    </w:rPr>
  </w:style>
  <w:style w:type="paragraph" w:styleId="Ttulo2">
    <w:name w:val="heading 2"/>
    <w:basedOn w:val="Normal"/>
    <w:next w:val="Normal"/>
    <w:link w:val="Ttulo2Char"/>
    <w:uiPriority w:val="9"/>
    <w:unhideWhenUsed/>
    <w:qFormat/>
    <w:pPr>
      <w:keepNext/>
      <w:keepLines/>
      <w:outlineLvl w:val="1"/>
    </w:pPr>
    <w:rPr>
      <w:b/>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rPr>
  </w:style>
  <w:style w:type="paragraph" w:styleId="Ttulo5">
    <w:name w:val="heading 5"/>
    <w:basedOn w:val="Normal"/>
    <w:next w:val="Normal"/>
    <w:link w:val="Ttulo5Char"/>
    <w:uiPriority w:val="9"/>
    <w:unhideWhenUsed/>
    <w:qFormat/>
    <w:pPr>
      <w:keepNext/>
      <w:keepLines/>
      <w:spacing w:after="0"/>
      <w:outlineLvl w:val="4"/>
    </w:pPr>
    <w:rPr>
      <w:sz w:val="20"/>
      <w:szCs w:val="20"/>
    </w:rPr>
  </w:style>
  <w:style w:type="paragraph" w:styleId="Ttulo6">
    <w:name w:val="heading 6"/>
    <w:basedOn w:val="Normal"/>
    <w:next w:val="Normal"/>
    <w:uiPriority w:val="9"/>
    <w:unhideWhenUsed/>
    <w:qFormat/>
    <w:pPr>
      <w:keepNext/>
      <w:keepLines/>
      <w:outlineLvl w:val="5"/>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har"/>
    <w:uiPriority w:val="10"/>
    <w:qFormat/>
    <w:pPr>
      <w:keepNext/>
      <w:keepLines/>
      <w:spacing w:after="440"/>
      <w:jc w:val="center"/>
    </w:pPr>
    <w:rPr>
      <w:b/>
      <w:sz w:val="36"/>
      <w:szCs w:val="36"/>
    </w:rPr>
  </w:style>
  <w:style w:type="paragraph" w:styleId="Subttulo">
    <w:name w:val="Subtitle"/>
    <w:basedOn w:val="Normal"/>
    <w:next w:val="Normal"/>
    <w:link w:val="SubttuloChar"/>
    <w:uiPriority w:val="11"/>
    <w:qFormat/>
    <w:pPr>
      <w:keepNext/>
      <w:keepLines/>
      <w:spacing w:after="180"/>
      <w:jc w:val="center"/>
    </w:pPr>
    <w:rPr>
      <w:b/>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customStyle="1" w:styleId="FIATITLE">
    <w:name w:val="FIA TITLE"/>
    <w:basedOn w:val="Ttulo"/>
    <w:link w:val="FIATITLEChar"/>
    <w:qFormat/>
    <w:rsid w:val="009D17EF"/>
    <w:pPr>
      <w:tabs>
        <w:tab w:val="right" w:pos="8645"/>
        <w:tab w:val="center" w:pos="8362"/>
        <w:tab w:val="right" w:pos="3401"/>
        <w:tab w:val="center" w:pos="3118"/>
      </w:tabs>
      <w:spacing w:after="360"/>
    </w:pPr>
  </w:style>
  <w:style w:type="paragraph" w:customStyle="1" w:styleId="FIAAUTHORS">
    <w:name w:val="FIA AUTHORS"/>
    <w:basedOn w:val="Subttulo"/>
    <w:link w:val="FIAAUTHORSChar"/>
    <w:qFormat/>
    <w:rsid w:val="009D17EF"/>
    <w:pPr>
      <w:tabs>
        <w:tab w:val="right" w:pos="8645"/>
        <w:tab w:val="center" w:pos="8362"/>
        <w:tab w:val="right" w:pos="3401"/>
        <w:tab w:val="center" w:pos="3118"/>
      </w:tabs>
    </w:pPr>
    <w:rPr>
      <w:sz w:val="22"/>
      <w:szCs w:val="22"/>
    </w:rPr>
  </w:style>
  <w:style w:type="character" w:customStyle="1" w:styleId="TtuloChar">
    <w:name w:val="Título Char"/>
    <w:basedOn w:val="Fontepargpadro"/>
    <w:link w:val="Ttulo"/>
    <w:uiPriority w:val="10"/>
    <w:rsid w:val="009D17EF"/>
    <w:rPr>
      <w:b/>
      <w:sz w:val="36"/>
      <w:szCs w:val="36"/>
    </w:rPr>
  </w:style>
  <w:style w:type="character" w:customStyle="1" w:styleId="FIATITLEChar">
    <w:name w:val="FIA TITLE Char"/>
    <w:basedOn w:val="TtuloChar"/>
    <w:link w:val="FIATITLE"/>
    <w:rsid w:val="009D17EF"/>
    <w:rPr>
      <w:b/>
      <w:sz w:val="36"/>
      <w:szCs w:val="36"/>
    </w:rPr>
  </w:style>
  <w:style w:type="paragraph" w:customStyle="1" w:styleId="FIAAFFILIATIONS">
    <w:name w:val="FIA AFFILIATIONS"/>
    <w:basedOn w:val="Subttulo"/>
    <w:link w:val="FIAAFFILIATIONSChar"/>
    <w:qFormat/>
    <w:rsid w:val="009D17EF"/>
    <w:pPr>
      <w:tabs>
        <w:tab w:val="right" w:pos="8645"/>
        <w:tab w:val="center" w:pos="8362"/>
        <w:tab w:val="right" w:pos="3401"/>
        <w:tab w:val="center" w:pos="3118"/>
      </w:tabs>
    </w:pPr>
    <w:rPr>
      <w:b w:val="0"/>
      <w:sz w:val="18"/>
      <w:szCs w:val="18"/>
    </w:rPr>
  </w:style>
  <w:style w:type="character" w:customStyle="1" w:styleId="SubttuloChar">
    <w:name w:val="Subtítulo Char"/>
    <w:basedOn w:val="Fontepargpadro"/>
    <w:link w:val="Subttulo"/>
    <w:uiPriority w:val="11"/>
    <w:rsid w:val="009D17EF"/>
    <w:rPr>
      <w:b/>
    </w:rPr>
  </w:style>
  <w:style w:type="character" w:customStyle="1" w:styleId="FIAAUTHORSChar">
    <w:name w:val="FIA AUTHORS Char"/>
    <w:basedOn w:val="SubttuloChar"/>
    <w:link w:val="FIAAUTHORS"/>
    <w:rsid w:val="009D17EF"/>
    <w:rPr>
      <w:b/>
      <w:sz w:val="22"/>
      <w:szCs w:val="22"/>
    </w:rPr>
  </w:style>
  <w:style w:type="paragraph" w:customStyle="1" w:styleId="FIAABSTITLE">
    <w:name w:val="FIA ABS TITLE"/>
    <w:basedOn w:val="Ttulo2"/>
    <w:link w:val="FIAABSTITLEChar"/>
    <w:qFormat/>
    <w:rsid w:val="009D17EF"/>
    <w:pPr>
      <w:tabs>
        <w:tab w:val="right" w:pos="8645"/>
        <w:tab w:val="center" w:pos="8362"/>
        <w:tab w:val="right" w:pos="3401"/>
        <w:tab w:val="center" w:pos="3118"/>
      </w:tabs>
      <w:spacing w:after="0"/>
      <w:jc w:val="left"/>
    </w:pPr>
    <w:rPr>
      <w:sz w:val="22"/>
      <w:szCs w:val="22"/>
    </w:rPr>
  </w:style>
  <w:style w:type="character" w:customStyle="1" w:styleId="FIAAFFILIATIONSChar">
    <w:name w:val="FIA AFFILIATIONS Char"/>
    <w:basedOn w:val="SubttuloChar"/>
    <w:link w:val="FIAAFFILIATIONS"/>
    <w:rsid w:val="009D17EF"/>
    <w:rPr>
      <w:b w:val="0"/>
      <w:sz w:val="18"/>
      <w:szCs w:val="18"/>
    </w:rPr>
  </w:style>
  <w:style w:type="paragraph" w:customStyle="1" w:styleId="FIAABS">
    <w:name w:val="FIA ABS"/>
    <w:basedOn w:val="Ttulo2"/>
    <w:link w:val="FIAABSChar"/>
    <w:qFormat/>
    <w:rsid w:val="009D17EF"/>
    <w:pPr>
      <w:tabs>
        <w:tab w:val="right" w:pos="8645"/>
        <w:tab w:val="center" w:pos="8362"/>
        <w:tab w:val="right" w:pos="3401"/>
        <w:tab w:val="center" w:pos="3118"/>
      </w:tabs>
      <w:spacing w:after="0"/>
    </w:pPr>
    <w:rPr>
      <w:b w:val="0"/>
      <w:sz w:val="22"/>
      <w:szCs w:val="22"/>
    </w:rPr>
  </w:style>
  <w:style w:type="character" w:customStyle="1" w:styleId="Ttulo2Char">
    <w:name w:val="Título 2 Char"/>
    <w:basedOn w:val="Fontepargpadro"/>
    <w:link w:val="Ttulo2"/>
    <w:uiPriority w:val="9"/>
    <w:rsid w:val="009D17EF"/>
    <w:rPr>
      <w:b/>
    </w:rPr>
  </w:style>
  <w:style w:type="character" w:customStyle="1" w:styleId="FIAABSTITLEChar">
    <w:name w:val="FIA ABS TITLE Char"/>
    <w:basedOn w:val="Ttulo2Char"/>
    <w:link w:val="FIAABSTITLE"/>
    <w:rsid w:val="009D17EF"/>
    <w:rPr>
      <w:b/>
      <w:sz w:val="22"/>
      <w:szCs w:val="22"/>
    </w:rPr>
  </w:style>
  <w:style w:type="paragraph" w:customStyle="1" w:styleId="FIAKEYWORDS">
    <w:name w:val="FIA KEYWORDS"/>
    <w:basedOn w:val="Ttulo2"/>
    <w:link w:val="FIAKEYWORDSChar"/>
    <w:qFormat/>
    <w:rsid w:val="009D17EF"/>
    <w:pPr>
      <w:tabs>
        <w:tab w:val="right" w:pos="8645"/>
        <w:tab w:val="center" w:pos="8362"/>
        <w:tab w:val="right" w:pos="3401"/>
        <w:tab w:val="center" w:pos="3118"/>
      </w:tabs>
      <w:spacing w:after="0"/>
      <w:jc w:val="left"/>
    </w:pPr>
    <w:rPr>
      <w:sz w:val="22"/>
      <w:szCs w:val="22"/>
    </w:rPr>
  </w:style>
  <w:style w:type="character" w:customStyle="1" w:styleId="FIAABSChar">
    <w:name w:val="FIA ABS Char"/>
    <w:basedOn w:val="Ttulo2Char"/>
    <w:link w:val="FIAABS"/>
    <w:rsid w:val="009D17EF"/>
    <w:rPr>
      <w:b w:val="0"/>
      <w:sz w:val="22"/>
      <w:szCs w:val="22"/>
    </w:rPr>
  </w:style>
  <w:style w:type="paragraph" w:customStyle="1" w:styleId="FIASECTION">
    <w:name w:val="FIA SECTION"/>
    <w:basedOn w:val="Ttulo1"/>
    <w:link w:val="FIASECTIONChar"/>
    <w:qFormat/>
    <w:rsid w:val="00BA5B2B"/>
    <w:pPr>
      <w:tabs>
        <w:tab w:val="right" w:pos="8645"/>
        <w:tab w:val="center" w:pos="8362"/>
        <w:tab w:val="right" w:pos="3401"/>
        <w:tab w:val="center" w:pos="3118"/>
      </w:tabs>
    </w:pPr>
  </w:style>
  <w:style w:type="character" w:customStyle="1" w:styleId="FIAKEYWORDSChar">
    <w:name w:val="FIA KEYWORDS Char"/>
    <w:basedOn w:val="Ttulo2Char"/>
    <w:link w:val="FIAKEYWORDS"/>
    <w:rsid w:val="009D17EF"/>
    <w:rPr>
      <w:b/>
      <w:sz w:val="22"/>
      <w:szCs w:val="22"/>
    </w:rPr>
  </w:style>
  <w:style w:type="paragraph" w:customStyle="1" w:styleId="FIATEXT">
    <w:name w:val="FIA TEXT"/>
    <w:basedOn w:val="Normal"/>
    <w:link w:val="FIATEXTChar"/>
    <w:qFormat/>
    <w:rsid w:val="00BA5B2B"/>
    <w:pPr>
      <w:tabs>
        <w:tab w:val="right" w:pos="8645"/>
        <w:tab w:val="center" w:pos="8362"/>
        <w:tab w:val="right" w:pos="3401"/>
        <w:tab w:val="center" w:pos="3118"/>
      </w:tabs>
    </w:pPr>
  </w:style>
  <w:style w:type="character" w:customStyle="1" w:styleId="Ttulo1Char">
    <w:name w:val="Título 1 Char"/>
    <w:basedOn w:val="Fontepargpadro"/>
    <w:link w:val="Ttulo1"/>
    <w:uiPriority w:val="9"/>
    <w:rsid w:val="00BA5B2B"/>
    <w:rPr>
      <w:b/>
    </w:rPr>
  </w:style>
  <w:style w:type="character" w:customStyle="1" w:styleId="FIASECTIONChar">
    <w:name w:val="FIA SECTION Char"/>
    <w:basedOn w:val="Ttulo1Char"/>
    <w:link w:val="FIASECTION"/>
    <w:rsid w:val="00BA5B2B"/>
    <w:rPr>
      <w:b/>
    </w:rPr>
  </w:style>
  <w:style w:type="paragraph" w:customStyle="1" w:styleId="FIAENUMERATE">
    <w:name w:val="FIA ENUMERATE"/>
    <w:basedOn w:val="Normal"/>
    <w:link w:val="FIAENUMERATEChar"/>
    <w:qFormat/>
    <w:rsid w:val="00BA5B2B"/>
    <w:pPr>
      <w:numPr>
        <w:numId w:val="8"/>
      </w:numPr>
      <w:tabs>
        <w:tab w:val="right" w:pos="8645"/>
        <w:tab w:val="center" w:pos="8362"/>
        <w:tab w:val="right" w:pos="3401"/>
        <w:tab w:val="center" w:pos="3118"/>
      </w:tabs>
      <w:spacing w:after="160"/>
    </w:pPr>
  </w:style>
  <w:style w:type="character" w:customStyle="1" w:styleId="FIATEXTChar">
    <w:name w:val="FIA TEXT Char"/>
    <w:basedOn w:val="Fontepargpadro"/>
    <w:link w:val="FIATEXT"/>
    <w:rsid w:val="00BA5B2B"/>
  </w:style>
  <w:style w:type="paragraph" w:customStyle="1" w:styleId="FIAREFERENCES">
    <w:name w:val="FIA REFERENCES"/>
    <w:basedOn w:val="Normal"/>
    <w:link w:val="FIAREFERENCESChar"/>
    <w:qFormat/>
    <w:rsid w:val="004F4586"/>
    <w:pPr>
      <w:tabs>
        <w:tab w:val="right" w:pos="8645"/>
        <w:tab w:val="center" w:pos="8362"/>
        <w:tab w:val="right" w:pos="3401"/>
        <w:tab w:val="center" w:pos="3118"/>
      </w:tabs>
      <w:spacing w:after="120"/>
    </w:pPr>
    <w:rPr>
      <w:sz w:val="20"/>
      <w:szCs w:val="20"/>
    </w:rPr>
  </w:style>
  <w:style w:type="character" w:customStyle="1" w:styleId="FIAENUMERATEChar">
    <w:name w:val="FIA ENUMERATE Char"/>
    <w:basedOn w:val="Fontepargpadro"/>
    <w:link w:val="FIAENUMERATE"/>
    <w:rsid w:val="00BA5B2B"/>
  </w:style>
  <w:style w:type="paragraph" w:customStyle="1" w:styleId="FIAFOOTNOTE">
    <w:name w:val="FIA FOOTNOTE"/>
    <w:basedOn w:val="Ttulo5"/>
    <w:link w:val="FIAFOOTNOTEChar"/>
    <w:qFormat/>
    <w:rsid w:val="001833A2"/>
  </w:style>
  <w:style w:type="character" w:customStyle="1" w:styleId="FIAREFERENCESChar">
    <w:name w:val="FIA REFERENCES Char"/>
    <w:basedOn w:val="Fontepargpadro"/>
    <w:link w:val="FIAREFERENCES"/>
    <w:rsid w:val="004F4586"/>
    <w:rPr>
      <w:sz w:val="20"/>
      <w:szCs w:val="20"/>
    </w:rPr>
  </w:style>
  <w:style w:type="paragraph" w:customStyle="1" w:styleId="FIACAPTION">
    <w:name w:val="FIA CAPTION"/>
    <w:basedOn w:val="Normal"/>
    <w:link w:val="FIACAPTIONChar"/>
    <w:qFormat/>
    <w:rsid w:val="0099619F"/>
    <w:pPr>
      <w:tabs>
        <w:tab w:val="right" w:pos="8645"/>
        <w:tab w:val="center" w:pos="8362"/>
        <w:tab w:val="right" w:pos="3401"/>
        <w:tab w:val="center" w:pos="3118"/>
      </w:tabs>
      <w:jc w:val="center"/>
    </w:pPr>
    <w:rPr>
      <w:sz w:val="22"/>
      <w:szCs w:val="22"/>
    </w:rPr>
  </w:style>
  <w:style w:type="character" w:customStyle="1" w:styleId="Ttulo5Char">
    <w:name w:val="Título 5 Char"/>
    <w:basedOn w:val="Fontepargpadro"/>
    <w:link w:val="Ttulo5"/>
    <w:uiPriority w:val="9"/>
    <w:rsid w:val="001833A2"/>
    <w:rPr>
      <w:sz w:val="20"/>
      <w:szCs w:val="20"/>
    </w:rPr>
  </w:style>
  <w:style w:type="character" w:customStyle="1" w:styleId="FIAFOOTNOTEChar">
    <w:name w:val="FIA FOOTNOTE Char"/>
    <w:basedOn w:val="Ttulo5Char"/>
    <w:link w:val="FIAFOOTNOTE"/>
    <w:rsid w:val="001833A2"/>
    <w:rPr>
      <w:sz w:val="20"/>
      <w:szCs w:val="20"/>
    </w:rPr>
  </w:style>
  <w:style w:type="character" w:customStyle="1" w:styleId="FIACAPTIONChar">
    <w:name w:val="FIA CAPTION Char"/>
    <w:basedOn w:val="Fontepargpadro"/>
    <w:link w:val="FIACAPTION"/>
    <w:rsid w:val="0099619F"/>
    <w:rPr>
      <w:sz w:val="22"/>
      <w:szCs w:val="22"/>
    </w:rPr>
  </w:style>
  <w:style w:type="paragraph" w:styleId="Rodap">
    <w:name w:val="footer"/>
    <w:basedOn w:val="Normal"/>
    <w:link w:val="RodapChar"/>
    <w:uiPriority w:val="99"/>
    <w:unhideWhenUsed/>
    <w:rsid w:val="00BA2B64"/>
    <w:pPr>
      <w:tabs>
        <w:tab w:val="center" w:pos="4536"/>
        <w:tab w:val="right" w:pos="9072"/>
      </w:tabs>
      <w:spacing w:after="0"/>
    </w:pPr>
  </w:style>
  <w:style w:type="character" w:customStyle="1" w:styleId="RodapChar">
    <w:name w:val="Rodapé Char"/>
    <w:basedOn w:val="Fontepargpadro"/>
    <w:link w:val="Rodap"/>
    <w:uiPriority w:val="99"/>
    <w:rsid w:val="00BA2B64"/>
  </w:style>
  <w:style w:type="character" w:styleId="Hyperlink">
    <w:name w:val="Hyperlink"/>
    <w:basedOn w:val="Fontepargpadro"/>
    <w:uiPriority w:val="99"/>
    <w:unhideWhenUsed/>
    <w:rsid w:val="00D71B2B"/>
    <w:rPr>
      <w:color w:val="0000FF" w:themeColor="hyperlink"/>
      <w:u w:val="single"/>
    </w:rPr>
  </w:style>
  <w:style w:type="character" w:styleId="MenoPendente">
    <w:name w:val="Unresolved Mention"/>
    <w:basedOn w:val="Fontepargpadro"/>
    <w:uiPriority w:val="99"/>
    <w:semiHidden/>
    <w:unhideWhenUsed/>
    <w:rsid w:val="00D71B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github.com/willdfonseca/fia2020" TargetMode="External"/><Relationship Id="rId18" Type="http://schemas.openxmlformats.org/officeDocument/2006/relationships/image" Target="media/image2.png"/><Relationship Id="rId26" Type="http://schemas.openxmlformats.org/officeDocument/2006/relationships/hyperlink" Target="http://www.fia2022.com.br" TargetMode="External"/><Relationship Id="rId39" Type="http://schemas.openxmlformats.org/officeDocument/2006/relationships/theme" Target="theme/theme1.xml"/><Relationship Id="rId21" Type="http://schemas.openxmlformats.org/officeDocument/2006/relationships/hyperlink" Target="http://www.jabref.org/" TargetMode="External"/><Relationship Id="rId34" Type="http://schemas.openxmlformats.org/officeDocument/2006/relationships/hyperlink" Target="https://www.scientific.net/AMM.751.153" TargetMode="External"/><Relationship Id="rId7" Type="http://schemas.openxmlformats.org/officeDocument/2006/relationships/endnotes" Target="endnotes.xml"/><Relationship Id="rId12" Type="http://schemas.openxmlformats.org/officeDocument/2006/relationships/hyperlink" Target="https://www.overleaf.com/read/rnfjxkknksnd" TargetMode="External"/><Relationship Id="rId17" Type="http://schemas.openxmlformats.org/officeDocument/2006/relationships/image" Target="media/image30.png"/><Relationship Id="rId25" Type="http://schemas.openxmlformats.org/officeDocument/2006/relationships/hyperlink" Target="https://www.overleaf.com/read/rnfjxkknksnd" TargetMode="External"/><Relationship Id="rId33" Type="http://schemas.openxmlformats.org/officeDocument/2006/relationships/hyperlink" Target="https://bit.ly/Modelagem-daabsorcao-acustica-de-camadas-porosas-asfalticas"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5.png"/><Relationship Id="rId29" Type="http://schemas.openxmlformats.org/officeDocument/2006/relationships/hyperlink" Target="https://www.overleaf.com/read/rszcxtwshzf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hyperlink" Target="https://www.fia2022.com.br" TargetMode="External"/><Relationship Id="rId32" Type="http://schemas.openxmlformats.org/officeDocument/2006/relationships/hyperlink" Target="http://www.bu.ufsc.br/teses/PEMC1445-T.pdf" TargetMode="External"/><Relationship Id="rId37" Type="http://schemas.openxmlformats.org/officeDocument/2006/relationships/hyperlink" Target="https://doi.org/10.1016/j.conbuildmat.2017.11.078" TargetMode="External"/><Relationship Id="rId5" Type="http://schemas.openxmlformats.org/officeDocument/2006/relationships/webSettings" Target="webSettings.xml"/><Relationship Id="rId15" Type="http://schemas.openxmlformats.org/officeDocument/2006/relationships/hyperlink" Target="https://asa.scitation.org/pb-assets/files/publications/jas/Acoustics_PACS-1548697226033.pdf" TargetMode="External"/><Relationship Id="rId23" Type="http://schemas.openxmlformats.org/officeDocument/2006/relationships/hyperlink" Target="https://www.zotero.org/" TargetMode="External"/><Relationship Id="rId28" Type="http://schemas.openxmlformats.org/officeDocument/2006/relationships/hyperlink" Target="https://www.overleaf.com/read/rnfjxkknksnd" TargetMode="External"/><Relationship Id="rId36" Type="http://schemas.openxmlformats.org/officeDocument/2006/relationships/hyperlink" Target="https://doi.org/10.1016/j.jsv.2018.11.036" TargetMode="Externa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hyperlink" Target="https://github.com/willdfonseca/fia2020"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asa.scitation.org/jas/authors/manuscript" TargetMode="External"/><Relationship Id="rId22" Type="http://schemas.openxmlformats.org/officeDocument/2006/relationships/hyperlink" Target="http://www.mendeley.com" TargetMode="External"/><Relationship Id="rId27" Type="http://schemas.openxmlformats.org/officeDocument/2006/relationships/hyperlink" Target="https://www.overleaf.com/read/rnfjxkknksnd" TargetMode="External"/><Relationship Id="rId30" Type="http://schemas.openxmlformats.org/officeDocument/2006/relationships/hyperlink" Target="https://www.overleaf.com/read/hgryywpgmxdx" TargetMode="External"/><Relationship Id="rId35" Type="http://schemas.openxmlformats.org/officeDocument/2006/relationships/hyperlink" Target="http://www.aes.org/elib/browse.cfm?elib=10189" TargetMode="External"/><Relationship Id="rId8" Type="http://schemas.openxmlformats.org/officeDocument/2006/relationships/image" Target="media/image1.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2" Type="http://schemas.openxmlformats.org/officeDocument/2006/relationships/hyperlink" Target="https://github.com/willdfonseca/fia2020" TargetMode="External"/><Relationship Id="rId1" Type="http://schemas.openxmlformats.org/officeDocument/2006/relationships/hyperlink" Target="https://www.overleaf.com/read/rnfjxkknksnd"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ência Numérica" Version="1987"/>
</file>

<file path=customXml/itemProps1.xml><?xml version="1.0" encoding="utf-8"?>
<ds:datastoreItem xmlns:ds="http://schemas.openxmlformats.org/officeDocument/2006/customXml" ds:itemID="{E014C36E-916F-435C-A86D-CE68E91BCE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4894</Words>
  <Characters>26381</Characters>
  <Application>Microsoft Office Word</Application>
  <DocSecurity>0</DocSecurity>
  <Lines>454</Lines>
  <Paragraphs>138</Paragraphs>
  <ScaleCrop>false</ScaleCrop>
  <Company/>
  <LinksUpToDate>false</LinksUpToDate>
  <CharactersWithSpaces>31137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2024-01-06T11:51:00Z</dcterms:created>
  <dcterms:modified xsi:type="dcterms:W3CDTF">2024-01-06T12:07:00Z</dcterms:modified>
</cp:coreProperties>
</file>