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00"/>
      </w:pPr>
      <w:r>
        <w:rPr>
          <w:rFonts w:ascii="Yu Gothic" w:cs="Yu Gothic" w:eastAsia="Yu Gothic" w:hAnsi="Yu Gothic"/>
          <w:b/>
          <w:bCs/>
          <w:color w:val="23407A"/>
          <w:sz w:val="17"/>
          <w:szCs w:val="17"/>
        </w:rPr>
        <w:t xml:space="preserve">受任案件管理システム　業務手順</w:t>
      </w:r>
    </w:p>
    <w:p>
      <w:pPr>
        <w:pBdr>
          <w:bottom w:val="single" w:color="23407A" w:sz="16" w:space="8"/>
        </w:pBdr>
        <w:spacing w:after="160"/>
      </w:pPr>
      <w:r>
        <w:rPr>
          <w:rFonts w:ascii="Yu Mincho" w:cs="Yu Mincho" w:eastAsia="Yu Mincho" w:hAnsi="Yu Mincho"/>
          <w:b/>
          <w:bCs/>
          <w:color w:val="171C26"/>
          <w:sz w:val="44"/>
          <w:szCs w:val="44"/>
        </w:rPr>
        <w:t xml:space="preserve">相談票と入金の取込手順</w:t>
      </w:r>
    </w:p>
    <w:p>
      <w:pPr>
        <w:spacing w:after="160" w:before="160" w:line="300"/>
      </w:pPr>
      <w:r>
        <w:rPr>
          <w:rFonts w:ascii="Yu Gothic" w:cs="Yu Gothic" w:eastAsia="Yu Gothic" w:hAnsi="Yu Gothic"/>
          <w:color w:val="4E586B"/>
          <w:sz w:val="21"/>
          <w:szCs w:val="21"/>
        </w:rPr>
        <w:t xml:space="preserve">いま取り込めるのは相談票と入金データの2つです。どちらも「選ぶ → 内容を確かめる → 実行する」の順で、確かめる段階ではデータは一切変わりません。安心して先に内容を見てください。</w:t>
      </w:r>
    </w:p>
    <w:p>
      <w:pPr>
        <w:spacing w:after="40" w:before="0" w:line="300"/>
      </w:pPr>
      <w:r>
        <w:rPr>
          <w:rFonts w:ascii="Yu Gothic" w:cs="Yu Gothic" w:eastAsia="Yu Gothic" w:hAnsi="Yu Gothic"/>
          <w:b/>
          <w:bCs/>
          <w:color w:val="4E586B"/>
          <w:sz w:val="18"/>
          <w:szCs w:val="18"/>
        </w:rPr>
        <w:t xml:space="preserve">対象　</w:t>
      </w:r>
      <w:r>
        <w:rPr>
          <w:rFonts w:ascii="Yu Gothic" w:cs="Yu Gothic" w:eastAsia="Yu Gothic" w:hAnsi="Yu Gothic"/>
          <w:color w:val="7C879B"/>
          <w:sz w:val="18"/>
          <w:szCs w:val="18"/>
        </w:rPr>
        <w:t xml:space="preserve">事務所のご担当者様　　</w:t>
      </w:r>
      <w:r>
        <w:rPr>
          <w:rFonts w:ascii="Yu Gothic" w:cs="Yu Gothic" w:eastAsia="Yu Gothic" w:hAnsi="Yu Gothic"/>
          <w:b/>
          <w:bCs/>
          <w:color w:val="4E586B"/>
          <w:sz w:val="18"/>
          <w:szCs w:val="18"/>
        </w:rPr>
        <w:t xml:space="preserve">作成　</w:t>
      </w:r>
      <w:r>
        <w:rPr>
          <w:rFonts w:ascii="Yu Gothic" w:cs="Yu Gothic" w:eastAsia="Yu Gothic" w:hAnsi="Yu Gothic"/>
          <w:color w:val="7C879B"/>
          <w:sz w:val="18"/>
          <w:szCs w:val="18"/>
        </w:rPr>
        <w:t xml:space="preserve">2026-09-03　　</w:t>
      </w:r>
      <w:r>
        <w:rPr>
          <w:rFonts w:ascii="Yu Gothic" w:cs="Yu Gothic" w:eastAsia="Yu Gothic" w:hAnsi="Yu Gothic"/>
          <w:b/>
          <w:bCs/>
          <w:color w:val="4E586B"/>
          <w:sz w:val="18"/>
          <w:szCs w:val="18"/>
        </w:rPr>
        <w:t xml:space="preserve">確認　</w:t>
      </w:r>
      <w:r>
        <w:rPr>
          <w:rFonts w:ascii="Yu Gothic" w:cs="Yu Gothic" w:eastAsia="Yu Gothic" w:hAnsi="Yu Gothic"/>
          <w:color w:val="7C879B"/>
          <w:sz w:val="18"/>
          <w:szCs w:val="18"/>
        </w:rPr>
        <w:t xml:space="preserve">実データ（案件3,147件）で動作確認済み</w:t>
      </w:r>
    </w:p>
    <w:p>
      <w:pPr>
        <w:spacing w:after="240" w:before="0" w:line="300"/>
      </w:pPr>
      <w:r>
        <w:rPr>
          <w:rFonts w:ascii="Yu Gothic" w:cs="Yu Gothic" w:eastAsia="Yu Gothic" w:hAnsi="Yu Gothic"/>
          <w:b/>
          <w:bCs/>
          <w:color w:val="4E586B"/>
          <w:sz w:val="18"/>
          <w:szCs w:val="18"/>
        </w:rPr>
        <w:t xml:space="preserve">画面　</w:t>
      </w:r>
      <w:r>
        <w:rPr>
          <w:rFonts w:ascii="Yu Gothic" w:cs="Yu Gothic" w:eastAsia="Yu Gothic" w:hAnsi="Yu Gothic"/>
          <w:color w:val="7C879B"/>
          <w:sz w:val="18"/>
          <w:szCs w:val="18"/>
        </w:rPr>
        <w:t xml:space="preserve">firstlegaloffice.vercel.app の実際の画面</w:t>
      </w:r>
    </w:p>
    <w:p>
      <w:pPr>
        <w:keepNext/>
        <w:pBdr>
          <w:bottom w:val="single" w:color="23407A" w:sz="8" w:space="6"/>
        </w:pBdr>
        <w:spacing w:after="60" w:before="360"/>
      </w:pPr>
      <w:r>
        <w:rPr>
          <w:rFonts w:ascii="Yu Mincho" w:cs="Yu Mincho" w:eastAsia="Yu Mincho" w:hAnsi="Yu Mincho"/>
          <w:b/>
          <w:bCs/>
          <w:color w:val="171C26"/>
          <w:sz w:val="28"/>
          <w:szCs w:val="28"/>
        </w:rPr>
        <w:t xml:space="preserve">はじめに　—　2つの取込に共通のこと</w:t>
      </w:r>
    </w:p>
    <w:p>
      <w:pPr>
        <w:keepNext/>
        <w:spacing w:after="200" w:before="0" w:line="300"/>
      </w:pPr>
      <w:r>
        <w:rPr>
          <w:rFonts w:ascii="Yu Gothic" w:cs="Yu Gothic" w:eastAsia="Yu Gothic" w:hAnsi="Yu Gothic"/>
          <w:color w:val="7C879B"/>
          <w:sz w:val="18"/>
          <w:szCs w:val="18"/>
        </w:rPr>
        <w:t xml:space="preserve">どちらの取込も同じ形をしています。</w:t>
      </w:r>
    </w:p>
    <w:tbl>
      <w:tblPr>
        <w:tblW w:type="dxa" w:w="10204"/>
        <w:tblBorders>
          <w:top w:val="single" w:color="C3CCDA" w:sz="4"/>
          <w:left w:val="single" w:color="C3CCDA" w:sz="4"/>
          <w:bottom w:val="single" w:color="C3CCDA" w:sz="4"/>
          <w:right w:val="single" w:color="C3CCDA" w:sz="4"/>
          <w:insideH w:val="single" w:color="DDE3EC" w:sz="2"/>
          <w:insideV w:val="single" w:color="DDE3EC" w:sz="2"/>
        </w:tblBorders>
      </w:tblPr>
      <w:tblGrid>
        <w:gridCol w:w="2245"/>
        <w:gridCol w:w="7959"/>
      </w:tblGrid>
      <w:tr>
        <w:trPr>
          <w:cantSplit/>
          <w:tblHeader/>
        </w:trPr>
        <w:tc>
          <w:tcPr>
            <w:tcW w:type="dxa" w:w="2245"/>
            <w:shd w:fill="EAEF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b/>
                <w:bCs/>
                <w:color w:val="23407A"/>
                <w:sz w:val="19"/>
                <w:szCs w:val="19"/>
              </w:rPr>
              <w:t xml:space="preserve">段階</w:t>
            </w:r>
          </w:p>
        </w:tc>
        <w:tc>
          <w:tcPr>
            <w:tcW w:type="dxa" w:w="7959"/>
            <w:shd w:fill="EAEF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b/>
                <w:bCs/>
                <w:color w:val="23407A"/>
                <w:sz w:val="19"/>
                <w:szCs w:val="19"/>
              </w:rPr>
              <w:t xml:space="preserve">すること</w:t>
            </w:r>
          </w:p>
        </w:tc>
      </w:tr>
      <w:tr>
        <w:trPr>
          <w:cantSplit/>
        </w:trPr>
        <w:tc>
          <w:tcPr>
            <w:tcW w:type="dxa" w:w="2245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第1段階　確認</w:t>
            </w:r>
          </w:p>
        </w:tc>
        <w:tc>
          <w:tcPr>
            <w:tcW w:type="dxa" w:w="795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ファイルを選ぶと、何がどう入るかが画面に出ます。この時点ではデータは書き換わりません。納得できなければ、そのまま閉じて構いません。</w:t>
            </w:r>
          </w:p>
        </w:tc>
      </w:tr>
      <w:tr>
        <w:trPr>
          <w:cantSplit/>
        </w:trPr>
        <w:tc>
          <w:tcPr>
            <w:tcW w:type="dxa" w:w="2245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第2段階　実行</w:t>
            </w:r>
          </w:p>
        </w:tc>
        <w:tc>
          <w:tcPr>
            <w:tcW w:type="dxa" w:w="795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確認したうえでボタンを押すと反映されます。誰がいつ取り込んだかは記録に残ります。</w:t>
            </w:r>
          </w:p>
        </w:tc>
      </w:tr>
    </w:tbl>
    <w:p>
      <w:pPr>
        <w:spacing w:after="120" w:before="0" w:line="300"/>
      </w:pPr>
      <w:r>
        <w:rPr>
          <w:rFonts w:ascii="Yu Gothic" w:cs="Yu Gothic" w:eastAsia="Yu Gothic" w:hAnsi="Yu Gothic"/>
          <w:color w:val="171C26"/>
          <w:sz w:val="8"/>
          <w:szCs w:val="8"/>
        </w:rPr>
        <w:t xml:space="preserve"/>
      </w:r>
    </w:p>
    <w:tbl>
      <w:tblPr>
        <w:tblW w:type="dxa" w:w="10204"/>
        <w:tblBorders>
          <w:top w:val="none"/>
          <w:left w:val="single" w:color="23407A" w:sz="18"/>
          <w:bottom w:val="none"/>
          <w:right w:val="none"/>
          <w:insideH w:val="none"/>
          <w:insideV w:val="none"/>
        </w:tblBorders>
      </w:tblPr>
      <w:tblGrid>
        <w:gridCol w:w="10204"/>
      </w:tblGrid>
      <w:tr>
        <w:trPr>
          <w:cantSplit/>
        </w:trPr>
        <w:tc>
          <w:tcPr>
            <w:tcW w:type="dxa" w:w="10204"/>
            <w:shd w:fill="EAEF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23407A"/>
                <w:sz w:val="21"/>
                <w:szCs w:val="21"/>
              </w:rPr>
              <w:t xml:space="preserve">ファイルは加工しないでください</w:t>
            </w:r>
          </w:p>
          <w:p>
            <w:pPr>
              <w:spacing w:after="40" w:before="0" w:line="300"/>
            </w:pPr>
            <w:r>
              <w:rPr>
                <w:rFonts w:ascii="Yu Gothic" w:cs="Yu Gothic" w:eastAsia="Yu Gothic" w:hAnsi="Yu Gothic"/>
                <w:color w:val="4E586B"/>
                <w:sz w:val="20"/>
                <w:szCs w:val="20"/>
              </w:rPr>
              <w:t xml:space="preserve">文字コード（Shift-JIS / UTF-8）も、列の並びも、システムが自動で判定します。Excel（.xlsx）のままでも読めます。</w:t>
            </w:r>
          </w:p>
          <w:p>
            <w:pPr>
              <w:spacing w:after="40" w:before="0" w:line="300"/>
            </w:pPr>
            <w:r>
              <w:rPr>
                <w:rFonts w:ascii="Yu Gothic" w:cs="Yu Gothic" w:eastAsia="Yu Gothic" w:hAnsi="Yu Gothic"/>
                <w:color w:val="4E586B"/>
                <w:sz w:val="20"/>
                <w:szCs w:val="20"/>
              </w:rPr>
              <w:t xml:space="preserve">開いて保存し直すと、かえって形が崩れることがあります。</w:t>
            </w:r>
          </w:p>
        </w:tc>
      </w:tr>
    </w:tbl>
    <w:p>
      <w:pPr>
        <w:keepNext/>
        <w:pageBreakBefore/>
        <w:pBdr>
          <w:bottom w:val="single" w:color="23407A" w:sz="8" w:space="6"/>
        </w:pBdr>
        <w:spacing w:after="60" w:before="0"/>
      </w:pPr>
      <w:r>
        <w:rPr>
          <w:rFonts w:ascii="Yu Mincho" w:cs="Yu Mincho" w:eastAsia="Yu Mincho" w:hAnsi="Yu Mincho"/>
          <w:b/>
          <w:bCs/>
          <w:color w:val="171C26"/>
          <w:sz w:val="28"/>
          <w:szCs w:val="28"/>
        </w:rPr>
        <w:t xml:space="preserve">一　相談票取込</w:t>
      </w:r>
    </w:p>
    <w:p>
      <w:pPr>
        <w:keepNext/>
        <w:spacing w:after="200" w:before="0" w:line="300"/>
      </w:pPr>
      <w:r>
        <w:rPr>
          <w:rFonts w:ascii="Yu Gothic" w:cs="Yu Gothic" w:eastAsia="Yu Gothic" w:hAnsi="Yu Gothic"/>
          <w:color w:val="7C879B"/>
          <w:sz w:val="18"/>
          <w:szCs w:val="18"/>
        </w:rPr>
        <w:t xml:space="preserve">新しいご依頼者様を、相談票から一括で登録します。　画面上部の「相談票取込」</w:t>
      </w:r>
    </w:p>
    <w:tbl>
      <w:tblPr>
        <w:tblW w:type="dxa" w:w="10204"/>
        <w:tblBorders>
          <w:top w:val="single" w:color="DDE3EC" w:sz="2"/>
          <w:left w:val="none"/>
          <w:bottom w:val="none"/>
          <w:right w:val="none"/>
          <w:insideH w:val="none"/>
          <w:insideV w:val="none"/>
        </w:tblBorders>
      </w:tblPr>
      <w:tblGrid>
        <w:gridCol w:w="680"/>
        <w:gridCol w:w="9524"/>
      </w:tblGrid>
      <w:tr>
        <w:tc>
          <w:tcPr>
            <w:tcW w:type="dxa" w:w="680"/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Yu Mincho" w:cs="Yu Mincho" w:eastAsia="Yu Mincho" w:hAnsi="Yu Mincho"/>
                <w:color w:val="23407A"/>
                <w:sz w:val="32"/>
                <w:szCs w:val="32"/>
              </w:rPr>
              <w:t xml:space="preserve">1</w:t>
            </w:r>
          </w:p>
        </w:tc>
        <w:tc>
          <w:tcPr>
            <w:tcW w:type="dxa" w:w="9524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pPr>
              <w:spacing w:after="6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171C26"/>
                <w:sz w:val="21"/>
                <w:szCs w:val="21"/>
              </w:rPr>
              <w:t xml:space="preserve">相談票のExcelをそのまま選ぶ</w:t>
            </w:r>
          </w:p>
          <w:p>
            <w:pPr>
              <w:spacing w:after="60" w:before="0" w:line="300"/>
            </w:pPr>
            <w:r>
              <w:rPr>
                <w:rFonts w:ascii="Yu Gothic" w:cs="Yu Gothic" w:eastAsia="Yu Gothic" w:hAnsi="Yu Gothic"/>
                <w:color w:val="4E586B"/>
                <w:sz w:val="21"/>
                <w:szCs w:val="21"/>
              </w:rPr>
              <w:t xml:space="preserve">加工は不要です。CSVでも構いません。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Yu Gothic" w:cs="Yu Gothic" w:eastAsia="Yu Gothic" w:hAnsi="Yu Gothic"/>
                <w:color w:val="4E586B"/>
                <w:sz w:val="20"/>
                <w:szCs w:val="20"/>
              </w:rPr>
              <w:t xml:space="preserve">Excelの場合、「システム取込」タブから依頼者と債権者を読みます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Yu Gothic" w:cs="Yu Gothic" w:eastAsia="Yu Gothic" w:hAnsi="Yu Gothic"/>
                <w:color w:val="4E586B"/>
                <w:sz w:val="20"/>
                <w:szCs w:val="20"/>
              </w:rPr>
              <w:t xml:space="preserve">「入金情報取込配列」タブから入金スケジュールを読みます</w:t>
            </w:r>
          </w:p>
        </w:tc>
      </w:tr>
    </w:tbl>
    <w:p>
      <w:pPr>
        <w:keepNext/>
        <w:spacing w:after="60" w:before="160"/>
      </w:pPr>
      <w:r>
        <w:drawing>
          <wp:inline distT="0" distB="0" distL="0" distR="0">
            <wp:extent cx="558165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</w:pPr>
      <w:r>
        <w:rPr>
          <w:rFonts w:ascii="Yu Gothic" w:cs="Yu Gothic" w:eastAsia="Yu Gothic" w:hAnsi="Yu Gothic"/>
          <w:b/>
          <w:bCs/>
          <w:color w:val="23407A"/>
          <w:sz w:val="18"/>
          <w:szCs w:val="18"/>
        </w:rPr>
        <w:t xml:space="preserve">▲ </w:t>
      </w:r>
      <w:r>
        <w:rPr>
          <w:rFonts w:ascii="Yu Gothic" w:cs="Yu Gothic" w:eastAsia="Yu Gothic" w:hAnsi="Yu Gothic"/>
          <w:color w:val="4E586B"/>
          <w:sz w:val="18"/>
          <w:szCs w:val="18"/>
        </w:rPr>
        <w:t xml:space="preserve">相談票取込の最初の画面。左上の「ファイル選択」から相談票を選びます。右上の「この内容で登録（0件）」は、読み取りが済むまで押せません。</w:t>
      </w:r>
    </w:p>
    <w:tbl>
      <w:tblPr>
        <w:tblW w:type="dxa" w:w="10204"/>
        <w:tblBorders>
          <w:top w:val="single" w:color="DDE3EC" w:sz="2"/>
          <w:left w:val="none"/>
          <w:bottom w:val="none"/>
          <w:right w:val="none"/>
          <w:insideH w:val="none"/>
          <w:insideV w:val="none"/>
        </w:tblBorders>
      </w:tblPr>
      <w:tblGrid>
        <w:gridCol w:w="680"/>
        <w:gridCol w:w="9524"/>
      </w:tblGrid>
      <w:tr>
        <w:tc>
          <w:tcPr>
            <w:tcW w:type="dxa" w:w="680"/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Yu Mincho" w:cs="Yu Mincho" w:eastAsia="Yu Mincho" w:hAnsi="Yu Mincho"/>
                <w:color w:val="23407A"/>
                <w:sz w:val="32"/>
                <w:szCs w:val="32"/>
              </w:rPr>
              <w:t xml:space="preserve">2</w:t>
            </w:r>
          </w:p>
        </w:tc>
        <w:tc>
          <w:tcPr>
            <w:tcW w:type="dxa" w:w="9524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pPr>
              <w:spacing w:after="6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171C26"/>
                <w:sz w:val="21"/>
                <w:szCs w:val="21"/>
              </w:rPr>
              <w:t xml:space="preserve">読み取り結果を確かめる</w:t>
            </w:r>
          </w:p>
          <w:p>
            <w:pPr>
              <w:spacing w:after="60" w:before="0" w:line="300"/>
            </w:pPr>
            <w:r>
              <w:rPr>
                <w:rFonts w:ascii="Yu Gothic" w:cs="Yu Gothic" w:eastAsia="Yu Gothic" w:hAnsi="Yu Gothic"/>
                <w:color w:val="4E586B"/>
                <w:sz w:val="21"/>
                <w:szCs w:val="21"/>
              </w:rPr>
              <w:t xml:space="preserve">依頼者名・フリガナ・債権者・入金予定が一覧で出ます。ここで違和感があれば、相談票の側を直してから選び直してください。</w:t>
            </w:r>
          </w:p>
        </w:tc>
      </w:tr>
    </w:tbl>
    <w:tbl>
      <w:tblPr>
        <w:tblW w:type="dxa" w:w="10204"/>
        <w:tblBorders>
          <w:top w:val="single" w:color="DDE3EC" w:sz="2"/>
          <w:left w:val="none"/>
          <w:bottom w:val="none"/>
          <w:right w:val="none"/>
          <w:insideH w:val="none"/>
          <w:insideV w:val="none"/>
        </w:tblBorders>
      </w:tblPr>
      <w:tblGrid>
        <w:gridCol w:w="680"/>
        <w:gridCol w:w="9524"/>
      </w:tblGrid>
      <w:tr>
        <w:tc>
          <w:tcPr>
            <w:tcW w:type="dxa" w:w="680"/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Yu Mincho" w:cs="Yu Mincho" w:eastAsia="Yu Mincho" w:hAnsi="Yu Mincho"/>
                <w:color w:val="23407A"/>
                <w:sz w:val="32"/>
                <w:szCs w:val="32"/>
              </w:rPr>
              <w:t xml:space="preserve">3</w:t>
            </w:r>
          </w:p>
        </w:tc>
        <w:tc>
          <w:tcPr>
            <w:tcW w:type="dxa" w:w="9524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pPr>
              <w:spacing w:after="6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171C26"/>
                <w:sz w:val="21"/>
                <w:szCs w:val="21"/>
              </w:rPr>
              <w:t xml:space="preserve">「検証OK・登録できます」と出たら登録する</w:t>
            </w:r>
          </w:p>
          <w:p>
            <w:pPr>
              <w:spacing w:after="60" w:before="0" w:line="300"/>
            </w:pPr>
            <w:r>
              <w:rPr>
                <w:rFonts w:ascii="Yu Gothic" w:cs="Yu Gothic" w:eastAsia="Yu Gothic" w:hAnsi="Yu Gothic"/>
                <w:color w:val="4E586B"/>
                <w:sz w:val="21"/>
                <w:szCs w:val="21"/>
              </w:rPr>
              <w:t xml:space="preserve">受任後ステータスが空欄のときは、自動で「資格者面談待ち」が入ります。</w:t>
            </w:r>
          </w:p>
        </w:tc>
      </w:tr>
    </w:tbl>
    <w:p>
      <w:pPr>
        <w:spacing w:after="140" w:before="0" w:line="300"/>
      </w:pPr>
      <w:r>
        <w:rPr>
          <w:rFonts w:ascii="Yu Gothic" w:cs="Yu Gothic" w:eastAsia="Yu Gothic" w:hAnsi="Yu Gothic"/>
          <w:color w:val="171C26"/>
          <w:sz w:val="8"/>
          <w:szCs w:val="8"/>
        </w:rPr>
        <w:t xml:space="preserve"/>
      </w:r>
    </w:p>
    <w:tbl>
      <w:tblPr>
        <w:tblW w:type="dxa" w:w="10204"/>
        <w:tblBorders>
          <w:top w:val="none"/>
          <w:left w:val="single" w:color="A8432C" w:sz="18"/>
          <w:bottom w:val="none"/>
          <w:right w:val="none"/>
          <w:insideH w:val="none"/>
          <w:insideV w:val="none"/>
        </w:tblBorders>
      </w:tblPr>
      <w:tblGrid>
        <w:gridCol w:w="10204"/>
      </w:tblGrid>
      <w:tr>
        <w:trPr>
          <w:cantSplit/>
        </w:trPr>
        <w:tc>
          <w:tcPr>
            <w:tcW w:type="dxa" w:w="10204"/>
            <w:shd w:fill="FBEE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A8432C"/>
                <w:sz w:val="21"/>
                <w:szCs w:val="21"/>
              </w:rPr>
              <w:t xml:space="preserve">止まる条件が2つあります</w:t>
            </w:r>
          </w:p>
          <w:p>
            <w:pPr>
              <w:spacing w:after="40" w:before="0" w:line="300"/>
            </w:pPr>
            <w:r>
              <w:rPr>
                <w:rFonts w:ascii="Yu Gothic" w:cs="Yu Gothic" w:eastAsia="Yu Gothic" w:hAnsi="Yu Gothic"/>
                <w:color w:val="4E586B"/>
                <w:sz w:val="20"/>
                <w:szCs w:val="20"/>
              </w:rPr>
              <w:t xml:space="preserve">1ファイルに複数のお客様が入っている — この取込は「1ファイル1顧客」が前提です。相談票が「＊複数」になっている場合はエラーで止まります。お一人ずつファイルを分けてください。</w:t>
            </w:r>
          </w:p>
          <w:p>
            <w:pPr>
              <w:spacing w:after="40" w:before="0" w:line="300"/>
            </w:pPr>
            <w:r>
              <w:rPr>
                <w:rFonts w:ascii="Yu Gothic" w:cs="Yu Gothic" w:eastAsia="Yu Gothic" w:hAnsi="Yu Gothic"/>
                <w:color w:val="4E586B"/>
                <w:sz w:val="20"/>
                <w:szCs w:val="20"/>
              </w:rPr>
              <w:t xml:space="preserve">債権社数・申告債務額が合わない — 相談票に書かれた社数・金額と、明細から数えた値が食い違うとエラーで止まります。数え方は受任対象の債権者だけです（受任対象外は数に入りません）。相談票の側を直してから、もう一度お願いします。</w:t>
            </w:r>
          </w:p>
        </w:tc>
      </w:tr>
    </w:tbl>
    <w:p>
      <w:pPr>
        <w:spacing w:after="100" w:before="0" w:line="300"/>
      </w:pPr>
      <w:r>
        <w:rPr>
          <w:rFonts w:ascii="Yu Gothic" w:cs="Yu Gothic" w:eastAsia="Yu Gothic" w:hAnsi="Yu Gothic"/>
          <w:color w:val="171C26"/>
          <w:sz w:val="8"/>
          <w:szCs w:val="8"/>
        </w:rPr>
        <w:t xml:space="preserve"/>
      </w:r>
    </w:p>
    <w:tbl>
      <w:tblPr>
        <w:tblW w:type="dxa" w:w="10204"/>
        <w:tblBorders>
          <w:top w:val="none"/>
          <w:left w:val="single" w:color="23407A" w:sz="18"/>
          <w:bottom w:val="none"/>
          <w:right w:val="none"/>
          <w:insideH w:val="none"/>
          <w:insideV w:val="none"/>
        </w:tblBorders>
      </w:tblPr>
      <w:tblGrid>
        <w:gridCol w:w="10204"/>
      </w:tblGrid>
      <w:tr>
        <w:trPr>
          <w:cantSplit/>
        </w:trPr>
        <w:tc>
          <w:tcPr>
            <w:tcW w:type="dxa" w:w="10204"/>
            <w:shd w:fill="EAEF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23407A"/>
                <w:sz w:val="21"/>
                <w:szCs w:val="21"/>
              </w:rPr>
              <w:t xml:space="preserve">債権者は最大20社まで</w:t>
            </w:r>
          </w:p>
          <w:p>
            <w:pPr>
              <w:spacing w:after="40" w:before="0" w:line="300"/>
            </w:pPr>
            <w:r>
              <w:rPr>
                <w:rFonts w:ascii="Yu Gothic" w:cs="Yu Gothic" w:eastAsia="Yu Gothic" w:hAnsi="Yu Gothic"/>
                <w:color w:val="4E586B"/>
                <w:sz w:val="20"/>
                <w:szCs w:val="20"/>
              </w:rPr>
              <w:t xml:space="preserve">受任対象・受任対象外のどちらも登録されます。受任対象外の債権者も記録として残りますので、消さずにそのまま入れてください。</w:t>
            </w:r>
          </w:p>
        </w:tc>
      </w:tr>
    </w:tbl>
    <w:p>
      <w:pPr>
        <w:keepNext/>
        <w:pBdr>
          <w:bottom w:val="single" w:color="23407A" w:sz="8" w:space="6"/>
        </w:pBdr>
        <w:spacing w:after="60" w:before="360"/>
      </w:pPr>
      <w:r>
        <w:rPr>
          <w:rFonts w:ascii="Yu Mincho" w:cs="Yu Mincho" w:eastAsia="Yu Mincho" w:hAnsi="Yu Mincho"/>
          <w:b/>
          <w:bCs/>
          <w:color w:val="171C26"/>
          <w:sz w:val="28"/>
          <w:szCs w:val="28"/>
        </w:rPr>
        <w:t xml:space="preserve">二　入金取込</w:t>
      </w:r>
    </w:p>
    <w:p>
      <w:pPr>
        <w:keepNext/>
        <w:spacing w:after="200" w:before="0" w:line="300"/>
      </w:pPr>
      <w:r>
        <w:rPr>
          <w:rFonts w:ascii="Yu Gothic" w:cs="Yu Gothic" w:eastAsia="Yu Gothic" w:hAnsi="Yu Gothic"/>
          <w:color w:val="7C879B"/>
          <w:sz w:val="18"/>
          <w:szCs w:val="18"/>
        </w:rPr>
        <w:t xml:space="preserve">銀行の入出金明細から、実際の入金を入金スケジュールへ反映します。　画面上部の「入金取込」</w:t>
      </w:r>
    </w:p>
    <w:tbl>
      <w:tblPr>
        <w:tblW w:type="dxa" w:w="10204"/>
        <w:tblBorders>
          <w:top w:val="single" w:color="DDE3EC" w:sz="2"/>
          <w:left w:val="none"/>
          <w:bottom w:val="none"/>
          <w:right w:val="none"/>
          <w:insideH w:val="none"/>
          <w:insideV w:val="none"/>
        </w:tblBorders>
      </w:tblPr>
      <w:tblGrid>
        <w:gridCol w:w="680"/>
        <w:gridCol w:w="9524"/>
      </w:tblGrid>
      <w:tr>
        <w:tc>
          <w:tcPr>
            <w:tcW w:type="dxa" w:w="680"/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Yu Mincho" w:cs="Yu Mincho" w:eastAsia="Yu Mincho" w:hAnsi="Yu Mincho"/>
                <w:color w:val="23407A"/>
                <w:sz w:val="32"/>
                <w:szCs w:val="32"/>
              </w:rPr>
              <w:t xml:space="preserve">1</w:t>
            </w:r>
          </w:p>
        </w:tc>
        <w:tc>
          <w:tcPr>
            <w:tcW w:type="dxa" w:w="9524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pPr>
              <w:spacing w:after="6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171C26"/>
                <w:sz w:val="21"/>
                <w:szCs w:val="21"/>
              </w:rPr>
              <w:t xml:space="preserve">銀行の明細をそのまま選ぶ</w:t>
            </w:r>
          </w:p>
          <w:p>
            <w:pPr>
              <w:spacing w:after="60" w:before="0" w:line="300"/>
            </w:pPr>
            <w:r>
              <w:rPr>
                <w:rFonts w:ascii="Yu Gothic" w:cs="Yu Gothic" w:eastAsia="Yu Gothic" w:hAnsi="Yu Gothic"/>
                <w:color w:val="4E586B"/>
                <w:sz w:val="21"/>
                <w:szCs w:val="21"/>
              </w:rPr>
              <w:t xml:space="preserve">バーチャル口座の振込入金明細です。CSVでもExcelでも構いません。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Yu Gothic" w:cs="Yu Gothic" w:eastAsia="Yu Gothic" w:hAnsi="Yu Gothic"/>
                <w:color w:val="4E586B"/>
                <w:sz w:val="20"/>
                <w:szCs w:val="20"/>
              </w:rPr>
              <w:t xml:space="preserve">出金の行と振込手数料の行は自動で除きます。消しておく必要はありません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Yu Gothic" w:cs="Yu Gothic" w:eastAsia="Yu Gothic" w:hAnsi="Yu Gothic"/>
                <w:color w:val="4E586B"/>
                <w:sz w:val="20"/>
                <w:szCs w:val="20"/>
              </w:rPr>
              <w:t xml:space="preserve">数日分をまとめて入れられます。日付ごとに判定します</w:t>
            </w:r>
          </w:p>
        </w:tc>
      </w:tr>
    </w:tbl>
    <w:p>
      <w:pPr>
        <w:keepNext/>
        <w:spacing w:after="60" w:before="160"/>
      </w:pPr>
      <w:r>
        <w:drawing>
          <wp:inline distT="0" distB="0" distL="0" distR="0">
            <wp:extent cx="558165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</w:pPr>
      <w:r>
        <w:rPr>
          <w:rFonts w:ascii="Yu Gothic" w:cs="Yu Gothic" w:eastAsia="Yu Gothic" w:hAnsi="Yu Gothic"/>
          <w:b/>
          <w:bCs/>
          <w:color w:val="23407A"/>
          <w:sz w:val="18"/>
          <w:szCs w:val="18"/>
        </w:rPr>
        <w:t xml:space="preserve">▲ </w:t>
      </w:r>
      <w:r>
        <w:rPr>
          <w:rFonts w:ascii="Yu Gothic" w:cs="Yu Gothic" w:eastAsia="Yu Gothic" w:hAnsi="Yu Gothic"/>
          <w:color w:val="4E586B"/>
          <w:sz w:val="18"/>
          <w:szCs w:val="18"/>
        </w:rPr>
        <w:t xml:space="preserve">入金取込の画面。「取込ルール」は画面の中でいつでも開けます。摘要をどう3つに分けるか、名義照合の結果をどう扱うかが、この場で確かめられます。</w:t>
      </w:r>
    </w:p>
    <w:p>
      <w:pPr>
        <w:spacing w:after="160" w:before="0" w:line="300"/>
      </w:pPr>
      <w:r>
        <w:rPr>
          <w:rFonts w:ascii="Yu Gothic" w:cs="Yu Gothic" w:eastAsia="Yu Gothic" w:hAnsi="Yu Gothic"/>
          <w:color w:val="7C879B"/>
          <w:sz w:val="19"/>
          <w:szCs w:val="19"/>
        </w:rPr>
        <w:t xml:space="preserve">この手順書と同じ内容が画面にも載っています。迷ったらここを開いてください。</w:t>
      </w:r>
    </w:p>
    <w:tbl>
      <w:tblPr>
        <w:tblW w:type="dxa" w:w="10204"/>
        <w:tblBorders>
          <w:top w:val="single" w:color="DDE3EC" w:sz="2"/>
          <w:left w:val="none"/>
          <w:bottom w:val="none"/>
          <w:right w:val="none"/>
          <w:insideH w:val="none"/>
          <w:insideV w:val="none"/>
        </w:tblBorders>
      </w:tblPr>
      <w:tblGrid>
        <w:gridCol w:w="680"/>
        <w:gridCol w:w="9524"/>
      </w:tblGrid>
      <w:tr>
        <w:tc>
          <w:tcPr>
            <w:tcW w:type="dxa" w:w="680"/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Yu Mincho" w:cs="Yu Mincho" w:eastAsia="Yu Mincho" w:hAnsi="Yu Mincho"/>
                <w:color w:val="23407A"/>
                <w:sz w:val="32"/>
                <w:szCs w:val="32"/>
              </w:rPr>
              <w:t xml:space="preserve">2</w:t>
            </w:r>
          </w:p>
        </w:tc>
        <w:tc>
          <w:tcPr>
            <w:tcW w:type="dxa" w:w="9524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pPr>
              <w:spacing w:after="6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171C26"/>
                <w:sz w:val="21"/>
                <w:szCs w:val="21"/>
              </w:rPr>
              <w:t xml:space="preserve">どの案件の入金かが自動で結び付きます</w:t>
            </w:r>
          </w:p>
          <w:p>
            <w:pPr>
              <w:spacing w:after="60" w:before="0" w:line="300"/>
            </w:pPr>
            <w:r>
              <w:rPr>
                <w:rFonts w:ascii="Yu Gothic" w:cs="Yu Gothic" w:eastAsia="Yu Gothic" w:hAnsi="Yu Gothic"/>
                <w:color w:val="4E586B"/>
                <w:sz w:val="21"/>
                <w:szCs w:val="21"/>
              </w:rPr>
              <w:t xml:space="preserve">摘要に入っている「振込依頼人名／支店名／口座番号」を3つに分けて使います。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Yu Gothic" w:cs="Yu Gothic" w:eastAsia="Yu Gothic" w:hAnsi="Yu Gothic"/>
                <w:color w:val="4E586B"/>
                <w:sz w:val="20"/>
                <w:szCs w:val="20"/>
              </w:rPr>
              <w:t xml:space="preserve">案件の特定は「支店名 ＋ 口座番号」の2つで行います。同じ番号が別の支店にもあるため、番号だけでは決まりません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Yu Gothic" w:cs="Yu Gothic" w:eastAsia="Yu Gothic" w:hAnsi="Yu Gothic"/>
                <w:color w:val="4E586B"/>
                <w:sz w:val="20"/>
                <w:szCs w:val="20"/>
              </w:rPr>
              <w:t xml:space="preserve">特定できたら、振込依頼人名とご依頼者のフリガナを照合します。他の方の口座への誤振込を見つけるためです</w:t>
            </w:r>
          </w:p>
        </w:tc>
      </w:tr>
    </w:tbl>
    <w:tbl>
      <w:tblPr>
        <w:tblW w:type="dxa" w:w="10204"/>
        <w:tblBorders>
          <w:top w:val="single" w:color="DDE3EC" w:sz="2"/>
          <w:left w:val="none"/>
          <w:bottom w:val="none"/>
          <w:right w:val="none"/>
          <w:insideH w:val="none"/>
          <w:insideV w:val="none"/>
        </w:tblBorders>
      </w:tblPr>
      <w:tblGrid>
        <w:gridCol w:w="680"/>
        <w:gridCol w:w="9524"/>
      </w:tblGrid>
      <w:tr>
        <w:tc>
          <w:tcPr>
            <w:tcW w:type="dxa" w:w="680"/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Yu Mincho" w:cs="Yu Mincho" w:eastAsia="Yu Mincho" w:hAnsi="Yu Mincho"/>
                <w:color w:val="23407A"/>
                <w:sz w:val="32"/>
                <w:szCs w:val="32"/>
              </w:rPr>
              <w:t xml:space="preserve">3</w:t>
            </w:r>
          </w:p>
        </w:tc>
        <w:tc>
          <w:tcPr>
            <w:tcW w:type="dxa" w:w="9524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pPr>
              <w:spacing w:after="6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171C26"/>
                <w:sz w:val="21"/>
                <w:szCs w:val="21"/>
              </w:rPr>
              <w:t xml:space="preserve">1件ずつの判定を確かめる</w:t>
            </w:r>
          </w:p>
          <w:p>
            <w:pPr>
              <w:spacing w:after="60" w:before="0" w:line="300"/>
            </w:pPr>
            <w:r>
              <w:rPr>
                <w:rFonts w:ascii="Yu Gothic" w:cs="Yu Gothic" w:eastAsia="Yu Gothic" w:hAnsi="Yu Gothic"/>
                <w:color w:val="4E586B"/>
                <w:sz w:val="21"/>
                <w:szCs w:val="21"/>
              </w:rPr>
              <w:t xml:space="preserve">「反映する」「取り込まない」「案件が見つからない」が明細ごとに出ます。名義が一致しないものは、取り込む前に必ずご確認ください。</w:t>
            </w:r>
          </w:p>
        </w:tc>
      </w:tr>
    </w:tbl>
    <w:tbl>
      <w:tblPr>
        <w:tblW w:type="dxa" w:w="10204"/>
        <w:tblBorders>
          <w:top w:val="single" w:color="DDE3EC" w:sz="2"/>
          <w:left w:val="none"/>
          <w:bottom w:val="none"/>
          <w:right w:val="none"/>
          <w:insideH w:val="none"/>
          <w:insideV w:val="none"/>
        </w:tblBorders>
      </w:tblPr>
      <w:tblGrid>
        <w:gridCol w:w="680"/>
        <w:gridCol w:w="9524"/>
      </w:tblGrid>
      <w:tr>
        <w:tc>
          <w:tcPr>
            <w:tcW w:type="dxa" w:w="680"/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Yu Mincho" w:cs="Yu Mincho" w:eastAsia="Yu Mincho" w:hAnsi="Yu Mincho"/>
                <w:color w:val="23407A"/>
                <w:sz w:val="32"/>
                <w:szCs w:val="32"/>
              </w:rPr>
              <w:t xml:space="preserve">4</w:t>
            </w:r>
          </w:p>
        </w:tc>
        <w:tc>
          <w:tcPr>
            <w:tcW w:type="dxa" w:w="9524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pPr>
              <w:spacing w:after="6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171C26"/>
                <w:sz w:val="21"/>
                <w:szCs w:val="21"/>
              </w:rPr>
              <w:t xml:space="preserve">反映する件数を見てから実行する</w:t>
            </w:r>
          </w:p>
          <w:p>
            <w:pPr>
              <w:spacing w:after="60" w:before="0" w:line="300"/>
            </w:pPr>
            <w:r>
              <w:rPr>
                <w:rFonts w:ascii="Yu Gothic" w:cs="Yu Gothic" w:eastAsia="Yu Gothic" w:hAnsi="Yu Gothic"/>
                <w:color w:val="4E586B"/>
                <w:sz w:val="21"/>
                <w:szCs w:val="21"/>
              </w:rPr>
              <w:t xml:space="preserve">反映が0件のときはボタンを押せません。すべて取込済みということです。</w:t>
            </w:r>
          </w:p>
        </w:tc>
      </w:tr>
    </w:tbl>
    <w:p>
      <w:pPr>
        <w:keepNext/>
        <w:spacing w:after="80" w:before="240" w:line="300"/>
      </w:pPr>
      <w:r>
        <w:rPr>
          <w:rFonts w:ascii="Yu Gothic" w:cs="Yu Gothic" w:eastAsia="Yu Gothic" w:hAnsi="Yu Gothic"/>
          <w:b/>
          <w:bCs/>
          <w:color w:val="171C26"/>
          <w:sz w:val="21"/>
          <w:szCs w:val="21"/>
        </w:rPr>
        <w:t xml:space="preserve">金額の合わせ方（3つの型）</w:t>
      </w:r>
    </w:p>
    <w:tbl>
      <w:tblPr>
        <w:tblW w:type="dxa" w:w="10204"/>
        <w:tblBorders>
          <w:top w:val="single" w:color="C3CCDA" w:sz="4"/>
          <w:left w:val="single" w:color="C3CCDA" w:sz="4"/>
          <w:bottom w:val="single" w:color="C3CCDA" w:sz="4"/>
          <w:right w:val="single" w:color="C3CCDA" w:sz="4"/>
          <w:insideH w:val="single" w:color="DDE3EC" w:sz="2"/>
          <w:insideV w:val="single" w:color="DDE3EC" w:sz="2"/>
        </w:tblBorders>
      </w:tblPr>
      <w:tblGrid>
        <w:gridCol w:w="1633"/>
        <w:gridCol w:w="2857"/>
        <w:gridCol w:w="5714"/>
      </w:tblGrid>
      <w:tr>
        <w:trPr>
          <w:cantSplit/>
          <w:tblHeader/>
        </w:trPr>
        <w:tc>
          <w:tcPr>
            <w:tcW w:type="dxa" w:w="1633"/>
            <w:shd w:fill="EAEF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b/>
                <w:bCs/>
                <w:color w:val="23407A"/>
                <w:sz w:val="19"/>
                <w:szCs w:val="19"/>
              </w:rPr>
              <w:t xml:space="preserve">型</w:t>
            </w:r>
          </w:p>
        </w:tc>
        <w:tc>
          <w:tcPr>
            <w:tcW w:type="dxa" w:w="2857"/>
            <w:shd w:fill="EAEF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b/>
                <w:bCs/>
                <w:color w:val="23407A"/>
                <w:sz w:val="19"/>
                <w:szCs w:val="19"/>
              </w:rPr>
              <w:t xml:space="preserve">こういうとき</w:t>
            </w:r>
          </w:p>
        </w:tc>
        <w:tc>
          <w:tcPr>
            <w:tcW w:type="dxa" w:w="5714"/>
            <w:shd w:fill="EAEF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b/>
                <w:bCs/>
                <w:color w:val="23407A"/>
                <w:sz w:val="19"/>
                <w:szCs w:val="19"/>
              </w:rPr>
              <w:t xml:space="preserve">こうする</w:t>
            </w:r>
          </w:p>
        </w:tc>
      </w:tr>
      <w:tr>
        <w:trPr>
          <w:cantSplit/>
        </w:trPr>
        <w:tc>
          <w:tcPr>
            <w:tcW w:type="dxa" w:w="163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A　同額</w:t>
            </w:r>
          </w:p>
        </w:tc>
        <w:tc>
          <w:tcPr>
            <w:tcW w:type="dxa" w:w="2857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予定と同じ金額が入った</w:t>
            </w:r>
          </w:p>
        </w:tc>
        <w:tc>
          <w:tcPr>
            <w:tcW w:type="dxa" w:w="5714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予定の各項目をそのまま実績にします</w:t>
            </w:r>
          </w:p>
        </w:tc>
      </w:tr>
      <w:tr>
        <w:trPr>
          <w:cantSplit/>
        </w:trPr>
        <w:tc>
          <w:tcPr>
            <w:tcW w:type="dxa" w:w="163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B　多い</w:t>
            </w:r>
          </w:p>
        </w:tc>
        <w:tc>
          <w:tcPr>
            <w:tcW w:type="dxa" w:w="2857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予定より多く入った</w:t>
            </w:r>
          </w:p>
        </w:tc>
        <w:tc>
          <w:tcPr>
            <w:tcW w:type="dxa" w:w="5714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報酬などは予定のままにして、差額はプール金へ回します</w:t>
            </w:r>
          </w:p>
        </w:tc>
      </w:tr>
      <w:tr>
        <w:trPr>
          <w:cantSplit/>
        </w:trPr>
        <w:tc>
          <w:tcPr>
            <w:tcW w:type="dxa" w:w="163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C　少ない</w:t>
            </w:r>
          </w:p>
        </w:tc>
        <w:tc>
          <w:tcPr>
            <w:tcW w:type="dxa" w:w="2857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予定に届かない</w:t>
            </w:r>
          </w:p>
        </w:tc>
        <w:tc>
          <w:tcPr>
            <w:tcW w:type="dxa" w:w="5714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弁済 → 弁代報酬 → 手数料 → 報酬 の順に充てて、不足分の補充行を1行足します</w:t>
            </w:r>
          </w:p>
        </w:tc>
      </w:tr>
    </w:tbl>
    <w:p>
      <w:pPr>
        <w:keepNext/>
        <w:spacing w:after="80" w:before="240" w:line="300"/>
      </w:pPr>
      <w:r>
        <w:rPr>
          <w:rFonts w:ascii="Yu Gothic" w:cs="Yu Gothic" w:eastAsia="Yu Gothic" w:hAnsi="Yu Gothic"/>
          <w:b/>
          <w:bCs/>
          <w:color w:val="171C26"/>
          <w:sz w:val="21"/>
          <w:szCs w:val="21"/>
        </w:rPr>
        <w:t xml:space="preserve">同じ日に複数回入金があったとき</w:t>
      </w:r>
    </w:p>
    <w:tbl>
      <w:tblPr>
        <w:tblW w:type="dxa" w:w="10204"/>
        <w:tblBorders>
          <w:top w:val="single" w:color="C3CCDA" w:sz="4"/>
          <w:left w:val="single" w:color="C3CCDA" w:sz="4"/>
          <w:bottom w:val="single" w:color="C3CCDA" w:sz="4"/>
          <w:right w:val="single" w:color="C3CCDA" w:sz="4"/>
          <w:insideH w:val="single" w:color="DDE3EC" w:sz="2"/>
          <w:insideV w:val="single" w:color="DDE3EC" w:sz="2"/>
        </w:tblBorders>
      </w:tblPr>
      <w:tblGrid>
        <w:gridCol w:w="3878"/>
        <w:gridCol w:w="6326"/>
      </w:tblGrid>
      <w:tr>
        <w:trPr>
          <w:cantSplit/>
          <w:tblHeader/>
        </w:trPr>
        <w:tc>
          <w:tcPr>
            <w:tcW w:type="dxa" w:w="3878"/>
            <w:shd w:fill="EAEF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b/>
                <w:bCs/>
                <w:color w:val="23407A"/>
                <w:sz w:val="19"/>
                <w:szCs w:val="19"/>
              </w:rPr>
              <w:t xml:space="preserve">状況</w:t>
            </w:r>
          </w:p>
        </w:tc>
        <w:tc>
          <w:tcPr>
            <w:tcW w:type="dxa" w:w="6326"/>
            <w:shd w:fill="EAEF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b/>
                <w:bCs/>
                <w:color w:val="23407A"/>
                <w:sz w:val="19"/>
                <w:szCs w:val="19"/>
              </w:rPr>
              <w:t xml:space="preserve">どうなるか</w:t>
            </w:r>
          </w:p>
        </w:tc>
      </w:tr>
      <w:tr>
        <w:trPr>
          <w:cantSplit/>
        </w:trPr>
        <w:tc>
          <w:tcPr>
            <w:tcW w:type="dxa" w:w="387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合計が既にある実入金と同じ</w:t>
            </w:r>
          </w:p>
        </w:tc>
        <w:tc>
          <w:tcPr>
            <w:tcW w:type="dxa" w:w="63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取り込みません。すでに計上済みという判断です</w:t>
            </w:r>
          </w:p>
        </w:tc>
      </w:tr>
      <w:tr>
        <w:trPr>
          <w:cantSplit/>
        </w:trPr>
        <w:tc>
          <w:tcPr>
            <w:tcW w:type="dxa" w:w="387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既にある実入金が無い</w:t>
            </w:r>
          </w:p>
        </w:tc>
        <w:tc>
          <w:tcPr>
            <w:tcW w:type="dxa" w:w="63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合算した金額を、次の未入金の行へ反映します</w:t>
            </w:r>
          </w:p>
        </w:tc>
      </w:tr>
      <w:tr>
        <w:trPr>
          <w:cantSplit/>
        </w:trPr>
        <w:tc>
          <w:tcPr>
            <w:tcW w:type="dxa" w:w="387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1回目だけ反映済み</w:t>
            </w:r>
          </w:p>
        </w:tc>
        <w:tc>
          <w:tcPr>
            <w:tcW w:type="dxa" w:w="63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2回目の差額だけを次の行へ反映します</w:t>
            </w:r>
          </w:p>
        </w:tc>
      </w:tr>
      <w:tr>
        <w:trPr>
          <w:cantSplit/>
        </w:trPr>
        <w:tc>
          <w:tcPr>
            <w:tcW w:type="dxa" w:w="387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金額が食い違う</w:t>
            </w:r>
          </w:p>
        </w:tc>
        <w:tc>
          <w:tcPr>
            <w:tcW w:type="dxa" w:w="63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エラーとして表示します。取り込まずにご確認ください</w:t>
            </w:r>
          </w:p>
        </w:tc>
      </w:tr>
    </w:tbl>
    <w:p>
      <w:pPr>
        <w:keepNext/>
        <w:spacing w:after="60" w:before="160"/>
      </w:pPr>
      <w:r>
        <w:drawing>
          <wp:inline distT="0" distB="0" distL="0" distR="0">
            <wp:extent cx="558165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</w:pPr>
      <w:r>
        <w:rPr>
          <w:rFonts w:ascii="Yu Gothic" w:cs="Yu Gothic" w:eastAsia="Yu Gothic" w:hAnsi="Yu Gothic"/>
          <w:b/>
          <w:bCs/>
          <w:color w:val="23407A"/>
          <w:sz w:val="18"/>
          <w:szCs w:val="18"/>
        </w:rPr>
        <w:t xml:space="preserve">▲ </w:t>
      </w:r>
      <w:r>
        <w:rPr>
          <w:rFonts w:ascii="Yu Gothic" w:cs="Yu Gothic" w:eastAsia="Yu Gothic" w:hAnsi="Yu Gothic"/>
          <w:color w:val="4E586B"/>
          <w:sz w:val="18"/>
          <w:szCs w:val="18"/>
        </w:rPr>
        <w:t xml:space="preserve">取込ルールの下半分。同じ日に重なったときの a〜e、金額の合わせ方 A／B／C、判定の見かた（反映・スキップ・エラー・未突合）が表になっています。</w:t>
      </w:r>
    </w:p>
    <w:tbl>
      <w:tblPr>
        <w:tblW w:type="dxa" w:w="10204"/>
        <w:tblBorders>
          <w:top w:val="none"/>
          <w:left w:val="single" w:color="2E6650" w:sz="18"/>
          <w:bottom w:val="none"/>
          <w:right w:val="none"/>
          <w:insideH w:val="none"/>
          <w:insideV w:val="none"/>
        </w:tblBorders>
      </w:tblPr>
      <w:tblGrid>
        <w:gridCol w:w="10204"/>
      </w:tblGrid>
      <w:tr>
        <w:trPr>
          <w:cantSplit/>
        </w:trPr>
        <w:tc>
          <w:tcPr>
            <w:tcW w:type="dxa" w:w="10204"/>
            <w:shd w:fill="E8F1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2E6650"/>
                <w:sz w:val="21"/>
                <w:szCs w:val="21"/>
              </w:rPr>
              <w:t xml:space="preserve">実際の明細で確かめた結果（2026年9月1日〜3日分）</w:t>
            </w:r>
          </w:p>
          <w:p>
            <w:pPr>
              <w:spacing w:after="40" w:before="0" w:line="300"/>
            </w:pPr>
            <w:r>
              <w:rPr>
                <w:rFonts w:ascii="Yu Gothic" w:cs="Yu Gothic" w:eastAsia="Yu Gothic" w:hAnsi="Yu Gothic"/>
                <w:color w:val="4E586B"/>
                <w:sz w:val="20"/>
                <w:szCs w:val="20"/>
              </w:rPr>
              <w:t xml:space="preserve">102行のファイルから入金81件を読み取り、エラー0件。出金21行（振込手数料・債権者への弁済）は自動で除かれました。うち79件は既に計上済みのため取り込まず、新しく反映されたのは1件でした。名義の照合は80件すべて一致しています。</w:t>
            </w:r>
          </w:p>
        </w:tc>
      </w:tr>
    </w:tbl>
    <w:p>
      <w:pPr>
        <w:keepNext/>
        <w:pageBreakBefore/>
        <w:pBdr>
          <w:bottom w:val="single" w:color="23407A" w:sz="8" w:space="6"/>
        </w:pBdr>
        <w:spacing w:after="60" w:before="0"/>
      </w:pPr>
      <w:r>
        <w:rPr>
          <w:rFonts w:ascii="Yu Mincho" w:cs="Yu Mincho" w:eastAsia="Yu Mincho" w:hAnsi="Yu Mincho"/>
          <w:b/>
          <w:bCs/>
          <w:color w:val="171C26"/>
          <w:sz w:val="28"/>
          <w:szCs w:val="28"/>
        </w:rPr>
        <w:t xml:space="preserve">三　困ったときは</w:t>
      </w:r>
    </w:p>
    <w:p>
      <w:pPr>
        <w:keepNext/>
        <w:spacing w:after="200" w:before="0" w:line="300"/>
      </w:pPr>
      <w:r>
        <w:rPr>
          <w:rFonts w:ascii="Yu Gothic" w:cs="Yu Gothic" w:eastAsia="Yu Gothic" w:hAnsi="Yu Gothic"/>
          <w:color w:val="7C879B"/>
          <w:sz w:val="18"/>
          <w:szCs w:val="18"/>
        </w:rPr>
        <w:t xml:space="preserve">よく出るものと、その場での対処です。</w:t>
      </w:r>
    </w:p>
    <w:tbl>
      <w:tblPr>
        <w:tblW w:type="dxa" w:w="10204"/>
        <w:tblBorders>
          <w:top w:val="single" w:color="C3CCDA" w:sz="4"/>
          <w:left w:val="single" w:color="C3CCDA" w:sz="4"/>
          <w:bottom w:val="single" w:color="C3CCDA" w:sz="4"/>
          <w:right w:val="single" w:color="C3CCDA" w:sz="4"/>
          <w:insideH w:val="single" w:color="DDE3EC" w:sz="2"/>
          <w:insideV w:val="single" w:color="DDE3EC" w:sz="2"/>
        </w:tblBorders>
      </w:tblPr>
      <w:tblGrid>
        <w:gridCol w:w="3265"/>
        <w:gridCol w:w="6939"/>
      </w:tblGrid>
      <w:tr>
        <w:trPr>
          <w:cantSplit/>
          <w:tblHeader/>
        </w:trPr>
        <w:tc>
          <w:tcPr>
            <w:tcW w:type="dxa" w:w="3265"/>
            <w:shd w:fill="EAEF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b/>
                <w:bCs/>
                <w:color w:val="23407A"/>
                <w:sz w:val="19"/>
                <w:szCs w:val="19"/>
              </w:rPr>
              <w:t xml:space="preserve">画面に出ること</w:t>
            </w:r>
          </w:p>
        </w:tc>
        <w:tc>
          <w:tcPr>
            <w:tcW w:type="dxa" w:w="6939"/>
            <w:shd w:fill="EAEF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b/>
                <w:bCs/>
                <w:color w:val="23407A"/>
                <w:sz w:val="19"/>
                <w:szCs w:val="19"/>
              </w:rPr>
              <w:t xml:space="preserve">意味と対処</w:t>
            </w:r>
          </w:p>
        </w:tc>
      </w:tr>
      <w:tr>
        <w:trPr>
          <w:cantSplit/>
        </w:trPr>
        <w:tc>
          <w:tcPr>
            <w:tcW w:type="dxa" w:w="3265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該当する案件がありません</w:t>
            </w:r>
          </w:p>
        </w:tc>
        <w:tc>
          <w:tcPr>
            <w:tcW w:type="dxa" w:w="693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支店名か口座番号が、システムに登録されているものと違います。案件詳細の「V口座-支店」と「V口座-番号」をご確認ください。</w:t>
            </w:r>
          </w:p>
        </w:tc>
      </w:tr>
      <w:tr>
        <w:trPr>
          <w:cantSplit/>
        </w:trPr>
        <w:tc>
          <w:tcPr>
            <w:tcW w:type="dxa" w:w="3265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普通預金 利息 が未突合</w:t>
            </w:r>
          </w:p>
        </w:tc>
        <w:tc>
          <w:tcPr>
            <w:tcW w:type="dxa" w:w="693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銀行口座の利息です。ご依頼者の入金ではないので、取り込まないのが正しい動きです。そのまま見送ってください。</w:t>
            </w:r>
          </w:p>
        </w:tc>
      </w:tr>
      <w:tr>
        <w:trPr>
          <w:cantSplit/>
        </w:trPr>
        <w:tc>
          <w:tcPr>
            <w:tcW w:type="dxa" w:w="3265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名義が一致しません</w:t>
            </w:r>
          </w:p>
        </w:tc>
        <w:tc>
          <w:tcPr>
            <w:tcW w:type="dxa" w:w="693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他の方の口座へ誤って振り込まれた疑いがあります。取り込まず、まずご確認をお願いします。</w:t>
            </w:r>
          </w:p>
        </w:tc>
      </w:tr>
      <w:tr>
        <w:trPr>
          <w:cantSplit/>
        </w:trPr>
        <w:tc>
          <w:tcPr>
            <w:tcW w:type="dxa" w:w="3265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名義が下の名前だけ一致</w:t>
            </w:r>
          </w:p>
        </w:tc>
        <w:tc>
          <w:tcPr>
            <w:tcW w:type="dxa" w:w="693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ご家族などによる代理のお振込とみなします。心当たりがあればそのまま取り込んで問題ありません。</w:t>
            </w:r>
          </w:p>
        </w:tc>
      </w:tr>
      <w:tr>
        <w:trPr>
          <w:cantSplit/>
        </w:trPr>
        <w:tc>
          <w:tcPr>
            <w:tcW w:type="dxa" w:w="3265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複数顧客のため中止</w:t>
            </w:r>
          </w:p>
        </w:tc>
        <w:tc>
          <w:tcPr>
            <w:tcW w:type="dxa" w:w="693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相談票が1ファイルに複数名ぶん入っています。お一人ずつに分けてください。</w:t>
            </w:r>
          </w:p>
        </w:tc>
      </w:tr>
      <w:tr>
        <w:trPr>
          <w:cantSplit/>
        </w:trPr>
        <w:tc>
          <w:tcPr>
            <w:tcW w:type="dxa" w:w="3265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債権社数が一致しません</w:t>
            </w:r>
          </w:p>
        </w:tc>
        <w:tc>
          <w:tcPr>
            <w:tcW w:type="dxa" w:w="693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Yu Gothic" w:cs="Yu Gothic" w:eastAsia="Yu Gothic" w:hAnsi="Yu Gothic"/>
                <w:color w:val="4E586B"/>
                <w:sz w:val="19"/>
                <w:szCs w:val="19"/>
              </w:rPr>
              <w:t xml:space="preserve">相談票の社数・金額と明細が合っていません。受任対象外は数に入らない点にご注意ください。</w:t>
            </w:r>
          </w:p>
        </w:tc>
      </w:tr>
    </w:tbl>
    <w:p>
      <w:pPr>
        <w:keepNext/>
        <w:pageBreakBefore/>
        <w:pBdr>
          <w:bottom w:val="single" w:color="23407A" w:sz="8" w:space="6"/>
        </w:pBdr>
        <w:spacing w:after="60" w:before="0"/>
      </w:pPr>
      <w:r>
        <w:rPr>
          <w:rFonts w:ascii="Yu Mincho" w:cs="Yu Mincho" w:eastAsia="Yu Mincho" w:hAnsi="Yu Mincho"/>
          <w:b/>
          <w:bCs/>
          <w:color w:val="171C26"/>
          <w:sz w:val="28"/>
          <w:szCs w:val="28"/>
        </w:rPr>
        <w:t xml:space="preserve">四　いまはまだできないこと</w:t>
      </w:r>
    </w:p>
    <w:p>
      <w:pPr>
        <w:keepNext/>
        <w:spacing w:after="200" w:before="0" w:line="300"/>
      </w:pPr>
      <w:r>
        <w:rPr>
          <w:rFonts w:ascii="Yu Gothic" w:cs="Yu Gothic" w:eastAsia="Yu Gothic" w:hAnsi="Yu Gothic"/>
          <w:color w:val="7C879B"/>
          <w:sz w:val="18"/>
          <w:szCs w:val="18"/>
        </w:rPr>
        <w:t xml:space="preserve">誤解を避けるため、はっきり書いておきます。</w:t>
      </w:r>
    </w:p>
    <w:tbl>
      <w:tblPr>
        <w:tblW w:type="dxa" w:w="10204"/>
        <w:tblBorders>
          <w:top w:val="none"/>
          <w:left w:val="single" w:color="A8432C" w:sz="18"/>
          <w:bottom w:val="none"/>
          <w:right w:val="none"/>
          <w:insideH w:val="none"/>
          <w:insideV w:val="none"/>
        </w:tblBorders>
      </w:tblPr>
      <w:tblGrid>
        <w:gridCol w:w="10204"/>
      </w:tblGrid>
      <w:tr>
        <w:trPr>
          <w:cantSplit/>
        </w:trPr>
        <w:tc>
          <w:tcPr>
            <w:tcW w:type="dxa" w:w="10204"/>
            <w:shd w:fill="FBEE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A8432C"/>
                <w:sz w:val="21"/>
                <w:szCs w:val="21"/>
              </w:rPr>
              <w:t xml:space="preserve">CSVを出して直して戻す、という往復はまだできません</w:t>
            </w:r>
          </w:p>
          <w:p>
            <w:pPr>
              <w:spacing w:after="40" w:before="0" w:line="300"/>
            </w:pPr>
            <w:r>
              <w:rPr>
                <w:rFonts w:ascii="Yu Gothic" w:cs="Yu Gothic" w:eastAsia="Yu Gothic" w:hAnsi="Yu Gothic"/>
                <w:color w:val="4E586B"/>
                <w:sz w:val="20"/>
                <w:szCs w:val="20"/>
              </w:rPr>
              <w:t xml:space="preserve">案件一覧などからCSVを出すことは、全項目・テーブル込みでできるようになりました。ただし、それをExcelで直して取り込み直す仕組みはまだありません。</w:t>
            </w:r>
          </w:p>
          <w:p>
            <w:pPr>
              <w:spacing w:after="40" w:before="0" w:line="300"/>
            </w:pPr>
            <w:r>
              <w:rPr>
                <w:rFonts w:ascii="Yu Gothic" w:cs="Yu Gothic" w:eastAsia="Yu Gothic" w:hAnsi="Yu Gothic"/>
                <w:color w:val="4E586B"/>
                <w:sz w:val="20"/>
                <w:szCs w:val="20"/>
              </w:rPr>
              <w:t xml:space="preserve">CSV出力　→　Excelで編集　→　取込（未実装）</w:t>
            </w:r>
          </w:p>
          <w:p>
            <w:pPr>
              <w:spacing w:after="40" w:before="0" w:line="300"/>
            </w:pPr>
            <w:r>
              <w:rPr>
                <w:rFonts w:ascii="Yu Gothic" w:cs="Yu Gothic" w:eastAsia="Yu Gothic" w:hAnsi="Yu Gothic"/>
                <w:color w:val="4E586B"/>
                <w:sz w:val="20"/>
                <w:szCs w:val="20"/>
              </w:rPr>
              <w:t xml:space="preserve">いま取り込めるのは、この手順書の一と二だけです。入金予定日をまとめて直したい場合は、案件詳細の「入金期日変更」をお使いください。CSVを経由せずに、今日以降の期日を月ごとにまとめて直せます。</w:t>
            </w:r>
          </w:p>
        </w:tc>
      </w:tr>
    </w:tbl>
    <w:p>
      <w:pPr>
        <w:spacing w:after="100" w:before="400" w:line="300"/>
      </w:pPr>
      <w:r>
        <w:rPr>
          <w:rFonts w:ascii="Yu Gothic" w:cs="Yu Gothic" w:eastAsia="Yu Gothic" w:hAnsi="Yu Gothic"/>
          <w:color w:val="7C879B"/>
          <w:sz w:val="17"/>
          <w:szCs w:val="17"/>
        </w:rPr>
        <w:t xml:space="preserve">この手順書は、実際のプログラムの動きに合わせて書いています。画面の文言や判定が変わったときは、あわせて更新します。</w:t>
      </w:r>
    </w:p>
    <w:sectPr>
      <w:footerReference w:type="default" r:id="rId7"/>
      <w:pgSz w:w="11906" w:h="16838" w:orient="portrait"/>
      <w:pgMar w:top="1020" w:right="850" w:bottom="10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Yu Gothic" w:cs="Yu Gothic" w:eastAsia="Yu Gothic" w:hAnsi="Yu Gothic"/>
        <w:color w:val="7C879B"/>
        <w:sz w:val="16"/>
        <w:szCs w:val="16"/>
      </w:rPr>
      <w:t xml:space="preserve">相談票と入金の取込手順　／　受任案件管理システム　　</w:t>
    </w:r>
    <w:r>
      <w:rPr>
        <w:rFonts w:ascii="Yu Gothic" w:cs="Yu Gothic" w:eastAsia="Yu Gothic" w:hAnsi="Yu Gothic"/>
        <w:color w:val="7C879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7C879B"/>
        <w:sz w:val="16"/>
        <w:szCs w:val="16"/>
      </w:rPr>
      <w:t xml:space="preserve"> / </w:t>
    </w:r>
    <w:r>
      <w:rPr>
        <w:rFonts w:ascii="Yu Gothic" w:cs="Yu Gothic" w:eastAsia="Yu Gothic" w:hAnsi="Yu Gothic"/>
        <w:color w:val="7C879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171C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ef4d610b2220d597b65d98fa64d3db507f19875.jpg"/><Relationship Id="rId9" Type="http://schemas.openxmlformats.org/officeDocument/2006/relationships/image" Target="media/558a2e20c6d1bb617ec986b9e11bacffc4e805fc.jpg"/><Relationship Id="rId10" Type="http://schemas.openxmlformats.org/officeDocument/2006/relationships/image" Target="media/ac8c23cee7aa41b4f4398ec7d2e398d898c02626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相談票と入金の取込手順</dc:title>
  <dc:creator>受任案件管理システム</dc:creator>
  <dc:description>相談票取込と入金取込の作業手順（事務所のご担当者様向け）</dc:description>
  <cp:lastModifiedBy>Un-named</cp:lastModifiedBy>
  <cp:revision>1</cp:revision>
  <dcterms:created xsi:type="dcterms:W3CDTF">2026-09-03T05:43:52.281Z</dcterms:created>
  <dcterms:modified xsi:type="dcterms:W3CDTF">2026-09-03T05:43:52.281Z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