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w:t>
      </w:r>
      <w:r w:rsidR="00FE082E">
        <w:t>Show virtual gamepad</w:t>
      </w:r>
      <w:r w:rsidR="00FE082E">
        <w:t>] is enabled.</w:t>
      </w:r>
    </w:p>
    <w:p w14:paraId="34887109" w14:textId="7C1FD51A" w:rsidR="00FE082E" w:rsidRDefault="00FE082E" w:rsidP="005E445F">
      <w:pPr>
        <w:pStyle w:val="Lijstalinea"/>
        <w:numPr>
          <w:ilvl w:val="0"/>
          <w:numId w:val="33"/>
        </w:numPr>
      </w:pPr>
      <w:r>
        <w:t xml:space="preserve">The current navigation mode supports virtual gamepad </w:t>
      </w:r>
      <w:bookmarkStart w:id="0" w:name="_GoBack"/>
      <w:bookmarkEnd w:id="0"/>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w:t>
      </w:r>
      <w:r>
        <w:t>Run</w:t>
      </w:r>
      <w:r>
        <w:t xml:space="preserve">’ </w:t>
      </w:r>
      <w:r>
        <w:t>button</w:t>
      </w:r>
      <w:r>
        <w:t xml:space="preserve">: </w:t>
      </w:r>
      <w:r>
        <w:t>While pressed, the player runs instead of walks</w:t>
      </w:r>
      <w:r>
        <w:t>.</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w:t>
      </w:r>
      <w:r>
        <w:t>Move Forward/Backward/Left/Right</w:t>
      </w:r>
      <w:r>
        <w:t xml:space="preserve">’ D-pad: bi-directional D-pad to </w:t>
      </w:r>
      <w:r>
        <w:t>move</w:t>
      </w:r>
      <w:r>
        <w:t xml:space="preserve"> forward/backward (up/down) and left/right (left/right).</w:t>
      </w:r>
    </w:p>
    <w:p w14:paraId="5B7DBE56" w14:textId="4F79B13F" w:rsidR="00126F8C" w:rsidRDefault="00126F8C" w:rsidP="00126F8C">
      <w:pPr>
        <w:pStyle w:val="Lijstalinea"/>
        <w:numPr>
          <w:ilvl w:val="1"/>
          <w:numId w:val="5"/>
        </w:numPr>
      </w:pPr>
      <w:r>
        <w:t>‘</w:t>
      </w:r>
      <w:r>
        <w:t>Up/Down</w:t>
      </w:r>
      <w:r>
        <w:t xml:space="preserve"> Translation’ D-pad: vertical-only D-pad to increase/decrease the vertical </w:t>
      </w:r>
      <w:r>
        <w:t xml:space="preserve">position of the player in the </w:t>
      </w:r>
      <w:r>
        <w:t xml:space="preserve">virtual </w:t>
      </w:r>
      <w:r>
        <w:t>world</w:t>
      </w:r>
      <w:r>
        <w:t>.</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xml:space="preserve">.  The </w:t>
      </w:r>
      <w:r w:rsidR="00090C2A">
        <w:t>VirtualGamepadManager’</w:t>
      </w:r>
      <w:r w:rsidR="00090C2A">
        <w:t xml:space="preserve">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w:t>
      </w:r>
      <w:r>
        <w:t>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1C3B7372" w:rsidR="00B83281" w:rsidRDefault="00B83281" w:rsidP="00B83281">
      <w:pPr>
        <w:pStyle w:val="Kop2"/>
      </w:pPr>
      <w:r>
        <w:t>Code implementation</w:t>
      </w:r>
    </w:p>
    <w:p w14:paraId="2239CAFF" w14:textId="77777777" w:rsidR="007F47BE" w:rsidRDefault="007F47BE" w:rsidP="007F47BE">
      <w:pPr>
        <w:pStyle w:val="Kop3"/>
      </w:pPr>
      <w:r>
        <w:t>Make layout of WS and SS Main menu consistent</w:t>
      </w:r>
    </w:p>
    <w:p w14:paraId="3E89AC61" w14:textId="7F8BB6F2" w:rsidR="007F47BE" w:rsidRDefault="007F47BE" w:rsidP="007F47BE">
      <w:pPr>
        <w:pStyle w:val="Kop3"/>
      </w:pPr>
    </w:p>
    <w:p w14:paraId="413C707C" w14:textId="741B2D13" w:rsidR="007F47BE" w:rsidRDefault="007F47BE" w:rsidP="007F47BE">
      <w:pPr>
        <w:pStyle w:val="Kop3"/>
      </w:pPr>
      <w:r>
        <w:t>Improve layout of WS menus</w:t>
      </w:r>
    </w:p>
    <w:p w14:paraId="2FC89F07" w14:textId="77777777" w:rsidR="007F47BE" w:rsidRPr="007F47BE" w:rsidRDefault="007F47BE" w:rsidP="007F47BE"/>
    <w:p w14:paraId="044DB9F0" w14:textId="41FA1272" w:rsidR="004E0EF5" w:rsidRDefault="004E0EF5" w:rsidP="004E0EF5">
      <w:pPr>
        <w:pStyle w:val="Kop3"/>
      </w:pPr>
      <w:r>
        <w:t>Properly implement ‘Controls’ menu.</w:t>
      </w:r>
    </w:p>
    <w:p w14:paraId="2C1387CE" w14:textId="3D9137AB" w:rsidR="004E0EF5" w:rsidRDefault="004E0EF5" w:rsidP="004E0EF5">
      <w:r w:rsidRPr="004E0EF5">
        <w:t>For now the ‘Controls’ 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lastRenderedPageBreak/>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lastRenderedPageBreak/>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6F8C"/>
    <w:rsid w:val="00127661"/>
    <w:rsid w:val="001330D1"/>
    <w:rsid w:val="00136F52"/>
    <w:rsid w:val="00145CCD"/>
    <w:rsid w:val="00150704"/>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672D"/>
    <w:rsid w:val="00226A2F"/>
    <w:rsid w:val="00232AAF"/>
    <w:rsid w:val="002351EF"/>
    <w:rsid w:val="002428B0"/>
    <w:rsid w:val="002513C3"/>
    <w:rsid w:val="0025368C"/>
    <w:rsid w:val="002605E8"/>
    <w:rsid w:val="00264CB3"/>
    <w:rsid w:val="0027152F"/>
    <w:rsid w:val="00275540"/>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57E6"/>
    <w:rsid w:val="00396382"/>
    <w:rsid w:val="003A33BB"/>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A3EFF"/>
    <w:rsid w:val="004B2FC5"/>
    <w:rsid w:val="004E0EF5"/>
    <w:rsid w:val="004E5F33"/>
    <w:rsid w:val="00504753"/>
    <w:rsid w:val="00512C04"/>
    <w:rsid w:val="0051606A"/>
    <w:rsid w:val="00526FEE"/>
    <w:rsid w:val="005276B5"/>
    <w:rsid w:val="00531DB0"/>
    <w:rsid w:val="00543C66"/>
    <w:rsid w:val="00545BE9"/>
    <w:rsid w:val="00546D36"/>
    <w:rsid w:val="00551ABB"/>
    <w:rsid w:val="0055654F"/>
    <w:rsid w:val="00561603"/>
    <w:rsid w:val="00562DB1"/>
    <w:rsid w:val="00564862"/>
    <w:rsid w:val="00565104"/>
    <w:rsid w:val="00567FE5"/>
    <w:rsid w:val="00571DD6"/>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C4BFF"/>
    <w:rsid w:val="007D3C38"/>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46C0"/>
    <w:rsid w:val="00D65480"/>
    <w:rsid w:val="00D66228"/>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6E2"/>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14</Pages>
  <Words>3049</Words>
  <Characters>16771</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380</cp:revision>
  <dcterms:created xsi:type="dcterms:W3CDTF">2017-09-02T20:30:00Z</dcterms:created>
  <dcterms:modified xsi:type="dcterms:W3CDTF">2018-01-02T09:40:00Z</dcterms:modified>
</cp:coreProperties>
</file>