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9EDE" w14:textId="262BEE97" w:rsidR="00273030" w:rsidRPr="009E1B36" w:rsidRDefault="00336DED">
      <w:bookmarkStart w:id="0" w:name="_Hlk153293695"/>
      <w:bookmarkEnd w:id="0"/>
      <w:r w:rsidRPr="009E1B36">
        <w:t xml:space="preserve"> </w:t>
      </w:r>
    </w:p>
    <w:sdt>
      <w:sdtPr>
        <w:rPr>
          <w:rFonts w:ascii="TT Firs Neue" w:hAnsi="TT Firs Neue"/>
          <w:color w:val="FFFFFF" w:themeColor="background1"/>
          <w:sz w:val="96"/>
          <w:szCs w:val="96"/>
        </w:rPr>
        <w:id w:val="1297959999"/>
        <w:docPartObj>
          <w:docPartGallery w:val="Cover Pages"/>
          <w:docPartUnique/>
        </w:docPartObj>
      </w:sdtPr>
      <w:sdtContent>
        <w:p w14:paraId="2FCE9127" w14:textId="77777777" w:rsidR="005455E1" w:rsidRPr="009E1B36" w:rsidRDefault="004B571B" w:rsidP="004B571B">
          <w:pPr>
            <w:tabs>
              <w:tab w:val="left" w:pos="3450"/>
            </w:tabs>
          </w:pPr>
          <w:r w:rsidRPr="009E1B36">
            <w:tab/>
          </w:r>
        </w:p>
        <w:p w14:paraId="22A34B3A" w14:textId="478481C9" w:rsidR="00BC371A" w:rsidRPr="009E1B36" w:rsidRDefault="00D949C0" w:rsidP="00BC371A">
          <w:r w:rsidRPr="009E1B36">
            <w:tab/>
          </w:r>
          <w:r w:rsidRPr="009E1B36">
            <w:tab/>
          </w:r>
          <w:r w:rsidR="00675D7D" w:rsidRPr="009E1B36">
            <w:rPr>
              <w:rFonts w:cs="Poppins"/>
            </w:rPr>
            <w:t xml:space="preserve"> </w:t>
          </w:r>
          <w:r w:rsidR="00BC371A" w:rsidRPr="009E1B36">
            <w:rPr>
              <w:rFonts w:cs="Poppins"/>
              <w:noProof/>
            </w:rPr>
            <w:drawing>
              <wp:anchor distT="0" distB="0" distL="114300" distR="114300" simplePos="0" relativeHeight="251655680" behindDoc="1" locked="1" layoutInCell="1" allowOverlap="1" wp14:anchorId="1340048B" wp14:editId="164AC958">
                <wp:simplePos x="0" y="0"/>
                <wp:positionH relativeFrom="page">
                  <wp:align>left</wp:align>
                </wp:positionH>
                <wp:positionV relativeFrom="page">
                  <wp:align>top</wp:align>
                </wp:positionV>
                <wp:extent cx="7646035" cy="10814050"/>
                <wp:effectExtent l="0" t="0" r="0" b="6350"/>
                <wp:wrapNone/>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fbeelding 5"/>
                        <pic:cNvPicPr>
                          <a:picLocks noChangeAspect="1" noChangeArrowheads="1"/>
                        </pic:cNvPicPr>
                      </pic:nvPicPr>
                      <pic:blipFill>
                        <a:blip r:embed="rId13" cstate="print">
                          <a:duotone>
                            <a:schemeClr val="accent4">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7646035" cy="10814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9C38A" w14:textId="4FCE1C74" w:rsidR="00BC371A" w:rsidRPr="009E1B36" w:rsidRDefault="00BC371A" w:rsidP="00BC371A">
          <w:pPr>
            <w:ind w:right="-709"/>
          </w:pPr>
          <w:r w:rsidRPr="009E1B36">
            <w:t xml:space="preserve">  </w:t>
          </w:r>
        </w:p>
        <w:p w14:paraId="591F6C4F" w14:textId="2BD6BAAF" w:rsidR="005F4CCD" w:rsidRPr="009E1B36" w:rsidRDefault="005F4CCD" w:rsidP="004B571B">
          <w:pPr>
            <w:pStyle w:val="Titel1"/>
          </w:pPr>
        </w:p>
        <w:p w14:paraId="414F7315" w14:textId="76E40BFF" w:rsidR="00B1401B" w:rsidRPr="009E1B36" w:rsidRDefault="005F4CCD" w:rsidP="004B571B">
          <w:pPr>
            <w:pStyle w:val="Titel1"/>
          </w:pPr>
          <w:r w:rsidRPr="009E1B36">
            <w:tab/>
          </w:r>
          <w:r w:rsidRPr="009E1B36">
            <w:tab/>
          </w:r>
          <w:bookmarkStart w:id="1" w:name="Documenttitel"/>
          <w:bookmarkStart w:id="2" w:name="Rapportnaam"/>
          <w:sdt>
            <w:sdtPr>
              <w:rPr>
                <w:sz w:val="56"/>
                <w:szCs w:val="56"/>
              </w:rPr>
              <w:alias w:val="Titel"/>
              <w:tag w:val=""/>
              <w:id w:val="1030763511"/>
              <w:placeholder>
                <w:docPart w:val="E974486604A94E518105EE1A9FE73414"/>
              </w:placeholder>
              <w:dataBinding w:prefixMappings="xmlns:ns0='http://purl.org/dc/elements/1.1/' xmlns:ns1='http://schemas.openxmlformats.org/package/2006/metadata/core-properties' " w:xpath="/ns1:coreProperties[1]/ns0:title[1]" w:storeItemID="{6C3C8BC8-F283-45AE-878A-BAB7291924A1}"/>
              <w:text/>
            </w:sdtPr>
            <w:sdtContent>
              <w:r w:rsidR="00B1401B" w:rsidRPr="009E1B36">
                <w:rPr>
                  <w:sz w:val="56"/>
                  <w:szCs w:val="56"/>
                </w:rPr>
                <w:t>A Comparative Analysis of Hydraulic Stability Methods for Rock Protection of Subsea Cables in Nearshore Environments</w:t>
              </w:r>
            </w:sdtContent>
          </w:sdt>
          <w:r w:rsidR="004B571B" w:rsidRPr="009E1B36">
            <w:t xml:space="preserve"> </w:t>
          </w:r>
          <w:bookmarkEnd w:id="1"/>
          <w:bookmarkEnd w:id="2"/>
        </w:p>
        <w:p w14:paraId="6C1C845C" w14:textId="798318E1" w:rsidR="00B1401B" w:rsidRPr="009E1B36" w:rsidRDefault="00B1401B" w:rsidP="004B571B">
          <w:pPr>
            <w:pStyle w:val="Titel1"/>
          </w:pPr>
        </w:p>
        <w:p w14:paraId="5E5373C9" w14:textId="50B202E1" w:rsidR="005455E1" w:rsidRPr="009E1B36" w:rsidRDefault="00C16577" w:rsidP="004B571B">
          <w:pPr>
            <w:pStyle w:val="Titel1"/>
          </w:pPr>
          <w:r>
            <w:rPr>
              <w:noProof/>
            </w:rPr>
            <w:drawing>
              <wp:anchor distT="0" distB="0" distL="114300" distR="114300" simplePos="0" relativeHeight="251662336" behindDoc="1" locked="0" layoutInCell="1" allowOverlap="1" wp14:anchorId="59535EBE" wp14:editId="2408C36B">
                <wp:simplePos x="0" y="0"/>
                <wp:positionH relativeFrom="margin">
                  <wp:posOffset>4290246</wp:posOffset>
                </wp:positionH>
                <wp:positionV relativeFrom="paragraph">
                  <wp:posOffset>4815205</wp:posOffset>
                </wp:positionV>
                <wp:extent cx="2301240" cy="904313"/>
                <wp:effectExtent l="0" t="0" r="3810" b="0"/>
                <wp:wrapNone/>
                <wp:docPr id="1282018901" name="Afbeelding 4" descr="Delft University of Technology - Faculty of Architecture and the Built  Environment | Global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lft University of Technology - Faculty of Architecture and the Built  Environment | GlobalAB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1240" cy="9043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1B36">
            <w:rPr>
              <w:rFonts w:cs="Poppins"/>
              <w:noProof/>
            </w:rPr>
            <w:drawing>
              <wp:anchor distT="0" distB="0" distL="114300" distR="114300" simplePos="0" relativeHeight="251658240" behindDoc="1" locked="0" layoutInCell="1" allowOverlap="1" wp14:anchorId="19D10E8D" wp14:editId="527F9451">
                <wp:simplePos x="0" y="0"/>
                <wp:positionH relativeFrom="margin">
                  <wp:posOffset>2338705</wp:posOffset>
                </wp:positionH>
                <wp:positionV relativeFrom="paragraph">
                  <wp:posOffset>4939665</wp:posOffset>
                </wp:positionV>
                <wp:extent cx="1690370" cy="861768"/>
                <wp:effectExtent l="0" t="0" r="5080" b="0"/>
                <wp:wrapNone/>
                <wp:docPr id="35934830" name="Afbeelding 9" descr="Afbeelding met tekst, Lettertyp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4830" name="Afbeelding 9" descr="Afbeelding met tekst, Lettertype, Graphics, grafische vormgeving&#10;&#10;Door AI gegenereerde inhoud is mogelijk onjuis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0370" cy="861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1B36">
            <w:rPr>
              <w:noProof/>
            </w:rPr>
            <w:drawing>
              <wp:anchor distT="0" distB="0" distL="114300" distR="114300" simplePos="0" relativeHeight="251659264" behindDoc="1" locked="0" layoutInCell="1" allowOverlap="1" wp14:anchorId="1F605F3B" wp14:editId="0D134264">
                <wp:simplePos x="0" y="0"/>
                <wp:positionH relativeFrom="page">
                  <wp:posOffset>228600</wp:posOffset>
                </wp:positionH>
                <wp:positionV relativeFrom="paragraph">
                  <wp:posOffset>4808855</wp:posOffset>
                </wp:positionV>
                <wp:extent cx="2613660" cy="1150012"/>
                <wp:effectExtent l="0" t="0" r="0" b="0"/>
                <wp:wrapNone/>
                <wp:docPr id="848922941" name="Afbeelding 3" descr="NKT Cables Group Email Format | nkt.com Em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KT Cables Group Email Format | nkt.com Emails"/>
                        <pic:cNvPicPr>
                          <a:picLocks noChangeAspect="1" noChangeArrowheads="1"/>
                        </pic:cNvPicPr>
                      </pic:nvPicPr>
                      <pic:blipFill rotWithShape="1">
                        <a:blip r:embed="rId16">
                          <a:extLst>
                            <a:ext uri="{28A0092B-C50C-407E-A947-70E740481C1C}">
                              <a14:useLocalDpi xmlns:a14="http://schemas.microsoft.com/office/drawing/2010/main" val="0"/>
                            </a:ext>
                          </a:extLst>
                        </a:blip>
                        <a:srcRect t="30400" b="25600"/>
                        <a:stretch>
                          <a:fillRect/>
                        </a:stretch>
                      </pic:blipFill>
                      <pic:spPr bwMode="auto">
                        <a:xfrm>
                          <a:off x="0" y="0"/>
                          <a:ext cx="2613660" cy="115001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819A5" w:rsidRPr="009E1B36">
            <w:rPr>
              <w:color w:val="ED6C34" w:themeColor="accent1"/>
              <w:sz w:val="56"/>
              <w:szCs w:val="56"/>
            </w:rPr>
            <w:tab/>
          </w:r>
          <w:r w:rsidR="005819A5" w:rsidRPr="009E1B36">
            <w:rPr>
              <w:color w:val="ED6C34" w:themeColor="accent1"/>
              <w:sz w:val="56"/>
              <w:szCs w:val="56"/>
            </w:rPr>
            <w:tab/>
          </w:r>
          <w:r w:rsidR="003779F9" w:rsidRPr="009E1B36">
            <w:rPr>
              <w:noProof/>
              <w:color w:val="002060"/>
              <w:sz w:val="48"/>
              <w:szCs w:val="48"/>
            </w:rPr>
            <mc:AlternateContent>
              <mc:Choice Requires="wps">
                <w:drawing>
                  <wp:anchor distT="0" distB="0" distL="114300" distR="114300" simplePos="0" relativeHeight="251656704" behindDoc="1" locked="0" layoutInCell="1" allowOverlap="1" wp14:anchorId="7761F2B0" wp14:editId="03A833BE">
                    <wp:simplePos x="0" y="0"/>
                    <wp:positionH relativeFrom="margin">
                      <wp:posOffset>410845</wp:posOffset>
                    </wp:positionH>
                    <wp:positionV relativeFrom="paragraph">
                      <wp:posOffset>1697990</wp:posOffset>
                    </wp:positionV>
                    <wp:extent cx="5281863" cy="1155031"/>
                    <wp:effectExtent l="0" t="0" r="0" b="7620"/>
                    <wp:wrapNone/>
                    <wp:docPr id="9" name="Tekstvak 9"/>
                    <wp:cNvGraphicFramePr/>
                    <a:graphic xmlns:a="http://schemas.openxmlformats.org/drawingml/2006/main">
                      <a:graphicData uri="http://schemas.microsoft.com/office/word/2010/wordprocessingShape">
                        <wps:wsp>
                          <wps:cNvSpPr txBox="1"/>
                          <wps:spPr>
                            <a:xfrm>
                              <a:off x="0" y="0"/>
                              <a:ext cx="5281863" cy="1155031"/>
                            </a:xfrm>
                            <a:prstGeom prst="rect">
                              <a:avLst/>
                            </a:prstGeom>
                            <a:noFill/>
                            <a:ln w="6350">
                              <a:noFill/>
                            </a:ln>
                          </wps:spPr>
                          <wps:txbx>
                            <w:txbxContent>
                              <w:p w14:paraId="3933E6C2" w14:textId="77777777" w:rsidR="00675D7D" w:rsidRPr="009E1B36" w:rsidRDefault="00000000" w:rsidP="003779F9">
                                <w:pPr>
                                  <w:spacing w:line="240" w:lineRule="auto"/>
                                  <w:rPr>
                                    <w:rFonts w:ascii="Adelle" w:hAnsi="Adelle"/>
                                    <w:color w:val="FFFFFF" w:themeColor="background1"/>
                                    <w:sz w:val="44"/>
                                    <w:szCs w:val="44"/>
                                  </w:rPr>
                                </w:pPr>
                                <w:sdt>
                                  <w:sdtPr>
                                    <w:rPr>
                                      <w:rFonts w:ascii="Adelle" w:hAnsi="Adelle"/>
                                      <w:color w:val="FFFFFF" w:themeColor="background1"/>
                                      <w:sz w:val="44"/>
                                      <w:szCs w:val="44"/>
                                    </w:rPr>
                                    <w:alias w:val="Status"/>
                                    <w:tag w:val=""/>
                                    <w:id w:val="-1293351354"/>
                                    <w:placeholder>
                                      <w:docPart w:val="A9503D3EAD984B9D97C3BCF9585B40BE"/>
                                    </w:placeholder>
                                    <w:dataBinding w:prefixMappings="xmlns:ns0='http://purl.org/dc/elements/1.1/' xmlns:ns1='http://schemas.openxmlformats.org/package/2006/metadata/core-properties' " w:xpath="/ns1:coreProperties[1]/ns1:contentStatus[1]" w:storeItemID="{6C3C8BC8-F283-45AE-878A-BAB7291924A1}"/>
                                    <w:text/>
                                  </w:sdtPr>
                                  <w:sdtContent>
                                    <w:r w:rsidR="00675D7D" w:rsidRPr="009E1B36">
                                      <w:rPr>
                                        <w:rFonts w:ascii="Adelle" w:hAnsi="Adelle"/>
                                        <w:color w:val="FFFFFF" w:themeColor="background1"/>
                                        <w:sz w:val="44"/>
                                        <w:szCs w:val="44"/>
                                      </w:rPr>
                                      <w:t>Version 1</w:t>
                                    </w:r>
                                    <w:r w:rsidR="0019154E" w:rsidRPr="009E1B36">
                                      <w:rPr>
                                        <w:rFonts w:ascii="Adelle" w:hAnsi="Adelle"/>
                                        <w:color w:val="FFFFFF" w:themeColor="background1"/>
                                        <w:sz w:val="44"/>
                                        <w:szCs w:val="44"/>
                                      </w:rPr>
                                      <w:t>.0</w:t>
                                    </w:r>
                                  </w:sdtContent>
                                </w:sdt>
                                <w:r w:rsidR="0047548B" w:rsidRPr="009E1B36">
                                  <w:rPr>
                                    <w:rFonts w:ascii="Adelle" w:hAnsi="Adelle"/>
                                    <w:color w:val="FFFFFF" w:themeColor="background1"/>
                                    <w:sz w:val="44"/>
                                    <w:szCs w:val="44"/>
                                  </w:rPr>
                                  <w:t xml:space="preserve"> </w:t>
                                </w:r>
                              </w:p>
                              <w:p w14:paraId="53BAFEB3" w14:textId="4852D4AC" w:rsidR="003779F9" w:rsidRPr="009E1B36" w:rsidRDefault="00000000" w:rsidP="003779F9">
                                <w:pPr>
                                  <w:spacing w:line="240" w:lineRule="auto"/>
                                  <w:rPr>
                                    <w:rFonts w:ascii="Adelle" w:hAnsi="Adelle"/>
                                    <w:color w:val="ED6C34" w:themeColor="accent1"/>
                                    <w:sz w:val="44"/>
                                    <w:szCs w:val="44"/>
                                  </w:rPr>
                                </w:pPr>
                                <w:sdt>
                                  <w:sdtPr>
                                    <w:rPr>
                                      <w:rFonts w:ascii="Adelle" w:hAnsi="Adelle"/>
                                      <w:color w:val="FFFFFF" w:themeColor="background1"/>
                                      <w:sz w:val="44"/>
                                      <w:szCs w:val="44"/>
                                    </w:rPr>
                                    <w:alias w:val="Publicatiedatum"/>
                                    <w:tag w:val=""/>
                                    <w:id w:val="-1829976364"/>
                                    <w:placeholder>
                                      <w:docPart w:val="E8E3CB707AD54FC0B2EE51B9D8A421CA"/>
                                    </w:placeholder>
                                    <w:dataBinding w:prefixMappings="xmlns:ns0='http://schemas.microsoft.com/office/2006/coverPageProps' " w:xpath="/ns0:CoverPageProperties[1]/ns0:PublishDate[1]" w:storeItemID="{55AF091B-3C7A-41E3-B477-F2FDAA23CFDA}"/>
                                    <w:date w:fullDate="2026-06-30T00:00:00Z">
                                      <w:dateFormat w:val="d-M-yyyy"/>
                                      <w:lid w:val="nl-NL"/>
                                      <w:storeMappedDataAs w:val="dateTime"/>
                                      <w:calendar w:val="gregorian"/>
                                    </w:date>
                                  </w:sdtPr>
                                  <w:sdtContent>
                                    <w:r w:rsidR="00C74EC8">
                                      <w:rPr>
                                        <w:rFonts w:ascii="Adelle" w:hAnsi="Adelle"/>
                                        <w:color w:val="FFFFFF" w:themeColor="background1"/>
                                        <w:sz w:val="44"/>
                                        <w:szCs w:val="44"/>
                                        <w:lang w:val="nl-NL"/>
                                      </w:rPr>
                                      <w:t>30-6-2026</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61F2B0" id="_x0000_t202" coordsize="21600,21600" o:spt="202" path="m,l,21600r21600,l21600,xe">
                    <v:stroke joinstyle="miter"/>
                    <v:path gradientshapeok="t" o:connecttype="rect"/>
                  </v:shapetype>
                  <v:shape id="Tekstvak 9" o:spid="_x0000_s1026" type="#_x0000_t202" style="position:absolute;margin-left:32.35pt;margin-top:133.7pt;width:415.9pt;height:90.9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" filled="f" stroked="f" strokeweight=".5pt">
                    <v:textbox>
                      <w:txbxContent>
                        <w:p w14:paraId="3933E6C2" w14:textId="77777777" w:rsidR="00675D7D" w:rsidRPr="009E1B36" w:rsidRDefault="00000000" w:rsidP="003779F9">
                          <w:pPr>
                            <w:spacing w:line="240" w:lineRule="auto"/>
                            <w:rPr>
                              <w:rFonts w:ascii="Adelle" w:hAnsi="Adelle"/>
                              <w:color w:val="FFFFFF" w:themeColor="background1"/>
                              <w:sz w:val="44"/>
                              <w:szCs w:val="44"/>
                            </w:rPr>
                          </w:pPr>
                          <w:sdt>
                            <w:sdtPr>
                              <w:rPr>
                                <w:rFonts w:ascii="Adelle" w:hAnsi="Adelle"/>
                                <w:color w:val="FFFFFF" w:themeColor="background1"/>
                                <w:sz w:val="44"/>
                                <w:szCs w:val="44"/>
                              </w:rPr>
                              <w:alias w:val="Status"/>
                              <w:tag w:val=""/>
                              <w:id w:val="-1293351354"/>
                              <w:placeholder>
                                <w:docPart w:val="A9503D3EAD984B9D97C3BCF9585B40BE"/>
                              </w:placeholder>
                              <w:dataBinding w:prefixMappings="xmlns:ns0='http://purl.org/dc/elements/1.1/' xmlns:ns1='http://schemas.openxmlformats.org/package/2006/metadata/core-properties' " w:xpath="/ns1:coreProperties[1]/ns1:contentStatus[1]" w:storeItemID="{6C3C8BC8-F283-45AE-878A-BAB7291924A1}"/>
                              <w:text/>
                            </w:sdtPr>
                            <w:sdtContent>
                              <w:r w:rsidR="00675D7D" w:rsidRPr="009E1B36">
                                <w:rPr>
                                  <w:rFonts w:ascii="Adelle" w:hAnsi="Adelle"/>
                                  <w:color w:val="FFFFFF" w:themeColor="background1"/>
                                  <w:sz w:val="44"/>
                                  <w:szCs w:val="44"/>
                                </w:rPr>
                                <w:t>Version 1</w:t>
                              </w:r>
                              <w:r w:rsidR="0019154E" w:rsidRPr="009E1B36">
                                <w:rPr>
                                  <w:rFonts w:ascii="Adelle" w:hAnsi="Adelle"/>
                                  <w:color w:val="FFFFFF" w:themeColor="background1"/>
                                  <w:sz w:val="44"/>
                                  <w:szCs w:val="44"/>
                                </w:rPr>
                                <w:t>.0</w:t>
                              </w:r>
                            </w:sdtContent>
                          </w:sdt>
                          <w:r w:rsidR="0047548B" w:rsidRPr="009E1B36">
                            <w:rPr>
                              <w:rFonts w:ascii="Adelle" w:hAnsi="Adelle"/>
                              <w:color w:val="FFFFFF" w:themeColor="background1"/>
                              <w:sz w:val="44"/>
                              <w:szCs w:val="44"/>
                            </w:rPr>
                            <w:t xml:space="preserve"> </w:t>
                          </w:r>
                        </w:p>
                        <w:p w14:paraId="53BAFEB3" w14:textId="4852D4AC" w:rsidR="003779F9" w:rsidRPr="009E1B36" w:rsidRDefault="00000000" w:rsidP="003779F9">
                          <w:pPr>
                            <w:spacing w:line="240" w:lineRule="auto"/>
                            <w:rPr>
                              <w:rFonts w:ascii="Adelle" w:hAnsi="Adelle"/>
                              <w:color w:val="ED6C34" w:themeColor="accent1"/>
                              <w:sz w:val="44"/>
                              <w:szCs w:val="44"/>
                            </w:rPr>
                          </w:pPr>
                          <w:sdt>
                            <w:sdtPr>
                              <w:rPr>
                                <w:rFonts w:ascii="Adelle" w:hAnsi="Adelle"/>
                                <w:color w:val="FFFFFF" w:themeColor="background1"/>
                                <w:sz w:val="44"/>
                                <w:szCs w:val="44"/>
                              </w:rPr>
                              <w:alias w:val="Publicatiedatum"/>
                              <w:tag w:val=""/>
                              <w:id w:val="-1829976364"/>
                              <w:placeholder>
                                <w:docPart w:val="E8E3CB707AD54FC0B2EE51B9D8A421CA"/>
                              </w:placeholder>
                              <w:dataBinding w:prefixMappings="xmlns:ns0='http://schemas.microsoft.com/office/2006/coverPageProps' " w:xpath="/ns0:CoverPageProperties[1]/ns0:PublishDate[1]" w:storeItemID="{55AF091B-3C7A-41E3-B477-F2FDAA23CFDA}"/>
                              <w:date w:fullDate="2026-06-30T00:00:00Z">
                                <w:dateFormat w:val="d-M-yyyy"/>
                                <w:lid w:val="nl-NL"/>
                                <w:storeMappedDataAs w:val="dateTime"/>
                                <w:calendar w:val="gregorian"/>
                              </w:date>
                            </w:sdtPr>
                            <w:sdtContent>
                              <w:r w:rsidR="00C74EC8">
                                <w:rPr>
                                  <w:rFonts w:ascii="Adelle" w:hAnsi="Adelle"/>
                                  <w:color w:val="FFFFFF" w:themeColor="background1"/>
                                  <w:sz w:val="44"/>
                                  <w:szCs w:val="44"/>
                                  <w:lang w:val="nl-NL"/>
                                </w:rPr>
                                <w:t>30-6-2026</w:t>
                              </w:r>
                            </w:sdtContent>
                          </w:sdt>
                        </w:p>
                      </w:txbxContent>
                    </v:textbox>
                    <w10:wrap anchorx="margin"/>
                  </v:shape>
                </w:pict>
              </mc:Fallback>
            </mc:AlternateContent>
          </w:r>
          <w:r w:rsidR="00D1012E" w:rsidRPr="009E1B36">
            <w:rPr>
              <w:noProof/>
              <w:color w:val="002060"/>
              <w:sz w:val="48"/>
              <w:szCs w:val="48"/>
            </w:rPr>
            <mc:AlternateContent>
              <mc:Choice Requires="wps">
                <w:drawing>
                  <wp:anchor distT="0" distB="0" distL="114300" distR="114300" simplePos="0" relativeHeight="251652608" behindDoc="0" locked="0" layoutInCell="1" allowOverlap="1" wp14:anchorId="66D59F6B" wp14:editId="2C51A9D5">
                    <wp:simplePos x="0" y="0"/>
                    <wp:positionH relativeFrom="column">
                      <wp:posOffset>471170</wp:posOffset>
                    </wp:positionH>
                    <wp:positionV relativeFrom="paragraph">
                      <wp:posOffset>1657746</wp:posOffset>
                    </wp:positionV>
                    <wp:extent cx="1600200" cy="0"/>
                    <wp:effectExtent l="0" t="0" r="30480" b="27305"/>
                    <wp:wrapNone/>
                    <wp:docPr id="11" name="Rechte verbindingslijn 11"/>
                    <wp:cNvGraphicFramePr/>
                    <a:graphic xmlns:a="http://schemas.openxmlformats.org/drawingml/2006/main">
                      <a:graphicData uri="http://schemas.microsoft.com/office/word/2010/wordprocessingShape">
                        <wps:wsp>
                          <wps:cNvCnPr/>
                          <wps:spPr>
                            <a:xfrm>
                              <a:off x="0" y="0"/>
                              <a:ext cx="16002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7B59E0" id="Rechte verbindingslijn 11"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pt,130.55pt" to="163.1pt,1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" strokecolor="white [3214]" strokeweight=".5pt">
                    <v:stroke joinstyle="miter"/>
                  </v:line>
                </w:pict>
              </mc:Fallback>
            </mc:AlternateContent>
          </w:r>
          <w:r w:rsidR="00273030" w:rsidRPr="009E1B36">
            <w:rPr>
              <w:noProof/>
              <w:color w:val="002060"/>
              <w:sz w:val="48"/>
              <w:szCs w:val="48"/>
            </w:rPr>
            <w:drawing>
              <wp:anchor distT="0" distB="0" distL="114300" distR="114300" simplePos="0" relativeHeight="251654656" behindDoc="1" locked="0" layoutInCell="1" allowOverlap="1" wp14:anchorId="53ED21AD" wp14:editId="4B31C6C2">
                <wp:simplePos x="0" y="0"/>
                <wp:positionH relativeFrom="column">
                  <wp:posOffset>-655320</wp:posOffset>
                </wp:positionH>
                <wp:positionV relativeFrom="paragraph">
                  <wp:posOffset>8907145</wp:posOffset>
                </wp:positionV>
                <wp:extent cx="2340000" cy="7344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400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008" w:rsidRPr="009E1B36">
            <w:rPr>
              <w:color w:val="002060"/>
              <w:sz w:val="40"/>
              <w:szCs w:val="40"/>
            </w:rPr>
            <w:t xml:space="preserve">Willem Pol </w:t>
          </w:r>
          <w:r w:rsidR="005455E1" w:rsidRPr="009E1B36">
            <w:br w:type="page"/>
          </w:r>
        </w:p>
      </w:sdtContent>
    </w:sdt>
    <w:bookmarkStart w:id="3" w:name="_Toc106874384" w:displacedByCustomXml="next"/>
    <w:sdt>
      <w:sdtPr>
        <w:rPr>
          <w:rFonts w:eastAsiaTheme="minorHAnsi" w:cstheme="minorBidi"/>
          <w:b w:val="0"/>
          <w:color w:val="2E3845" w:themeColor="text1"/>
          <w:sz w:val="20"/>
          <w:szCs w:val="22"/>
          <w:lang w:val="en-US" w:eastAsia="en-US"/>
        </w:rPr>
        <w:id w:val="-1739325530"/>
        <w:docPartObj>
          <w:docPartGallery w:val="Table of Contents"/>
          <w:docPartUnique/>
        </w:docPartObj>
      </w:sdtPr>
      <w:sdtEndPr>
        <w:rPr>
          <w:bCs/>
        </w:rPr>
      </w:sdtEndPr>
      <w:sdtContent>
        <w:p w14:paraId="428DCC72" w14:textId="6ADE165E" w:rsidR="007511A6" w:rsidRPr="009E1B36" w:rsidRDefault="00675D7D" w:rsidP="009F17C4">
          <w:pPr>
            <w:pStyle w:val="TOCHeading"/>
            <w:numPr>
              <w:ilvl w:val="0"/>
              <w:numId w:val="0"/>
            </w:numPr>
            <w:rPr>
              <w:rStyle w:val="Heading1Char"/>
              <w:b/>
              <w:bCs w:val="0"/>
              <w:lang w:val="en-US"/>
            </w:rPr>
          </w:pPr>
          <w:r w:rsidRPr="009E1B36">
            <w:rPr>
              <w:rStyle w:val="Heading1Char"/>
              <w:b/>
              <w:bCs w:val="0"/>
              <w:lang w:val="en-US"/>
            </w:rPr>
            <w:t>Content</w:t>
          </w:r>
        </w:p>
        <w:p w14:paraId="4CC2F013" w14:textId="26DFD908" w:rsidR="00F87EAB" w:rsidRDefault="001C5B44">
          <w:pPr>
            <w:pStyle w:val="TOC1"/>
            <w:tabs>
              <w:tab w:val="left" w:pos="400"/>
              <w:tab w:val="right" w:leader="dot" w:pos="9062"/>
            </w:tabs>
            <w:rPr>
              <w:rFonts w:asciiTheme="minorHAnsi" w:eastAsiaTheme="minorEastAsia" w:hAnsiTheme="minorHAnsi"/>
              <w:b w:val="0"/>
              <w:noProof/>
              <w:color w:val="auto"/>
              <w:kern w:val="2"/>
              <w:sz w:val="24"/>
              <w:szCs w:val="24"/>
              <w14:ligatures w14:val="standardContextual"/>
            </w:rPr>
          </w:pPr>
          <w:r w:rsidRPr="009E1B36">
            <w:fldChar w:fldCharType="begin"/>
          </w:r>
          <w:r w:rsidRPr="009E1B36">
            <w:instrText xml:space="preserve"> TOC \o "1-3" \h \z \u </w:instrText>
          </w:r>
          <w:r w:rsidRPr="009E1B36">
            <w:fldChar w:fldCharType="separate"/>
          </w:r>
          <w:hyperlink w:anchor="_Toc233889404" w:history="1">
            <w:r w:rsidR="00F87EAB" w:rsidRPr="005B7225">
              <w:rPr>
                <w:rStyle w:val="Hyperlink"/>
                <w:noProof/>
              </w:rPr>
              <w:t>1.</w:t>
            </w:r>
            <w:r w:rsidR="00F87EAB">
              <w:rPr>
                <w:rFonts w:asciiTheme="minorHAnsi" w:eastAsiaTheme="minorEastAsia" w:hAnsiTheme="minorHAnsi"/>
                <w:b w:val="0"/>
                <w:noProof/>
                <w:color w:val="auto"/>
                <w:kern w:val="2"/>
                <w:sz w:val="24"/>
                <w:szCs w:val="24"/>
                <w14:ligatures w14:val="standardContextual"/>
              </w:rPr>
              <w:tab/>
            </w:r>
            <w:r w:rsidR="00F87EAB" w:rsidRPr="005B7225">
              <w:rPr>
                <w:rStyle w:val="Hyperlink"/>
                <w:noProof/>
              </w:rPr>
              <w:t>Introduction</w:t>
            </w:r>
            <w:r w:rsidR="00F87EAB">
              <w:rPr>
                <w:noProof/>
                <w:webHidden/>
              </w:rPr>
              <w:tab/>
            </w:r>
            <w:r w:rsidR="00F87EAB">
              <w:rPr>
                <w:noProof/>
                <w:webHidden/>
              </w:rPr>
              <w:fldChar w:fldCharType="begin"/>
            </w:r>
            <w:r w:rsidR="00F87EAB">
              <w:rPr>
                <w:noProof/>
                <w:webHidden/>
              </w:rPr>
              <w:instrText xml:space="preserve"> PAGEREF _Toc233889404 \h </w:instrText>
            </w:r>
            <w:r w:rsidR="00F87EAB">
              <w:rPr>
                <w:noProof/>
                <w:webHidden/>
              </w:rPr>
            </w:r>
            <w:r w:rsidR="00F87EAB">
              <w:rPr>
                <w:noProof/>
                <w:webHidden/>
              </w:rPr>
              <w:fldChar w:fldCharType="separate"/>
            </w:r>
            <w:r w:rsidR="00F87EAB">
              <w:rPr>
                <w:noProof/>
                <w:webHidden/>
              </w:rPr>
              <w:t>3</w:t>
            </w:r>
            <w:r w:rsidR="00F87EAB">
              <w:rPr>
                <w:noProof/>
                <w:webHidden/>
              </w:rPr>
              <w:fldChar w:fldCharType="end"/>
            </w:r>
          </w:hyperlink>
        </w:p>
        <w:p w14:paraId="6D80DDFC" w14:textId="304524A3"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05" w:history="1">
            <w:r w:rsidRPr="005B7225">
              <w:rPr>
                <w:rStyle w:val="Hyperlink"/>
                <w:noProof/>
              </w:rPr>
              <w:t>2.</w:t>
            </w:r>
            <w:r>
              <w:rPr>
                <w:rFonts w:asciiTheme="minorHAnsi" w:eastAsiaTheme="minorEastAsia" w:hAnsiTheme="minorHAnsi"/>
                <w:b w:val="0"/>
                <w:noProof/>
                <w:color w:val="auto"/>
                <w:kern w:val="2"/>
                <w:sz w:val="24"/>
                <w:szCs w:val="24"/>
                <w14:ligatures w14:val="standardContextual"/>
              </w:rPr>
              <w:tab/>
            </w:r>
            <w:r w:rsidRPr="005B7225">
              <w:rPr>
                <w:rStyle w:val="Hyperlink"/>
                <w:noProof/>
              </w:rPr>
              <w:t>The Nearshore Environment</w:t>
            </w:r>
            <w:r>
              <w:rPr>
                <w:noProof/>
                <w:webHidden/>
              </w:rPr>
              <w:tab/>
            </w:r>
            <w:r>
              <w:rPr>
                <w:noProof/>
                <w:webHidden/>
              </w:rPr>
              <w:fldChar w:fldCharType="begin"/>
            </w:r>
            <w:r>
              <w:rPr>
                <w:noProof/>
                <w:webHidden/>
              </w:rPr>
              <w:instrText xml:space="preserve"> PAGEREF _Toc233889405 \h </w:instrText>
            </w:r>
            <w:r>
              <w:rPr>
                <w:noProof/>
                <w:webHidden/>
              </w:rPr>
            </w:r>
            <w:r>
              <w:rPr>
                <w:noProof/>
                <w:webHidden/>
              </w:rPr>
              <w:fldChar w:fldCharType="separate"/>
            </w:r>
            <w:r>
              <w:rPr>
                <w:noProof/>
                <w:webHidden/>
              </w:rPr>
              <w:t>4</w:t>
            </w:r>
            <w:r>
              <w:rPr>
                <w:noProof/>
                <w:webHidden/>
              </w:rPr>
              <w:fldChar w:fldCharType="end"/>
            </w:r>
          </w:hyperlink>
        </w:p>
        <w:p w14:paraId="03D0F3E1" w14:textId="4A18A6C3"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06" w:history="1">
            <w:r w:rsidRPr="005B7225">
              <w:rPr>
                <w:rStyle w:val="Hyperlink"/>
                <w:noProof/>
              </w:rPr>
              <w:t>2.1</w:t>
            </w:r>
            <w:r>
              <w:rPr>
                <w:rFonts w:asciiTheme="minorHAnsi" w:eastAsiaTheme="minorEastAsia" w:hAnsiTheme="minorHAnsi"/>
                <w:noProof/>
                <w:color w:val="auto"/>
                <w:kern w:val="2"/>
                <w:sz w:val="24"/>
                <w:szCs w:val="24"/>
                <w14:ligatures w14:val="standardContextual"/>
              </w:rPr>
              <w:tab/>
            </w:r>
            <w:r w:rsidRPr="005B7225">
              <w:rPr>
                <w:rStyle w:val="Hyperlink"/>
                <w:noProof/>
              </w:rPr>
              <w:t>Definition and area of interest</w:t>
            </w:r>
            <w:r>
              <w:rPr>
                <w:noProof/>
                <w:webHidden/>
              </w:rPr>
              <w:tab/>
            </w:r>
            <w:r>
              <w:rPr>
                <w:noProof/>
                <w:webHidden/>
              </w:rPr>
              <w:fldChar w:fldCharType="begin"/>
            </w:r>
            <w:r>
              <w:rPr>
                <w:noProof/>
                <w:webHidden/>
              </w:rPr>
              <w:instrText xml:space="preserve"> PAGEREF _Toc233889406 \h </w:instrText>
            </w:r>
            <w:r>
              <w:rPr>
                <w:noProof/>
                <w:webHidden/>
              </w:rPr>
            </w:r>
            <w:r>
              <w:rPr>
                <w:noProof/>
                <w:webHidden/>
              </w:rPr>
              <w:fldChar w:fldCharType="separate"/>
            </w:r>
            <w:r>
              <w:rPr>
                <w:noProof/>
                <w:webHidden/>
              </w:rPr>
              <w:t>4</w:t>
            </w:r>
            <w:r>
              <w:rPr>
                <w:noProof/>
                <w:webHidden/>
              </w:rPr>
              <w:fldChar w:fldCharType="end"/>
            </w:r>
          </w:hyperlink>
        </w:p>
        <w:p w14:paraId="02289E70" w14:textId="7425EC4F"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07" w:history="1">
            <w:r w:rsidRPr="005B7225">
              <w:rPr>
                <w:rStyle w:val="Hyperlink"/>
                <w:noProof/>
              </w:rPr>
              <w:t>2.2</w:t>
            </w:r>
            <w:r>
              <w:rPr>
                <w:rFonts w:asciiTheme="minorHAnsi" w:eastAsiaTheme="minorEastAsia" w:hAnsiTheme="minorHAnsi"/>
                <w:noProof/>
                <w:color w:val="auto"/>
                <w:kern w:val="2"/>
                <w:sz w:val="24"/>
                <w:szCs w:val="24"/>
                <w14:ligatures w14:val="standardContextual"/>
              </w:rPr>
              <w:tab/>
            </w:r>
            <w:r w:rsidRPr="005B7225">
              <w:rPr>
                <w:rStyle w:val="Hyperlink"/>
                <w:noProof/>
              </w:rPr>
              <w:t>Complexity of Nearshore Environment</w:t>
            </w:r>
            <w:r>
              <w:rPr>
                <w:noProof/>
                <w:webHidden/>
              </w:rPr>
              <w:tab/>
            </w:r>
            <w:r>
              <w:rPr>
                <w:noProof/>
                <w:webHidden/>
              </w:rPr>
              <w:fldChar w:fldCharType="begin"/>
            </w:r>
            <w:r>
              <w:rPr>
                <w:noProof/>
                <w:webHidden/>
              </w:rPr>
              <w:instrText xml:space="preserve"> PAGEREF _Toc233889407 \h </w:instrText>
            </w:r>
            <w:r>
              <w:rPr>
                <w:noProof/>
                <w:webHidden/>
              </w:rPr>
            </w:r>
            <w:r>
              <w:rPr>
                <w:noProof/>
                <w:webHidden/>
              </w:rPr>
              <w:fldChar w:fldCharType="separate"/>
            </w:r>
            <w:r>
              <w:rPr>
                <w:noProof/>
                <w:webHidden/>
              </w:rPr>
              <w:t>5</w:t>
            </w:r>
            <w:r>
              <w:rPr>
                <w:noProof/>
                <w:webHidden/>
              </w:rPr>
              <w:fldChar w:fldCharType="end"/>
            </w:r>
          </w:hyperlink>
        </w:p>
        <w:p w14:paraId="6B52DBCB" w14:textId="658E9599"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08" w:history="1">
            <w:r w:rsidRPr="005B7225">
              <w:rPr>
                <w:rStyle w:val="Hyperlink"/>
                <w:noProof/>
              </w:rPr>
              <w:t>2.3</w:t>
            </w:r>
            <w:r>
              <w:rPr>
                <w:rFonts w:asciiTheme="minorHAnsi" w:eastAsiaTheme="minorEastAsia" w:hAnsiTheme="minorHAnsi"/>
                <w:noProof/>
                <w:color w:val="auto"/>
                <w:kern w:val="2"/>
                <w:sz w:val="24"/>
                <w:szCs w:val="24"/>
                <w14:ligatures w14:val="standardContextual"/>
              </w:rPr>
              <w:tab/>
            </w:r>
            <w:r w:rsidRPr="005B7225">
              <w:rPr>
                <w:rStyle w:val="Hyperlink"/>
                <w:noProof/>
              </w:rPr>
              <w:t>Bed Morphology and Composition</w:t>
            </w:r>
            <w:r>
              <w:rPr>
                <w:noProof/>
                <w:webHidden/>
              </w:rPr>
              <w:tab/>
            </w:r>
            <w:r>
              <w:rPr>
                <w:noProof/>
                <w:webHidden/>
              </w:rPr>
              <w:fldChar w:fldCharType="begin"/>
            </w:r>
            <w:r>
              <w:rPr>
                <w:noProof/>
                <w:webHidden/>
              </w:rPr>
              <w:instrText xml:space="preserve"> PAGEREF _Toc233889408 \h </w:instrText>
            </w:r>
            <w:r>
              <w:rPr>
                <w:noProof/>
                <w:webHidden/>
              </w:rPr>
            </w:r>
            <w:r>
              <w:rPr>
                <w:noProof/>
                <w:webHidden/>
              </w:rPr>
              <w:fldChar w:fldCharType="separate"/>
            </w:r>
            <w:r>
              <w:rPr>
                <w:noProof/>
                <w:webHidden/>
              </w:rPr>
              <w:t>8</w:t>
            </w:r>
            <w:r>
              <w:rPr>
                <w:noProof/>
                <w:webHidden/>
              </w:rPr>
              <w:fldChar w:fldCharType="end"/>
            </w:r>
          </w:hyperlink>
        </w:p>
        <w:p w14:paraId="64C6E1EC" w14:textId="74C23013"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09" w:history="1">
            <w:r w:rsidRPr="005B7225">
              <w:rPr>
                <w:rStyle w:val="Hyperlink"/>
                <w:noProof/>
              </w:rPr>
              <w:t>3.</w:t>
            </w:r>
            <w:r>
              <w:rPr>
                <w:rFonts w:asciiTheme="minorHAnsi" w:eastAsiaTheme="minorEastAsia" w:hAnsiTheme="minorHAnsi"/>
                <w:b w:val="0"/>
                <w:noProof/>
                <w:color w:val="auto"/>
                <w:kern w:val="2"/>
                <w:sz w:val="24"/>
                <w:szCs w:val="24"/>
                <w14:ligatures w14:val="standardContextual"/>
              </w:rPr>
              <w:tab/>
            </w:r>
            <w:r w:rsidRPr="005B7225">
              <w:rPr>
                <w:rStyle w:val="Hyperlink"/>
                <w:noProof/>
              </w:rPr>
              <w:t>Hydrodynamic Forcing</w:t>
            </w:r>
            <w:r>
              <w:rPr>
                <w:noProof/>
                <w:webHidden/>
              </w:rPr>
              <w:tab/>
            </w:r>
            <w:r>
              <w:rPr>
                <w:noProof/>
                <w:webHidden/>
              </w:rPr>
              <w:fldChar w:fldCharType="begin"/>
            </w:r>
            <w:r>
              <w:rPr>
                <w:noProof/>
                <w:webHidden/>
              </w:rPr>
              <w:instrText xml:space="preserve"> PAGEREF _Toc233889409 \h </w:instrText>
            </w:r>
            <w:r>
              <w:rPr>
                <w:noProof/>
                <w:webHidden/>
              </w:rPr>
            </w:r>
            <w:r>
              <w:rPr>
                <w:noProof/>
                <w:webHidden/>
              </w:rPr>
              <w:fldChar w:fldCharType="separate"/>
            </w:r>
            <w:r>
              <w:rPr>
                <w:noProof/>
                <w:webHidden/>
              </w:rPr>
              <w:t>10</w:t>
            </w:r>
            <w:r>
              <w:rPr>
                <w:noProof/>
                <w:webHidden/>
              </w:rPr>
              <w:fldChar w:fldCharType="end"/>
            </w:r>
          </w:hyperlink>
        </w:p>
        <w:p w14:paraId="3CD61026" w14:textId="20474CB8"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10" w:history="1">
            <w:r w:rsidRPr="005B7225">
              <w:rPr>
                <w:rStyle w:val="Hyperlink"/>
                <w:noProof/>
              </w:rPr>
              <w:t>3.1</w:t>
            </w:r>
            <w:r>
              <w:rPr>
                <w:rFonts w:asciiTheme="minorHAnsi" w:eastAsiaTheme="minorEastAsia" w:hAnsiTheme="minorHAnsi"/>
                <w:noProof/>
                <w:color w:val="auto"/>
                <w:kern w:val="2"/>
                <w:sz w:val="24"/>
                <w:szCs w:val="24"/>
                <w14:ligatures w14:val="standardContextual"/>
              </w:rPr>
              <w:tab/>
            </w:r>
            <w:r w:rsidRPr="005B7225">
              <w:rPr>
                <w:rStyle w:val="Hyperlink"/>
                <w:noProof/>
              </w:rPr>
              <w:t>Currents</w:t>
            </w:r>
            <w:r>
              <w:rPr>
                <w:noProof/>
                <w:webHidden/>
              </w:rPr>
              <w:tab/>
            </w:r>
            <w:r>
              <w:rPr>
                <w:noProof/>
                <w:webHidden/>
              </w:rPr>
              <w:fldChar w:fldCharType="begin"/>
            </w:r>
            <w:r>
              <w:rPr>
                <w:noProof/>
                <w:webHidden/>
              </w:rPr>
              <w:instrText xml:space="preserve"> PAGEREF _Toc233889410 \h </w:instrText>
            </w:r>
            <w:r>
              <w:rPr>
                <w:noProof/>
                <w:webHidden/>
              </w:rPr>
            </w:r>
            <w:r>
              <w:rPr>
                <w:noProof/>
                <w:webHidden/>
              </w:rPr>
              <w:fldChar w:fldCharType="separate"/>
            </w:r>
            <w:r>
              <w:rPr>
                <w:noProof/>
                <w:webHidden/>
              </w:rPr>
              <w:t>10</w:t>
            </w:r>
            <w:r>
              <w:rPr>
                <w:noProof/>
                <w:webHidden/>
              </w:rPr>
              <w:fldChar w:fldCharType="end"/>
            </w:r>
          </w:hyperlink>
        </w:p>
        <w:p w14:paraId="7B364D7B" w14:textId="234C08EB"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11" w:history="1">
            <w:r w:rsidRPr="005B7225">
              <w:rPr>
                <w:rStyle w:val="Hyperlink"/>
                <w:bCs/>
                <w:noProof/>
              </w:rPr>
              <w:t>3.2</w:t>
            </w:r>
            <w:r>
              <w:rPr>
                <w:rFonts w:asciiTheme="minorHAnsi" w:eastAsiaTheme="minorEastAsia" w:hAnsiTheme="minorHAnsi"/>
                <w:noProof/>
                <w:color w:val="auto"/>
                <w:kern w:val="2"/>
                <w:sz w:val="24"/>
                <w:szCs w:val="24"/>
                <w14:ligatures w14:val="standardContextual"/>
              </w:rPr>
              <w:tab/>
            </w:r>
            <w:r w:rsidRPr="005B7225">
              <w:rPr>
                <w:rStyle w:val="Hyperlink"/>
                <w:bCs/>
                <w:noProof/>
              </w:rPr>
              <w:t>Waves</w:t>
            </w:r>
            <w:r>
              <w:rPr>
                <w:noProof/>
                <w:webHidden/>
              </w:rPr>
              <w:tab/>
            </w:r>
            <w:r>
              <w:rPr>
                <w:noProof/>
                <w:webHidden/>
              </w:rPr>
              <w:fldChar w:fldCharType="begin"/>
            </w:r>
            <w:r>
              <w:rPr>
                <w:noProof/>
                <w:webHidden/>
              </w:rPr>
              <w:instrText xml:space="preserve"> PAGEREF _Toc233889411 \h </w:instrText>
            </w:r>
            <w:r>
              <w:rPr>
                <w:noProof/>
                <w:webHidden/>
              </w:rPr>
            </w:r>
            <w:r>
              <w:rPr>
                <w:noProof/>
                <w:webHidden/>
              </w:rPr>
              <w:fldChar w:fldCharType="separate"/>
            </w:r>
            <w:r>
              <w:rPr>
                <w:noProof/>
                <w:webHidden/>
              </w:rPr>
              <w:t>12</w:t>
            </w:r>
            <w:r>
              <w:rPr>
                <w:noProof/>
                <w:webHidden/>
              </w:rPr>
              <w:fldChar w:fldCharType="end"/>
            </w:r>
          </w:hyperlink>
        </w:p>
        <w:p w14:paraId="6D47530E" w14:textId="6C301ADE"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12" w:history="1">
            <w:r w:rsidRPr="005B7225">
              <w:rPr>
                <w:rStyle w:val="Hyperlink"/>
                <w:noProof/>
              </w:rPr>
              <w:t>4.</w:t>
            </w:r>
            <w:r>
              <w:rPr>
                <w:rFonts w:asciiTheme="minorHAnsi" w:eastAsiaTheme="minorEastAsia" w:hAnsiTheme="minorHAnsi"/>
                <w:b w:val="0"/>
                <w:noProof/>
                <w:color w:val="auto"/>
                <w:kern w:val="2"/>
                <w:sz w:val="24"/>
                <w:szCs w:val="24"/>
                <w14:ligatures w14:val="standardContextual"/>
              </w:rPr>
              <w:tab/>
            </w:r>
            <w:r w:rsidRPr="005B7225">
              <w:rPr>
                <w:rStyle w:val="Hyperlink"/>
                <w:noProof/>
              </w:rPr>
              <w:t>Stability Parameters &amp; Criteria</w:t>
            </w:r>
            <w:r>
              <w:rPr>
                <w:noProof/>
                <w:webHidden/>
              </w:rPr>
              <w:tab/>
            </w:r>
            <w:r>
              <w:rPr>
                <w:noProof/>
                <w:webHidden/>
              </w:rPr>
              <w:fldChar w:fldCharType="begin"/>
            </w:r>
            <w:r>
              <w:rPr>
                <w:noProof/>
                <w:webHidden/>
              </w:rPr>
              <w:instrText xml:space="preserve"> PAGEREF _Toc233889412 \h </w:instrText>
            </w:r>
            <w:r>
              <w:rPr>
                <w:noProof/>
                <w:webHidden/>
              </w:rPr>
            </w:r>
            <w:r>
              <w:rPr>
                <w:noProof/>
                <w:webHidden/>
              </w:rPr>
              <w:fldChar w:fldCharType="separate"/>
            </w:r>
            <w:r>
              <w:rPr>
                <w:noProof/>
                <w:webHidden/>
              </w:rPr>
              <w:t>13</w:t>
            </w:r>
            <w:r>
              <w:rPr>
                <w:noProof/>
                <w:webHidden/>
              </w:rPr>
              <w:fldChar w:fldCharType="end"/>
            </w:r>
          </w:hyperlink>
        </w:p>
        <w:p w14:paraId="644A252A" w14:textId="327B0CD8"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13" w:history="1">
            <w:r w:rsidRPr="005B7225">
              <w:rPr>
                <w:rStyle w:val="Hyperlink"/>
                <w:noProof/>
              </w:rPr>
              <w:t>4.1</w:t>
            </w:r>
            <w:r>
              <w:rPr>
                <w:rFonts w:asciiTheme="minorHAnsi" w:eastAsiaTheme="minorEastAsia" w:hAnsiTheme="minorHAnsi"/>
                <w:noProof/>
                <w:color w:val="auto"/>
                <w:kern w:val="2"/>
                <w:sz w:val="24"/>
                <w:szCs w:val="24"/>
                <w14:ligatures w14:val="standardContextual"/>
              </w:rPr>
              <w:tab/>
            </w:r>
            <w:r w:rsidRPr="005B7225">
              <w:rPr>
                <w:rStyle w:val="Hyperlink"/>
                <w:noProof/>
              </w:rPr>
              <w:t>The Shields Parameter (Uniform Flow)</w:t>
            </w:r>
            <w:r>
              <w:rPr>
                <w:noProof/>
                <w:webHidden/>
              </w:rPr>
              <w:tab/>
            </w:r>
            <w:r>
              <w:rPr>
                <w:noProof/>
                <w:webHidden/>
              </w:rPr>
              <w:fldChar w:fldCharType="begin"/>
            </w:r>
            <w:r>
              <w:rPr>
                <w:noProof/>
                <w:webHidden/>
              </w:rPr>
              <w:instrText xml:space="preserve"> PAGEREF _Toc233889413 \h </w:instrText>
            </w:r>
            <w:r>
              <w:rPr>
                <w:noProof/>
                <w:webHidden/>
              </w:rPr>
            </w:r>
            <w:r>
              <w:rPr>
                <w:noProof/>
                <w:webHidden/>
              </w:rPr>
              <w:fldChar w:fldCharType="separate"/>
            </w:r>
            <w:r>
              <w:rPr>
                <w:noProof/>
                <w:webHidden/>
              </w:rPr>
              <w:t>14</w:t>
            </w:r>
            <w:r>
              <w:rPr>
                <w:noProof/>
                <w:webHidden/>
              </w:rPr>
              <w:fldChar w:fldCharType="end"/>
            </w:r>
          </w:hyperlink>
        </w:p>
        <w:p w14:paraId="0B809773" w14:textId="1ED891AD"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14" w:history="1">
            <w:r w:rsidRPr="005B7225">
              <w:rPr>
                <w:rStyle w:val="Hyperlink"/>
                <w:bCs/>
                <w:noProof/>
              </w:rPr>
              <w:t>4.2</w:t>
            </w:r>
            <w:r>
              <w:rPr>
                <w:rFonts w:asciiTheme="minorHAnsi" w:eastAsiaTheme="minorEastAsia" w:hAnsiTheme="minorHAnsi"/>
                <w:noProof/>
                <w:color w:val="auto"/>
                <w:kern w:val="2"/>
                <w:sz w:val="24"/>
                <w:szCs w:val="24"/>
                <w14:ligatures w14:val="standardContextual"/>
              </w:rPr>
              <w:tab/>
            </w:r>
            <w:r w:rsidRPr="005B7225">
              <w:rPr>
                <w:rStyle w:val="Hyperlink"/>
                <w:bCs/>
                <w:noProof/>
              </w:rPr>
              <w:t>Turbulence-based Parameters</w:t>
            </w:r>
            <w:r>
              <w:rPr>
                <w:noProof/>
                <w:webHidden/>
              </w:rPr>
              <w:tab/>
            </w:r>
            <w:r>
              <w:rPr>
                <w:noProof/>
                <w:webHidden/>
              </w:rPr>
              <w:fldChar w:fldCharType="begin"/>
            </w:r>
            <w:r>
              <w:rPr>
                <w:noProof/>
                <w:webHidden/>
              </w:rPr>
              <w:instrText xml:space="preserve"> PAGEREF _Toc233889414 \h </w:instrText>
            </w:r>
            <w:r>
              <w:rPr>
                <w:noProof/>
                <w:webHidden/>
              </w:rPr>
            </w:r>
            <w:r>
              <w:rPr>
                <w:noProof/>
                <w:webHidden/>
              </w:rPr>
              <w:fldChar w:fldCharType="separate"/>
            </w:r>
            <w:r>
              <w:rPr>
                <w:noProof/>
                <w:webHidden/>
              </w:rPr>
              <w:t>14</w:t>
            </w:r>
            <w:r>
              <w:rPr>
                <w:noProof/>
                <w:webHidden/>
              </w:rPr>
              <w:fldChar w:fldCharType="end"/>
            </w:r>
          </w:hyperlink>
        </w:p>
        <w:p w14:paraId="5F3ECC6D" w14:textId="003A00D5"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15" w:history="1">
            <w:r w:rsidRPr="005B7225">
              <w:rPr>
                <w:rStyle w:val="Hyperlink"/>
                <w:bCs/>
                <w:noProof/>
              </w:rPr>
              <w:t>4.3</w:t>
            </w:r>
            <w:r>
              <w:rPr>
                <w:rFonts w:asciiTheme="minorHAnsi" w:eastAsiaTheme="minorEastAsia" w:hAnsiTheme="minorHAnsi"/>
                <w:noProof/>
                <w:color w:val="auto"/>
                <w:kern w:val="2"/>
                <w:sz w:val="24"/>
                <w:szCs w:val="24"/>
                <w14:ligatures w14:val="standardContextual"/>
              </w:rPr>
              <w:tab/>
            </w:r>
            <w:r w:rsidRPr="005B7225">
              <w:rPr>
                <w:rStyle w:val="Hyperlink"/>
                <w:bCs/>
                <w:noProof/>
              </w:rPr>
              <w:t>Combined Wave-Current Conditions</w:t>
            </w:r>
            <w:r>
              <w:rPr>
                <w:noProof/>
                <w:webHidden/>
              </w:rPr>
              <w:tab/>
            </w:r>
            <w:r>
              <w:rPr>
                <w:noProof/>
                <w:webHidden/>
              </w:rPr>
              <w:fldChar w:fldCharType="begin"/>
            </w:r>
            <w:r>
              <w:rPr>
                <w:noProof/>
                <w:webHidden/>
              </w:rPr>
              <w:instrText xml:space="preserve"> PAGEREF _Toc233889415 \h </w:instrText>
            </w:r>
            <w:r>
              <w:rPr>
                <w:noProof/>
                <w:webHidden/>
              </w:rPr>
            </w:r>
            <w:r>
              <w:rPr>
                <w:noProof/>
                <w:webHidden/>
              </w:rPr>
              <w:fldChar w:fldCharType="separate"/>
            </w:r>
            <w:r>
              <w:rPr>
                <w:noProof/>
                <w:webHidden/>
              </w:rPr>
              <w:t>15</w:t>
            </w:r>
            <w:r>
              <w:rPr>
                <w:noProof/>
                <w:webHidden/>
              </w:rPr>
              <w:fldChar w:fldCharType="end"/>
            </w:r>
          </w:hyperlink>
        </w:p>
        <w:p w14:paraId="07354D8A" w14:textId="1BAB6EDA"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16" w:history="1">
            <w:r w:rsidRPr="005B7225">
              <w:rPr>
                <w:rStyle w:val="Hyperlink"/>
                <w:bCs/>
                <w:noProof/>
              </w:rPr>
              <w:t>4.4</w:t>
            </w:r>
            <w:r>
              <w:rPr>
                <w:rFonts w:asciiTheme="minorHAnsi" w:eastAsiaTheme="minorEastAsia" w:hAnsiTheme="minorHAnsi"/>
                <w:noProof/>
                <w:color w:val="auto"/>
                <w:kern w:val="2"/>
                <w:sz w:val="24"/>
                <w:szCs w:val="24"/>
                <w14:ligatures w14:val="standardContextual"/>
              </w:rPr>
              <w:tab/>
            </w:r>
            <w:r w:rsidRPr="005B7225">
              <w:rPr>
                <w:rStyle w:val="Hyperlink"/>
                <w:bCs/>
                <w:noProof/>
              </w:rPr>
              <w:t>Decision Framework</w:t>
            </w:r>
            <w:r>
              <w:rPr>
                <w:noProof/>
                <w:webHidden/>
              </w:rPr>
              <w:tab/>
            </w:r>
            <w:r>
              <w:rPr>
                <w:noProof/>
                <w:webHidden/>
              </w:rPr>
              <w:fldChar w:fldCharType="begin"/>
            </w:r>
            <w:r>
              <w:rPr>
                <w:noProof/>
                <w:webHidden/>
              </w:rPr>
              <w:instrText xml:space="preserve"> PAGEREF _Toc233889416 \h </w:instrText>
            </w:r>
            <w:r>
              <w:rPr>
                <w:noProof/>
                <w:webHidden/>
              </w:rPr>
            </w:r>
            <w:r>
              <w:rPr>
                <w:noProof/>
                <w:webHidden/>
              </w:rPr>
              <w:fldChar w:fldCharType="separate"/>
            </w:r>
            <w:r>
              <w:rPr>
                <w:noProof/>
                <w:webHidden/>
              </w:rPr>
              <w:t>15</w:t>
            </w:r>
            <w:r>
              <w:rPr>
                <w:noProof/>
                <w:webHidden/>
              </w:rPr>
              <w:fldChar w:fldCharType="end"/>
            </w:r>
          </w:hyperlink>
        </w:p>
        <w:p w14:paraId="22EC55BE" w14:textId="14FA3E6A"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17" w:history="1">
            <w:r w:rsidRPr="005B7225">
              <w:rPr>
                <w:rStyle w:val="Hyperlink"/>
                <w:noProof/>
              </w:rPr>
              <w:t>5.</w:t>
            </w:r>
            <w:r>
              <w:rPr>
                <w:rFonts w:asciiTheme="minorHAnsi" w:eastAsiaTheme="minorEastAsia" w:hAnsiTheme="minorHAnsi"/>
                <w:b w:val="0"/>
                <w:noProof/>
                <w:color w:val="auto"/>
                <w:kern w:val="2"/>
                <w:sz w:val="24"/>
                <w:szCs w:val="24"/>
                <w14:ligatures w14:val="standardContextual"/>
              </w:rPr>
              <w:tab/>
            </w:r>
            <w:r w:rsidRPr="005B7225">
              <w:rPr>
                <w:rStyle w:val="Hyperlink"/>
                <w:noProof/>
              </w:rPr>
              <w:t>Rock Stability Assessment Methods</w:t>
            </w:r>
            <w:r>
              <w:rPr>
                <w:noProof/>
                <w:webHidden/>
              </w:rPr>
              <w:tab/>
            </w:r>
            <w:r>
              <w:rPr>
                <w:noProof/>
                <w:webHidden/>
              </w:rPr>
              <w:fldChar w:fldCharType="begin"/>
            </w:r>
            <w:r>
              <w:rPr>
                <w:noProof/>
                <w:webHidden/>
              </w:rPr>
              <w:instrText xml:space="preserve"> PAGEREF _Toc233889417 \h </w:instrText>
            </w:r>
            <w:r>
              <w:rPr>
                <w:noProof/>
                <w:webHidden/>
              </w:rPr>
            </w:r>
            <w:r>
              <w:rPr>
                <w:noProof/>
                <w:webHidden/>
              </w:rPr>
              <w:fldChar w:fldCharType="separate"/>
            </w:r>
            <w:r>
              <w:rPr>
                <w:noProof/>
                <w:webHidden/>
              </w:rPr>
              <w:t>16</w:t>
            </w:r>
            <w:r>
              <w:rPr>
                <w:noProof/>
                <w:webHidden/>
              </w:rPr>
              <w:fldChar w:fldCharType="end"/>
            </w:r>
          </w:hyperlink>
        </w:p>
        <w:p w14:paraId="5FA20CC0" w14:textId="2E915199"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18" w:history="1">
            <w:r w:rsidRPr="005B7225">
              <w:rPr>
                <w:rStyle w:val="Hyperlink"/>
                <w:bCs/>
                <w:noProof/>
              </w:rPr>
              <w:t>5.1</w:t>
            </w:r>
            <w:r>
              <w:rPr>
                <w:rFonts w:asciiTheme="minorHAnsi" w:eastAsiaTheme="minorEastAsia" w:hAnsiTheme="minorHAnsi"/>
                <w:noProof/>
                <w:color w:val="auto"/>
                <w:kern w:val="2"/>
                <w:sz w:val="24"/>
                <w:szCs w:val="24"/>
                <w14:ligatures w14:val="standardContextual"/>
              </w:rPr>
              <w:tab/>
            </w:r>
            <w:r w:rsidRPr="005B7225">
              <w:rPr>
                <w:rStyle w:val="Hyperlink"/>
                <w:bCs/>
                <w:noProof/>
              </w:rPr>
              <w:t>Hudson Formula</w:t>
            </w:r>
            <w:r>
              <w:rPr>
                <w:noProof/>
                <w:webHidden/>
              </w:rPr>
              <w:tab/>
            </w:r>
            <w:r>
              <w:rPr>
                <w:noProof/>
                <w:webHidden/>
              </w:rPr>
              <w:fldChar w:fldCharType="begin"/>
            </w:r>
            <w:r>
              <w:rPr>
                <w:noProof/>
                <w:webHidden/>
              </w:rPr>
              <w:instrText xml:space="preserve"> PAGEREF _Toc233889418 \h </w:instrText>
            </w:r>
            <w:r>
              <w:rPr>
                <w:noProof/>
                <w:webHidden/>
              </w:rPr>
            </w:r>
            <w:r>
              <w:rPr>
                <w:noProof/>
                <w:webHidden/>
              </w:rPr>
              <w:fldChar w:fldCharType="separate"/>
            </w:r>
            <w:r>
              <w:rPr>
                <w:noProof/>
                <w:webHidden/>
              </w:rPr>
              <w:t>16</w:t>
            </w:r>
            <w:r>
              <w:rPr>
                <w:noProof/>
                <w:webHidden/>
              </w:rPr>
              <w:fldChar w:fldCharType="end"/>
            </w:r>
          </w:hyperlink>
        </w:p>
        <w:p w14:paraId="66CFFA77" w14:textId="0BC8C4B9"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19" w:history="1">
            <w:r w:rsidRPr="005B7225">
              <w:rPr>
                <w:rStyle w:val="Hyperlink"/>
                <w:bCs/>
                <w:noProof/>
              </w:rPr>
              <w:t>5.2</w:t>
            </w:r>
            <w:r>
              <w:rPr>
                <w:rFonts w:asciiTheme="minorHAnsi" w:eastAsiaTheme="minorEastAsia" w:hAnsiTheme="minorHAnsi"/>
                <w:noProof/>
                <w:color w:val="auto"/>
                <w:kern w:val="2"/>
                <w:sz w:val="24"/>
                <w:szCs w:val="24"/>
                <w14:ligatures w14:val="standardContextual"/>
              </w:rPr>
              <w:tab/>
            </w:r>
            <w:r w:rsidRPr="005B7225">
              <w:rPr>
                <w:rStyle w:val="Hyperlink"/>
                <w:bCs/>
                <w:noProof/>
              </w:rPr>
              <w:t>Van der Meer (1988/1998)</w:t>
            </w:r>
            <w:r>
              <w:rPr>
                <w:noProof/>
                <w:webHidden/>
              </w:rPr>
              <w:tab/>
            </w:r>
            <w:r>
              <w:rPr>
                <w:noProof/>
                <w:webHidden/>
              </w:rPr>
              <w:fldChar w:fldCharType="begin"/>
            </w:r>
            <w:r>
              <w:rPr>
                <w:noProof/>
                <w:webHidden/>
              </w:rPr>
              <w:instrText xml:space="preserve"> PAGEREF _Toc233889419 \h </w:instrText>
            </w:r>
            <w:r>
              <w:rPr>
                <w:noProof/>
                <w:webHidden/>
              </w:rPr>
            </w:r>
            <w:r>
              <w:rPr>
                <w:noProof/>
                <w:webHidden/>
              </w:rPr>
              <w:fldChar w:fldCharType="separate"/>
            </w:r>
            <w:r>
              <w:rPr>
                <w:noProof/>
                <w:webHidden/>
              </w:rPr>
              <w:t>17</w:t>
            </w:r>
            <w:r>
              <w:rPr>
                <w:noProof/>
                <w:webHidden/>
              </w:rPr>
              <w:fldChar w:fldCharType="end"/>
            </w:r>
          </w:hyperlink>
        </w:p>
        <w:p w14:paraId="53C88377" w14:textId="30958FD5"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0" w:history="1">
            <w:r w:rsidRPr="005B7225">
              <w:rPr>
                <w:rStyle w:val="Hyperlink"/>
                <w:bCs/>
                <w:noProof/>
              </w:rPr>
              <w:t>5.3</w:t>
            </w:r>
            <w:r>
              <w:rPr>
                <w:rFonts w:asciiTheme="minorHAnsi" w:eastAsiaTheme="minorEastAsia" w:hAnsiTheme="minorHAnsi"/>
                <w:noProof/>
                <w:color w:val="auto"/>
                <w:kern w:val="2"/>
                <w:sz w:val="24"/>
                <w:szCs w:val="24"/>
                <w14:ligatures w14:val="standardContextual"/>
              </w:rPr>
              <w:tab/>
            </w:r>
            <w:r w:rsidRPr="005B7225">
              <w:rPr>
                <w:rStyle w:val="Hyperlink"/>
                <w:bCs/>
                <w:noProof/>
              </w:rPr>
              <w:t>Van Rijn (2019)</w:t>
            </w:r>
            <w:r>
              <w:rPr>
                <w:noProof/>
                <w:webHidden/>
              </w:rPr>
              <w:tab/>
            </w:r>
            <w:r>
              <w:rPr>
                <w:noProof/>
                <w:webHidden/>
              </w:rPr>
              <w:fldChar w:fldCharType="begin"/>
            </w:r>
            <w:r>
              <w:rPr>
                <w:noProof/>
                <w:webHidden/>
              </w:rPr>
              <w:instrText xml:space="preserve"> PAGEREF _Toc233889420 \h </w:instrText>
            </w:r>
            <w:r>
              <w:rPr>
                <w:noProof/>
                <w:webHidden/>
              </w:rPr>
            </w:r>
            <w:r>
              <w:rPr>
                <w:noProof/>
                <w:webHidden/>
              </w:rPr>
              <w:fldChar w:fldCharType="separate"/>
            </w:r>
            <w:r>
              <w:rPr>
                <w:noProof/>
                <w:webHidden/>
              </w:rPr>
              <w:t>18</w:t>
            </w:r>
            <w:r>
              <w:rPr>
                <w:noProof/>
                <w:webHidden/>
              </w:rPr>
              <w:fldChar w:fldCharType="end"/>
            </w:r>
          </w:hyperlink>
        </w:p>
        <w:p w14:paraId="4E685D12" w14:textId="5C138201"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1" w:history="1">
            <w:r w:rsidRPr="005B7225">
              <w:rPr>
                <w:rStyle w:val="Hyperlink"/>
                <w:bCs/>
                <w:noProof/>
                <w:lang w:val="de-DE"/>
              </w:rPr>
              <w:t>5.4</w:t>
            </w:r>
            <w:r>
              <w:rPr>
                <w:rFonts w:asciiTheme="minorHAnsi" w:eastAsiaTheme="minorEastAsia" w:hAnsiTheme="minorHAnsi"/>
                <w:noProof/>
                <w:color w:val="auto"/>
                <w:kern w:val="2"/>
                <w:sz w:val="24"/>
                <w:szCs w:val="24"/>
                <w14:ligatures w14:val="standardContextual"/>
              </w:rPr>
              <w:tab/>
            </w:r>
            <w:r w:rsidRPr="005B7225">
              <w:rPr>
                <w:rStyle w:val="Hyperlink"/>
                <w:bCs/>
                <w:noProof/>
                <w:lang w:val="de-DE"/>
              </w:rPr>
              <w:t>Van Gent &amp; Van der Werf (2014)</w:t>
            </w:r>
            <w:r>
              <w:rPr>
                <w:noProof/>
                <w:webHidden/>
              </w:rPr>
              <w:tab/>
            </w:r>
            <w:r>
              <w:rPr>
                <w:noProof/>
                <w:webHidden/>
              </w:rPr>
              <w:fldChar w:fldCharType="begin"/>
            </w:r>
            <w:r>
              <w:rPr>
                <w:noProof/>
                <w:webHidden/>
              </w:rPr>
              <w:instrText xml:space="preserve"> PAGEREF _Toc233889421 \h </w:instrText>
            </w:r>
            <w:r>
              <w:rPr>
                <w:noProof/>
                <w:webHidden/>
              </w:rPr>
            </w:r>
            <w:r>
              <w:rPr>
                <w:noProof/>
                <w:webHidden/>
              </w:rPr>
              <w:fldChar w:fldCharType="separate"/>
            </w:r>
            <w:r>
              <w:rPr>
                <w:noProof/>
                <w:webHidden/>
              </w:rPr>
              <w:t>19</w:t>
            </w:r>
            <w:r>
              <w:rPr>
                <w:noProof/>
                <w:webHidden/>
              </w:rPr>
              <w:fldChar w:fldCharType="end"/>
            </w:r>
          </w:hyperlink>
        </w:p>
        <w:p w14:paraId="14C76A83" w14:textId="0E15A32F"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2" w:history="1">
            <w:r w:rsidRPr="005B7225">
              <w:rPr>
                <w:rStyle w:val="Hyperlink"/>
                <w:bCs/>
                <w:noProof/>
              </w:rPr>
              <w:t>5.5</w:t>
            </w:r>
            <w:r>
              <w:rPr>
                <w:rFonts w:asciiTheme="minorHAnsi" w:eastAsiaTheme="minorEastAsia" w:hAnsiTheme="minorHAnsi"/>
                <w:noProof/>
                <w:color w:val="auto"/>
                <w:kern w:val="2"/>
                <w:sz w:val="24"/>
                <w:szCs w:val="24"/>
                <w14:ligatures w14:val="standardContextual"/>
              </w:rPr>
              <w:tab/>
            </w:r>
            <w:r w:rsidRPr="005B7225">
              <w:rPr>
                <w:rStyle w:val="Hyperlink"/>
                <w:bCs/>
                <w:noProof/>
              </w:rPr>
              <w:t>Herrera &amp; Medina (2015)</w:t>
            </w:r>
            <w:r>
              <w:rPr>
                <w:noProof/>
                <w:webHidden/>
              </w:rPr>
              <w:tab/>
            </w:r>
            <w:r>
              <w:rPr>
                <w:noProof/>
                <w:webHidden/>
              </w:rPr>
              <w:fldChar w:fldCharType="begin"/>
            </w:r>
            <w:r>
              <w:rPr>
                <w:noProof/>
                <w:webHidden/>
              </w:rPr>
              <w:instrText xml:space="preserve"> PAGEREF _Toc233889422 \h </w:instrText>
            </w:r>
            <w:r>
              <w:rPr>
                <w:noProof/>
                <w:webHidden/>
              </w:rPr>
            </w:r>
            <w:r>
              <w:rPr>
                <w:noProof/>
                <w:webHidden/>
              </w:rPr>
              <w:fldChar w:fldCharType="separate"/>
            </w:r>
            <w:r>
              <w:rPr>
                <w:noProof/>
                <w:webHidden/>
              </w:rPr>
              <w:t>20</w:t>
            </w:r>
            <w:r>
              <w:rPr>
                <w:noProof/>
                <w:webHidden/>
              </w:rPr>
              <w:fldChar w:fldCharType="end"/>
            </w:r>
          </w:hyperlink>
        </w:p>
        <w:p w14:paraId="414DD771" w14:textId="07EF5034"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3" w:history="1">
            <w:r w:rsidRPr="005B7225">
              <w:rPr>
                <w:rStyle w:val="Hyperlink"/>
                <w:bCs/>
                <w:noProof/>
              </w:rPr>
              <w:t>5.6</w:t>
            </w:r>
            <w:r>
              <w:rPr>
                <w:rFonts w:asciiTheme="minorHAnsi" w:eastAsiaTheme="minorEastAsia" w:hAnsiTheme="minorHAnsi"/>
                <w:noProof/>
                <w:color w:val="auto"/>
                <w:kern w:val="2"/>
                <w:sz w:val="24"/>
                <w:szCs w:val="24"/>
                <w14:ligatures w14:val="standardContextual"/>
              </w:rPr>
              <w:tab/>
            </w:r>
            <w:r w:rsidRPr="005B7225">
              <w:rPr>
                <w:rStyle w:val="Hyperlink"/>
                <w:bCs/>
                <w:noProof/>
              </w:rPr>
              <w:t>Deltares HaSPro Handbook (2023)</w:t>
            </w:r>
            <w:r>
              <w:rPr>
                <w:noProof/>
                <w:webHidden/>
              </w:rPr>
              <w:tab/>
            </w:r>
            <w:r>
              <w:rPr>
                <w:noProof/>
                <w:webHidden/>
              </w:rPr>
              <w:fldChar w:fldCharType="begin"/>
            </w:r>
            <w:r>
              <w:rPr>
                <w:noProof/>
                <w:webHidden/>
              </w:rPr>
              <w:instrText xml:space="preserve"> PAGEREF _Toc233889423 \h </w:instrText>
            </w:r>
            <w:r>
              <w:rPr>
                <w:noProof/>
                <w:webHidden/>
              </w:rPr>
            </w:r>
            <w:r>
              <w:rPr>
                <w:noProof/>
                <w:webHidden/>
              </w:rPr>
              <w:fldChar w:fldCharType="separate"/>
            </w:r>
            <w:r>
              <w:rPr>
                <w:noProof/>
                <w:webHidden/>
              </w:rPr>
              <w:t>21</w:t>
            </w:r>
            <w:r>
              <w:rPr>
                <w:noProof/>
                <w:webHidden/>
              </w:rPr>
              <w:fldChar w:fldCharType="end"/>
            </w:r>
          </w:hyperlink>
        </w:p>
        <w:p w14:paraId="624ED833" w14:textId="17306710"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24" w:history="1">
            <w:r w:rsidRPr="005B7225">
              <w:rPr>
                <w:rStyle w:val="Hyperlink"/>
                <w:bCs/>
                <w:noProof/>
              </w:rPr>
              <w:t>5.7</w:t>
            </w:r>
            <w:r>
              <w:rPr>
                <w:rFonts w:asciiTheme="minorHAnsi" w:eastAsiaTheme="minorEastAsia" w:hAnsiTheme="minorHAnsi"/>
                <w:noProof/>
                <w:color w:val="auto"/>
                <w:kern w:val="2"/>
                <w:sz w:val="24"/>
                <w:szCs w:val="24"/>
                <w14:ligatures w14:val="standardContextual"/>
              </w:rPr>
              <w:tab/>
            </w:r>
            <w:r w:rsidRPr="005B7225">
              <w:rPr>
                <w:rStyle w:val="Hyperlink"/>
                <w:bCs/>
                <w:noProof/>
              </w:rPr>
              <w:t>Rock Density</w:t>
            </w:r>
            <w:r>
              <w:rPr>
                <w:noProof/>
                <w:webHidden/>
              </w:rPr>
              <w:tab/>
            </w:r>
            <w:r>
              <w:rPr>
                <w:noProof/>
                <w:webHidden/>
              </w:rPr>
              <w:fldChar w:fldCharType="begin"/>
            </w:r>
            <w:r>
              <w:rPr>
                <w:noProof/>
                <w:webHidden/>
              </w:rPr>
              <w:instrText xml:space="preserve"> PAGEREF _Toc233889424 \h </w:instrText>
            </w:r>
            <w:r>
              <w:rPr>
                <w:noProof/>
                <w:webHidden/>
              </w:rPr>
            </w:r>
            <w:r>
              <w:rPr>
                <w:noProof/>
                <w:webHidden/>
              </w:rPr>
              <w:fldChar w:fldCharType="separate"/>
            </w:r>
            <w:r>
              <w:rPr>
                <w:noProof/>
                <w:webHidden/>
              </w:rPr>
              <w:t>22</w:t>
            </w:r>
            <w:r>
              <w:rPr>
                <w:noProof/>
                <w:webHidden/>
              </w:rPr>
              <w:fldChar w:fldCharType="end"/>
            </w:r>
          </w:hyperlink>
        </w:p>
        <w:p w14:paraId="05C907AE" w14:textId="77CEAE1F"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5" w:history="1">
            <w:r w:rsidRPr="005B7225">
              <w:rPr>
                <w:rStyle w:val="Hyperlink"/>
                <w:bCs/>
                <w:noProof/>
              </w:rPr>
              <w:t>5.8</w:t>
            </w:r>
            <w:r>
              <w:rPr>
                <w:rFonts w:asciiTheme="minorHAnsi" w:eastAsiaTheme="minorEastAsia" w:hAnsiTheme="minorHAnsi"/>
                <w:noProof/>
                <w:color w:val="auto"/>
                <w:kern w:val="2"/>
                <w:sz w:val="24"/>
                <w:szCs w:val="24"/>
                <w14:ligatures w14:val="standardContextual"/>
              </w:rPr>
              <w:tab/>
            </w:r>
            <w:r w:rsidRPr="005B7225">
              <w:rPr>
                <w:rStyle w:val="Hyperlink"/>
                <w:bCs/>
                <w:noProof/>
              </w:rPr>
              <w:t>Comparative Summary</w:t>
            </w:r>
            <w:r>
              <w:rPr>
                <w:noProof/>
                <w:webHidden/>
              </w:rPr>
              <w:tab/>
            </w:r>
            <w:r>
              <w:rPr>
                <w:noProof/>
                <w:webHidden/>
              </w:rPr>
              <w:fldChar w:fldCharType="begin"/>
            </w:r>
            <w:r>
              <w:rPr>
                <w:noProof/>
                <w:webHidden/>
              </w:rPr>
              <w:instrText xml:space="preserve"> PAGEREF _Toc233889425 \h </w:instrText>
            </w:r>
            <w:r>
              <w:rPr>
                <w:noProof/>
                <w:webHidden/>
              </w:rPr>
            </w:r>
            <w:r>
              <w:rPr>
                <w:noProof/>
                <w:webHidden/>
              </w:rPr>
              <w:fldChar w:fldCharType="separate"/>
            </w:r>
            <w:r>
              <w:rPr>
                <w:noProof/>
                <w:webHidden/>
              </w:rPr>
              <w:t>23</w:t>
            </w:r>
            <w:r>
              <w:rPr>
                <w:noProof/>
                <w:webHidden/>
              </w:rPr>
              <w:fldChar w:fldCharType="end"/>
            </w:r>
          </w:hyperlink>
        </w:p>
        <w:p w14:paraId="0C3847F3" w14:textId="0A23C626"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26" w:history="1">
            <w:r w:rsidRPr="005B7225">
              <w:rPr>
                <w:rStyle w:val="Hyperlink"/>
                <w:noProof/>
              </w:rPr>
              <w:t>6.</w:t>
            </w:r>
            <w:r>
              <w:rPr>
                <w:rFonts w:asciiTheme="minorHAnsi" w:eastAsiaTheme="minorEastAsia" w:hAnsiTheme="minorHAnsi"/>
                <w:b w:val="0"/>
                <w:noProof/>
                <w:color w:val="auto"/>
                <w:kern w:val="2"/>
                <w:sz w:val="24"/>
                <w:szCs w:val="24"/>
                <w14:ligatures w14:val="standardContextual"/>
              </w:rPr>
              <w:tab/>
            </w:r>
            <w:r w:rsidRPr="005B7225">
              <w:rPr>
                <w:rStyle w:val="Hyperlink"/>
                <w:noProof/>
              </w:rPr>
              <w:t>Scour</w:t>
            </w:r>
            <w:r>
              <w:rPr>
                <w:noProof/>
                <w:webHidden/>
              </w:rPr>
              <w:tab/>
            </w:r>
            <w:r>
              <w:rPr>
                <w:noProof/>
                <w:webHidden/>
              </w:rPr>
              <w:fldChar w:fldCharType="begin"/>
            </w:r>
            <w:r>
              <w:rPr>
                <w:noProof/>
                <w:webHidden/>
              </w:rPr>
              <w:instrText xml:space="preserve"> PAGEREF _Toc233889426 \h </w:instrText>
            </w:r>
            <w:r>
              <w:rPr>
                <w:noProof/>
                <w:webHidden/>
              </w:rPr>
            </w:r>
            <w:r>
              <w:rPr>
                <w:noProof/>
                <w:webHidden/>
              </w:rPr>
              <w:fldChar w:fldCharType="separate"/>
            </w:r>
            <w:r>
              <w:rPr>
                <w:noProof/>
                <w:webHidden/>
              </w:rPr>
              <w:t>24</w:t>
            </w:r>
            <w:r>
              <w:rPr>
                <w:noProof/>
                <w:webHidden/>
              </w:rPr>
              <w:fldChar w:fldCharType="end"/>
            </w:r>
          </w:hyperlink>
        </w:p>
        <w:p w14:paraId="662CEF6B" w14:textId="45D4D9A5"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27" w:history="1">
            <w:r w:rsidRPr="005B7225">
              <w:rPr>
                <w:rStyle w:val="Hyperlink"/>
                <w:noProof/>
              </w:rPr>
              <w:t>6.1</w:t>
            </w:r>
            <w:r>
              <w:rPr>
                <w:rFonts w:asciiTheme="minorHAnsi" w:eastAsiaTheme="minorEastAsia" w:hAnsiTheme="minorHAnsi"/>
                <w:noProof/>
                <w:color w:val="auto"/>
                <w:kern w:val="2"/>
                <w:sz w:val="24"/>
                <w:szCs w:val="24"/>
                <w14:ligatures w14:val="standardContextual"/>
              </w:rPr>
              <w:tab/>
            </w:r>
            <w:r w:rsidRPr="005B7225">
              <w:rPr>
                <w:rStyle w:val="Hyperlink"/>
                <w:noProof/>
              </w:rPr>
              <w:t>The Scour Process</w:t>
            </w:r>
            <w:r>
              <w:rPr>
                <w:noProof/>
                <w:webHidden/>
              </w:rPr>
              <w:tab/>
            </w:r>
            <w:r>
              <w:rPr>
                <w:noProof/>
                <w:webHidden/>
              </w:rPr>
              <w:fldChar w:fldCharType="begin"/>
            </w:r>
            <w:r>
              <w:rPr>
                <w:noProof/>
                <w:webHidden/>
              </w:rPr>
              <w:instrText xml:space="preserve"> PAGEREF _Toc233889427 \h </w:instrText>
            </w:r>
            <w:r>
              <w:rPr>
                <w:noProof/>
                <w:webHidden/>
              </w:rPr>
            </w:r>
            <w:r>
              <w:rPr>
                <w:noProof/>
                <w:webHidden/>
              </w:rPr>
              <w:fldChar w:fldCharType="separate"/>
            </w:r>
            <w:r>
              <w:rPr>
                <w:noProof/>
                <w:webHidden/>
              </w:rPr>
              <w:t>24</w:t>
            </w:r>
            <w:r>
              <w:rPr>
                <w:noProof/>
                <w:webHidden/>
              </w:rPr>
              <w:fldChar w:fldCharType="end"/>
            </w:r>
          </w:hyperlink>
        </w:p>
        <w:p w14:paraId="64E9DA46" w14:textId="6D0A5A66"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8" w:history="1">
            <w:r w:rsidRPr="005B7225">
              <w:rPr>
                <w:rStyle w:val="Hyperlink"/>
                <w:noProof/>
              </w:rPr>
              <w:t>6.2</w:t>
            </w:r>
            <w:r>
              <w:rPr>
                <w:rFonts w:asciiTheme="minorHAnsi" w:eastAsiaTheme="minorEastAsia" w:hAnsiTheme="minorHAnsi"/>
                <w:noProof/>
                <w:color w:val="auto"/>
                <w:kern w:val="2"/>
                <w:sz w:val="24"/>
                <w:szCs w:val="24"/>
                <w14:ligatures w14:val="standardContextual"/>
              </w:rPr>
              <w:tab/>
            </w:r>
            <w:r w:rsidRPr="005B7225">
              <w:rPr>
                <w:rStyle w:val="Hyperlink"/>
                <w:noProof/>
              </w:rPr>
              <w:t>Scour Around Subsea Cables</w:t>
            </w:r>
            <w:r>
              <w:rPr>
                <w:noProof/>
                <w:webHidden/>
              </w:rPr>
              <w:tab/>
            </w:r>
            <w:r>
              <w:rPr>
                <w:noProof/>
                <w:webHidden/>
              </w:rPr>
              <w:fldChar w:fldCharType="begin"/>
            </w:r>
            <w:r>
              <w:rPr>
                <w:noProof/>
                <w:webHidden/>
              </w:rPr>
              <w:instrText xml:space="preserve"> PAGEREF _Toc233889428 \h </w:instrText>
            </w:r>
            <w:r>
              <w:rPr>
                <w:noProof/>
                <w:webHidden/>
              </w:rPr>
            </w:r>
            <w:r>
              <w:rPr>
                <w:noProof/>
                <w:webHidden/>
              </w:rPr>
              <w:fldChar w:fldCharType="separate"/>
            </w:r>
            <w:r>
              <w:rPr>
                <w:noProof/>
                <w:webHidden/>
              </w:rPr>
              <w:t>24</w:t>
            </w:r>
            <w:r>
              <w:rPr>
                <w:noProof/>
                <w:webHidden/>
              </w:rPr>
              <w:fldChar w:fldCharType="end"/>
            </w:r>
          </w:hyperlink>
        </w:p>
        <w:p w14:paraId="7A6799AD" w14:textId="0F6F7D2C"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29" w:history="1">
            <w:r w:rsidRPr="005B7225">
              <w:rPr>
                <w:rStyle w:val="Hyperlink"/>
                <w:noProof/>
              </w:rPr>
              <w:t>6.3</w:t>
            </w:r>
            <w:r>
              <w:rPr>
                <w:rFonts w:asciiTheme="minorHAnsi" w:eastAsiaTheme="minorEastAsia" w:hAnsiTheme="minorHAnsi"/>
                <w:noProof/>
                <w:color w:val="auto"/>
                <w:kern w:val="2"/>
                <w:sz w:val="24"/>
                <w:szCs w:val="24"/>
                <w14:ligatures w14:val="standardContextual"/>
              </w:rPr>
              <w:tab/>
            </w:r>
            <w:r w:rsidRPr="005B7225">
              <w:rPr>
                <w:rStyle w:val="Hyperlink"/>
                <w:noProof/>
              </w:rPr>
              <w:t>Scour and Berm stability</w:t>
            </w:r>
            <w:r>
              <w:rPr>
                <w:noProof/>
                <w:webHidden/>
              </w:rPr>
              <w:tab/>
            </w:r>
            <w:r>
              <w:rPr>
                <w:noProof/>
                <w:webHidden/>
              </w:rPr>
              <w:fldChar w:fldCharType="begin"/>
            </w:r>
            <w:r>
              <w:rPr>
                <w:noProof/>
                <w:webHidden/>
              </w:rPr>
              <w:instrText xml:space="preserve"> PAGEREF _Toc233889429 \h </w:instrText>
            </w:r>
            <w:r>
              <w:rPr>
                <w:noProof/>
                <w:webHidden/>
              </w:rPr>
            </w:r>
            <w:r>
              <w:rPr>
                <w:noProof/>
                <w:webHidden/>
              </w:rPr>
              <w:fldChar w:fldCharType="separate"/>
            </w:r>
            <w:r>
              <w:rPr>
                <w:noProof/>
                <w:webHidden/>
              </w:rPr>
              <w:t>24</w:t>
            </w:r>
            <w:r>
              <w:rPr>
                <w:noProof/>
                <w:webHidden/>
              </w:rPr>
              <w:fldChar w:fldCharType="end"/>
            </w:r>
          </w:hyperlink>
        </w:p>
        <w:p w14:paraId="737F716A" w14:textId="7F2903A1"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30" w:history="1">
            <w:r w:rsidRPr="005B7225">
              <w:rPr>
                <w:rStyle w:val="Hyperlink"/>
                <w:noProof/>
              </w:rPr>
              <w:t>6.4</w:t>
            </w:r>
            <w:r>
              <w:rPr>
                <w:rFonts w:asciiTheme="minorHAnsi" w:eastAsiaTheme="minorEastAsia" w:hAnsiTheme="minorHAnsi"/>
                <w:noProof/>
                <w:color w:val="auto"/>
                <w:kern w:val="2"/>
                <w:sz w:val="24"/>
                <w:szCs w:val="24"/>
                <w14:ligatures w14:val="standardContextual"/>
              </w:rPr>
              <w:tab/>
            </w:r>
            <w:r w:rsidRPr="005B7225">
              <w:rPr>
                <w:rStyle w:val="Hyperlink"/>
                <w:noProof/>
              </w:rPr>
              <w:t>Scour Mitigation Approaches</w:t>
            </w:r>
            <w:r>
              <w:rPr>
                <w:noProof/>
                <w:webHidden/>
              </w:rPr>
              <w:tab/>
            </w:r>
            <w:r>
              <w:rPr>
                <w:noProof/>
                <w:webHidden/>
              </w:rPr>
              <w:fldChar w:fldCharType="begin"/>
            </w:r>
            <w:r>
              <w:rPr>
                <w:noProof/>
                <w:webHidden/>
              </w:rPr>
              <w:instrText xml:space="preserve"> PAGEREF _Toc233889430 \h </w:instrText>
            </w:r>
            <w:r>
              <w:rPr>
                <w:noProof/>
                <w:webHidden/>
              </w:rPr>
            </w:r>
            <w:r>
              <w:rPr>
                <w:noProof/>
                <w:webHidden/>
              </w:rPr>
              <w:fldChar w:fldCharType="separate"/>
            </w:r>
            <w:r>
              <w:rPr>
                <w:noProof/>
                <w:webHidden/>
              </w:rPr>
              <w:t>24</w:t>
            </w:r>
            <w:r>
              <w:rPr>
                <w:noProof/>
                <w:webHidden/>
              </w:rPr>
              <w:fldChar w:fldCharType="end"/>
            </w:r>
          </w:hyperlink>
        </w:p>
        <w:p w14:paraId="7B2EDB2D" w14:textId="572A2353" w:rsidR="00F87EAB" w:rsidRDefault="00F87EAB">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33889431" w:history="1">
            <w:r w:rsidRPr="005B7225">
              <w:rPr>
                <w:rStyle w:val="Hyperlink"/>
                <w:noProof/>
              </w:rPr>
              <w:t>6.5</w:t>
            </w:r>
            <w:r>
              <w:rPr>
                <w:rFonts w:asciiTheme="minorHAnsi" w:eastAsiaTheme="minorEastAsia" w:hAnsiTheme="minorHAnsi"/>
                <w:noProof/>
                <w:color w:val="auto"/>
                <w:kern w:val="2"/>
                <w:sz w:val="24"/>
                <w:szCs w:val="24"/>
                <w14:ligatures w14:val="standardContextual"/>
              </w:rPr>
              <w:tab/>
            </w:r>
            <w:r w:rsidRPr="005B7225">
              <w:rPr>
                <w:rStyle w:val="Hyperlink"/>
                <w:noProof/>
              </w:rPr>
              <w:t>Anchor and Trawling Protection</w:t>
            </w:r>
            <w:r>
              <w:rPr>
                <w:noProof/>
                <w:webHidden/>
              </w:rPr>
              <w:tab/>
            </w:r>
            <w:r>
              <w:rPr>
                <w:noProof/>
                <w:webHidden/>
              </w:rPr>
              <w:fldChar w:fldCharType="begin"/>
            </w:r>
            <w:r>
              <w:rPr>
                <w:noProof/>
                <w:webHidden/>
              </w:rPr>
              <w:instrText xml:space="preserve"> PAGEREF _Toc233889431 \h </w:instrText>
            </w:r>
            <w:r>
              <w:rPr>
                <w:noProof/>
                <w:webHidden/>
              </w:rPr>
            </w:r>
            <w:r>
              <w:rPr>
                <w:noProof/>
                <w:webHidden/>
              </w:rPr>
              <w:fldChar w:fldCharType="separate"/>
            </w:r>
            <w:r>
              <w:rPr>
                <w:noProof/>
                <w:webHidden/>
              </w:rPr>
              <w:t>25</w:t>
            </w:r>
            <w:r>
              <w:rPr>
                <w:noProof/>
                <w:webHidden/>
              </w:rPr>
              <w:fldChar w:fldCharType="end"/>
            </w:r>
          </w:hyperlink>
        </w:p>
        <w:p w14:paraId="4F9B4E4C" w14:textId="5D168297"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32" w:history="1">
            <w:r w:rsidRPr="005B7225">
              <w:rPr>
                <w:rStyle w:val="Hyperlink"/>
                <w:noProof/>
              </w:rPr>
              <w:t>7.</w:t>
            </w:r>
            <w:r>
              <w:rPr>
                <w:rFonts w:asciiTheme="minorHAnsi" w:eastAsiaTheme="minorEastAsia" w:hAnsiTheme="minorHAnsi"/>
                <w:b w:val="0"/>
                <w:noProof/>
                <w:color w:val="auto"/>
                <w:kern w:val="2"/>
                <w:sz w:val="24"/>
                <w:szCs w:val="24"/>
                <w14:ligatures w14:val="standardContextual"/>
              </w:rPr>
              <w:tab/>
            </w:r>
            <w:r w:rsidRPr="005B7225">
              <w:rPr>
                <w:rStyle w:val="Hyperlink"/>
                <w:noProof/>
              </w:rPr>
              <w:t>Design Framework &amp; Computational Approach</w:t>
            </w:r>
            <w:r>
              <w:rPr>
                <w:noProof/>
                <w:webHidden/>
              </w:rPr>
              <w:tab/>
            </w:r>
            <w:r>
              <w:rPr>
                <w:noProof/>
                <w:webHidden/>
              </w:rPr>
              <w:fldChar w:fldCharType="begin"/>
            </w:r>
            <w:r>
              <w:rPr>
                <w:noProof/>
                <w:webHidden/>
              </w:rPr>
              <w:instrText xml:space="preserve"> PAGEREF _Toc233889432 \h </w:instrText>
            </w:r>
            <w:r>
              <w:rPr>
                <w:noProof/>
                <w:webHidden/>
              </w:rPr>
            </w:r>
            <w:r>
              <w:rPr>
                <w:noProof/>
                <w:webHidden/>
              </w:rPr>
              <w:fldChar w:fldCharType="separate"/>
            </w:r>
            <w:r>
              <w:rPr>
                <w:noProof/>
                <w:webHidden/>
              </w:rPr>
              <w:t>26</w:t>
            </w:r>
            <w:r>
              <w:rPr>
                <w:noProof/>
                <w:webHidden/>
              </w:rPr>
              <w:fldChar w:fldCharType="end"/>
            </w:r>
          </w:hyperlink>
        </w:p>
        <w:p w14:paraId="1417AAAE" w14:textId="70D21F8B"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33" w:history="1">
            <w:r w:rsidRPr="005B7225">
              <w:rPr>
                <w:rStyle w:val="Hyperlink"/>
                <w:noProof/>
              </w:rPr>
              <w:t>7.1</w:t>
            </w:r>
            <w:r>
              <w:rPr>
                <w:rFonts w:asciiTheme="minorHAnsi" w:eastAsiaTheme="minorEastAsia" w:hAnsiTheme="minorHAnsi"/>
                <w:noProof/>
                <w:color w:val="auto"/>
                <w:kern w:val="2"/>
                <w:sz w:val="24"/>
                <w:szCs w:val="24"/>
                <w14:ligatures w14:val="standardContextual"/>
              </w:rPr>
              <w:tab/>
            </w:r>
            <w:r w:rsidRPr="005B7225">
              <w:rPr>
                <w:rStyle w:val="Hyperlink"/>
                <w:noProof/>
              </w:rPr>
              <w:t>Input Parameter Space</w:t>
            </w:r>
            <w:r>
              <w:rPr>
                <w:noProof/>
                <w:webHidden/>
              </w:rPr>
              <w:tab/>
            </w:r>
            <w:r>
              <w:rPr>
                <w:noProof/>
                <w:webHidden/>
              </w:rPr>
              <w:fldChar w:fldCharType="begin"/>
            </w:r>
            <w:r>
              <w:rPr>
                <w:noProof/>
                <w:webHidden/>
              </w:rPr>
              <w:instrText xml:space="preserve"> PAGEREF _Toc233889433 \h </w:instrText>
            </w:r>
            <w:r>
              <w:rPr>
                <w:noProof/>
                <w:webHidden/>
              </w:rPr>
            </w:r>
            <w:r>
              <w:rPr>
                <w:noProof/>
                <w:webHidden/>
              </w:rPr>
              <w:fldChar w:fldCharType="separate"/>
            </w:r>
            <w:r>
              <w:rPr>
                <w:noProof/>
                <w:webHidden/>
              </w:rPr>
              <w:t>26</w:t>
            </w:r>
            <w:r>
              <w:rPr>
                <w:noProof/>
                <w:webHidden/>
              </w:rPr>
              <w:fldChar w:fldCharType="end"/>
            </w:r>
          </w:hyperlink>
        </w:p>
        <w:p w14:paraId="6AFB8C5B" w14:textId="534E19C5"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34" w:history="1">
            <w:r w:rsidRPr="005B7225">
              <w:rPr>
                <w:rStyle w:val="Hyperlink"/>
                <w:noProof/>
              </w:rPr>
              <w:t>7.2</w:t>
            </w:r>
            <w:r>
              <w:rPr>
                <w:rFonts w:asciiTheme="minorHAnsi" w:eastAsiaTheme="minorEastAsia" w:hAnsiTheme="minorHAnsi"/>
                <w:noProof/>
                <w:color w:val="auto"/>
                <w:kern w:val="2"/>
                <w:sz w:val="24"/>
                <w:szCs w:val="24"/>
                <w14:ligatures w14:val="standardContextual"/>
              </w:rPr>
              <w:tab/>
            </w:r>
            <w:r w:rsidRPr="005B7225">
              <w:rPr>
                <w:rStyle w:val="Hyperlink"/>
                <w:noProof/>
              </w:rPr>
              <w:t>Core Design Formulae</w:t>
            </w:r>
            <w:r>
              <w:rPr>
                <w:noProof/>
                <w:webHidden/>
              </w:rPr>
              <w:tab/>
            </w:r>
            <w:r>
              <w:rPr>
                <w:noProof/>
                <w:webHidden/>
              </w:rPr>
              <w:fldChar w:fldCharType="begin"/>
            </w:r>
            <w:r>
              <w:rPr>
                <w:noProof/>
                <w:webHidden/>
              </w:rPr>
              <w:instrText xml:space="preserve"> PAGEREF _Toc233889434 \h </w:instrText>
            </w:r>
            <w:r>
              <w:rPr>
                <w:noProof/>
                <w:webHidden/>
              </w:rPr>
            </w:r>
            <w:r>
              <w:rPr>
                <w:noProof/>
                <w:webHidden/>
              </w:rPr>
              <w:fldChar w:fldCharType="separate"/>
            </w:r>
            <w:r>
              <w:rPr>
                <w:noProof/>
                <w:webHidden/>
              </w:rPr>
              <w:t>26</w:t>
            </w:r>
            <w:r>
              <w:rPr>
                <w:noProof/>
                <w:webHidden/>
              </w:rPr>
              <w:fldChar w:fldCharType="end"/>
            </w:r>
          </w:hyperlink>
        </w:p>
        <w:p w14:paraId="4F447346" w14:textId="7D1F1767"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35" w:history="1">
            <w:r w:rsidRPr="005B7225">
              <w:rPr>
                <w:rStyle w:val="Hyperlink"/>
                <w:noProof/>
              </w:rPr>
              <w:t>7.3</w:t>
            </w:r>
            <w:r>
              <w:rPr>
                <w:rFonts w:asciiTheme="minorHAnsi" w:eastAsiaTheme="minorEastAsia" w:hAnsiTheme="minorHAnsi"/>
                <w:noProof/>
                <w:color w:val="auto"/>
                <w:kern w:val="2"/>
                <w:sz w:val="24"/>
                <w:szCs w:val="24"/>
                <w14:ligatures w14:val="standardContextual"/>
              </w:rPr>
              <w:tab/>
            </w:r>
            <w:r w:rsidRPr="005B7225">
              <w:rPr>
                <w:rStyle w:val="Hyperlink"/>
                <w:noProof/>
              </w:rPr>
              <w:t>Failure Criteria &amp; Damage Levels</w:t>
            </w:r>
            <w:r>
              <w:rPr>
                <w:noProof/>
                <w:webHidden/>
              </w:rPr>
              <w:tab/>
            </w:r>
            <w:r>
              <w:rPr>
                <w:noProof/>
                <w:webHidden/>
              </w:rPr>
              <w:fldChar w:fldCharType="begin"/>
            </w:r>
            <w:r>
              <w:rPr>
                <w:noProof/>
                <w:webHidden/>
              </w:rPr>
              <w:instrText xml:space="preserve"> PAGEREF _Toc233889435 \h </w:instrText>
            </w:r>
            <w:r>
              <w:rPr>
                <w:noProof/>
                <w:webHidden/>
              </w:rPr>
            </w:r>
            <w:r>
              <w:rPr>
                <w:noProof/>
                <w:webHidden/>
              </w:rPr>
              <w:fldChar w:fldCharType="separate"/>
            </w:r>
            <w:r>
              <w:rPr>
                <w:noProof/>
                <w:webHidden/>
              </w:rPr>
              <w:t>26</w:t>
            </w:r>
            <w:r>
              <w:rPr>
                <w:noProof/>
                <w:webHidden/>
              </w:rPr>
              <w:fldChar w:fldCharType="end"/>
            </w:r>
          </w:hyperlink>
        </w:p>
        <w:p w14:paraId="100713C8" w14:textId="094B3102"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36" w:history="1">
            <w:r w:rsidRPr="005B7225">
              <w:rPr>
                <w:rStyle w:val="Hyperlink"/>
                <w:noProof/>
              </w:rPr>
              <w:t>7.4</w:t>
            </w:r>
            <w:r>
              <w:rPr>
                <w:rFonts w:asciiTheme="minorHAnsi" w:eastAsiaTheme="minorEastAsia" w:hAnsiTheme="minorHAnsi"/>
                <w:noProof/>
                <w:color w:val="auto"/>
                <w:kern w:val="2"/>
                <w:sz w:val="24"/>
                <w:szCs w:val="24"/>
                <w14:ligatures w14:val="standardContextual"/>
              </w:rPr>
              <w:tab/>
            </w:r>
            <w:r w:rsidRPr="005B7225">
              <w:rPr>
                <w:rStyle w:val="Hyperlink"/>
                <w:noProof/>
              </w:rPr>
              <w:t>Validity Ranges &amp; Applicability Warnings</w:t>
            </w:r>
            <w:r>
              <w:rPr>
                <w:noProof/>
                <w:webHidden/>
              </w:rPr>
              <w:tab/>
            </w:r>
            <w:r>
              <w:rPr>
                <w:noProof/>
                <w:webHidden/>
              </w:rPr>
              <w:fldChar w:fldCharType="begin"/>
            </w:r>
            <w:r>
              <w:rPr>
                <w:noProof/>
                <w:webHidden/>
              </w:rPr>
              <w:instrText xml:space="preserve"> PAGEREF _Toc233889436 \h </w:instrText>
            </w:r>
            <w:r>
              <w:rPr>
                <w:noProof/>
                <w:webHidden/>
              </w:rPr>
            </w:r>
            <w:r>
              <w:rPr>
                <w:noProof/>
                <w:webHidden/>
              </w:rPr>
              <w:fldChar w:fldCharType="separate"/>
            </w:r>
            <w:r>
              <w:rPr>
                <w:noProof/>
                <w:webHidden/>
              </w:rPr>
              <w:t>26</w:t>
            </w:r>
            <w:r>
              <w:rPr>
                <w:noProof/>
                <w:webHidden/>
              </w:rPr>
              <w:fldChar w:fldCharType="end"/>
            </w:r>
          </w:hyperlink>
        </w:p>
        <w:p w14:paraId="7A8EA0D7" w14:textId="3DC455E1" w:rsidR="00F87EAB" w:rsidRDefault="00F87EAB">
          <w:pPr>
            <w:pStyle w:val="TOC2"/>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33889437" w:history="1">
            <w:r w:rsidRPr="005B7225">
              <w:rPr>
                <w:rStyle w:val="Hyperlink"/>
                <w:noProof/>
              </w:rPr>
              <w:t>7.5</w:t>
            </w:r>
            <w:r>
              <w:rPr>
                <w:rFonts w:asciiTheme="minorHAnsi" w:eastAsiaTheme="minorEastAsia" w:hAnsiTheme="minorHAnsi"/>
                <w:noProof/>
                <w:color w:val="auto"/>
                <w:kern w:val="2"/>
                <w:sz w:val="24"/>
                <w:szCs w:val="24"/>
                <w14:ligatures w14:val="standardContextual"/>
              </w:rPr>
              <w:tab/>
            </w:r>
            <w:r w:rsidRPr="005B7225">
              <w:rPr>
                <w:rStyle w:val="Hyperlink"/>
                <w:noProof/>
              </w:rPr>
              <w:t>Sensitivity Analysis Framework</w:t>
            </w:r>
            <w:r>
              <w:rPr>
                <w:noProof/>
                <w:webHidden/>
              </w:rPr>
              <w:tab/>
            </w:r>
            <w:r>
              <w:rPr>
                <w:noProof/>
                <w:webHidden/>
              </w:rPr>
              <w:fldChar w:fldCharType="begin"/>
            </w:r>
            <w:r>
              <w:rPr>
                <w:noProof/>
                <w:webHidden/>
              </w:rPr>
              <w:instrText xml:space="preserve"> PAGEREF _Toc233889437 \h </w:instrText>
            </w:r>
            <w:r>
              <w:rPr>
                <w:noProof/>
                <w:webHidden/>
              </w:rPr>
            </w:r>
            <w:r>
              <w:rPr>
                <w:noProof/>
                <w:webHidden/>
              </w:rPr>
              <w:fldChar w:fldCharType="separate"/>
            </w:r>
            <w:r>
              <w:rPr>
                <w:noProof/>
                <w:webHidden/>
              </w:rPr>
              <w:t>26</w:t>
            </w:r>
            <w:r>
              <w:rPr>
                <w:noProof/>
                <w:webHidden/>
              </w:rPr>
              <w:fldChar w:fldCharType="end"/>
            </w:r>
          </w:hyperlink>
        </w:p>
        <w:p w14:paraId="4CBD595B" w14:textId="3F959F4B" w:rsidR="00F87EAB" w:rsidRDefault="00F87EAB">
          <w:pPr>
            <w:pStyle w:val="TOC1"/>
            <w:tabs>
              <w:tab w:val="left" w:pos="720"/>
              <w:tab w:val="right" w:leader="dot" w:pos="9062"/>
            </w:tabs>
            <w:rPr>
              <w:rFonts w:asciiTheme="minorHAnsi" w:eastAsiaTheme="minorEastAsia" w:hAnsiTheme="minorHAnsi"/>
              <w:b w:val="0"/>
              <w:noProof/>
              <w:color w:val="auto"/>
              <w:kern w:val="2"/>
              <w:sz w:val="24"/>
              <w:szCs w:val="24"/>
              <w14:ligatures w14:val="standardContextual"/>
            </w:rPr>
          </w:pPr>
          <w:hyperlink w:anchor="_Toc233889438" w:history="1">
            <w:r w:rsidRPr="005B7225">
              <w:rPr>
                <w:rStyle w:val="Hyperlink"/>
                <w:noProof/>
              </w:rPr>
              <w:t>8.</w:t>
            </w:r>
            <w:r>
              <w:rPr>
                <w:rFonts w:asciiTheme="minorHAnsi" w:eastAsiaTheme="minorEastAsia" w:hAnsiTheme="minorHAnsi"/>
                <w:b w:val="0"/>
                <w:noProof/>
                <w:color w:val="auto"/>
                <w:kern w:val="2"/>
                <w:sz w:val="24"/>
                <w:szCs w:val="24"/>
                <w14:ligatures w14:val="standardContextual"/>
              </w:rPr>
              <w:tab/>
            </w:r>
            <w:r w:rsidRPr="005B7225">
              <w:rPr>
                <w:rStyle w:val="Hyperlink"/>
                <w:noProof/>
              </w:rPr>
              <w:t>Knowledge Gaps &amp; Research Questions</w:t>
            </w:r>
            <w:r>
              <w:rPr>
                <w:noProof/>
                <w:webHidden/>
              </w:rPr>
              <w:tab/>
            </w:r>
            <w:r>
              <w:rPr>
                <w:noProof/>
                <w:webHidden/>
              </w:rPr>
              <w:fldChar w:fldCharType="begin"/>
            </w:r>
            <w:r>
              <w:rPr>
                <w:noProof/>
                <w:webHidden/>
              </w:rPr>
              <w:instrText xml:space="preserve"> PAGEREF _Toc233889438 \h </w:instrText>
            </w:r>
            <w:r>
              <w:rPr>
                <w:noProof/>
                <w:webHidden/>
              </w:rPr>
            </w:r>
            <w:r>
              <w:rPr>
                <w:noProof/>
                <w:webHidden/>
              </w:rPr>
              <w:fldChar w:fldCharType="separate"/>
            </w:r>
            <w:r>
              <w:rPr>
                <w:noProof/>
                <w:webHidden/>
              </w:rPr>
              <w:t>28</w:t>
            </w:r>
            <w:r>
              <w:rPr>
                <w:noProof/>
                <w:webHidden/>
              </w:rPr>
              <w:fldChar w:fldCharType="end"/>
            </w:r>
          </w:hyperlink>
        </w:p>
        <w:p w14:paraId="66F15A78" w14:textId="1719DEA3" w:rsidR="00A64FE5" w:rsidRPr="009E1B36" w:rsidRDefault="001C5B44" w:rsidP="00A64FE5">
          <w:pPr>
            <w:rPr>
              <w:bCs/>
            </w:rPr>
          </w:pPr>
          <w:r w:rsidRPr="009E1B36">
            <w:lastRenderedPageBreak/>
            <w:fldChar w:fldCharType="end"/>
          </w:r>
        </w:p>
      </w:sdtContent>
    </w:sdt>
    <w:p w14:paraId="0A7218ED" w14:textId="4ABD9B08" w:rsidR="00D21075" w:rsidRPr="009E1B36" w:rsidRDefault="00D21075" w:rsidP="00A64FE5">
      <w:r w:rsidRPr="009E1B36">
        <w:br w:type="page"/>
      </w:r>
    </w:p>
    <w:bookmarkEnd w:id="3"/>
    <w:p w14:paraId="35E590B3" w14:textId="4F8E0B00" w:rsidR="00A64FE5" w:rsidRPr="009E1B36" w:rsidRDefault="002E6E18" w:rsidP="00372F4A">
      <w:pPr>
        <w:pStyle w:val="Heading1"/>
        <w:rPr>
          <w:sz w:val="28"/>
          <w:szCs w:val="28"/>
          <w:lang w:val="en-US"/>
        </w:rPr>
      </w:pPr>
      <w:r w:rsidRPr="009E1B36">
        <w:rPr>
          <w:sz w:val="28"/>
          <w:szCs w:val="28"/>
          <w:lang w:val="en-US"/>
        </w:rPr>
        <w:lastRenderedPageBreak/>
        <w:t xml:space="preserve">  </w:t>
      </w:r>
      <w:bookmarkStart w:id="4" w:name="_Toc233889404"/>
      <w:r w:rsidR="00A64FE5" w:rsidRPr="009E1B36">
        <w:rPr>
          <w:sz w:val="28"/>
          <w:szCs w:val="28"/>
          <w:lang w:val="en-US"/>
        </w:rPr>
        <w:t>Introduction</w:t>
      </w:r>
      <w:bookmarkEnd w:id="4"/>
    </w:p>
    <w:p w14:paraId="6B425168" w14:textId="77777777" w:rsidR="00E25A52" w:rsidRDefault="00E25A52" w:rsidP="00034CE6">
      <w:pPr>
        <w:pStyle w:val="ListParagraph"/>
        <w:numPr>
          <w:ilvl w:val="0"/>
          <w:numId w:val="13"/>
        </w:numPr>
      </w:pPr>
      <w:r>
        <w:t>T</w:t>
      </w:r>
      <w:r w:rsidR="00AC6BEF" w:rsidRPr="009E1B36">
        <w:t>he rapid growth of the offshore wind sector</w:t>
      </w:r>
    </w:p>
    <w:p w14:paraId="033F039B" w14:textId="77777777" w:rsidR="00E25A52" w:rsidRDefault="00AC6BEF" w:rsidP="00034CE6">
      <w:pPr>
        <w:pStyle w:val="ListParagraph"/>
        <w:numPr>
          <w:ilvl w:val="0"/>
          <w:numId w:val="13"/>
        </w:numPr>
      </w:pPr>
      <w:r w:rsidRPr="009E1B36">
        <w:t>the increasing deployment of subsea cables as critical energy infrastructure</w:t>
      </w:r>
    </w:p>
    <w:p w14:paraId="1C49F6DC" w14:textId="77777777" w:rsidR="00E25A52" w:rsidRDefault="00AC6BEF" w:rsidP="00034CE6">
      <w:pPr>
        <w:pStyle w:val="ListParagraph"/>
        <w:numPr>
          <w:ilvl w:val="0"/>
          <w:numId w:val="13"/>
        </w:numPr>
      </w:pPr>
      <w:r w:rsidRPr="009E1B36">
        <w:t>the intensification of hydrodynamic loading due to climate change.</w:t>
      </w:r>
    </w:p>
    <w:p w14:paraId="74577B67" w14:textId="77777777" w:rsidR="00761061" w:rsidRDefault="00761061" w:rsidP="00034CE6">
      <w:pPr>
        <w:pStyle w:val="ListParagraph"/>
        <w:numPr>
          <w:ilvl w:val="0"/>
          <w:numId w:val="13"/>
        </w:numPr>
      </w:pPr>
      <w:r>
        <w:t>Why are</w:t>
      </w:r>
      <w:r w:rsidR="00AC6BEF" w:rsidRPr="009E1B36">
        <w:t xml:space="preserve"> existing design methods are not always suitable for nearshore cable protection</w:t>
      </w:r>
      <w:r>
        <w:t>?</w:t>
      </w:r>
    </w:p>
    <w:p w14:paraId="7CF8F98A" w14:textId="77777777" w:rsidR="00761061" w:rsidRDefault="00AC6BEF" w:rsidP="00034CE6">
      <w:pPr>
        <w:pStyle w:val="ListParagraph"/>
        <w:numPr>
          <w:ilvl w:val="0"/>
          <w:numId w:val="13"/>
        </w:numPr>
      </w:pPr>
      <w:r w:rsidRPr="009E1B36">
        <w:t xml:space="preserve">the gap this thesis addresses. </w:t>
      </w:r>
    </w:p>
    <w:p w14:paraId="4D3AC6AB" w14:textId="50564859" w:rsidR="00AC6BEF" w:rsidRPr="009E1B36" w:rsidRDefault="00AC6BEF" w:rsidP="00034CE6">
      <w:pPr>
        <w:pStyle w:val="ListParagraph"/>
        <w:numPr>
          <w:ilvl w:val="0"/>
          <w:numId w:val="13"/>
        </w:numPr>
      </w:pPr>
      <w:r w:rsidRPr="009E1B36">
        <w:t xml:space="preserve">research objective and scope of the study. </w:t>
      </w:r>
    </w:p>
    <w:p w14:paraId="049B1BBC" w14:textId="77777777" w:rsidR="00034CE6" w:rsidRDefault="00034CE6" w:rsidP="00034CE6"/>
    <w:p w14:paraId="713B459A" w14:textId="73FE79FF" w:rsidR="00AC6BEF" w:rsidRPr="009E1B36" w:rsidRDefault="00AC6BEF" w:rsidP="00034CE6">
      <w:proofErr w:type="spellStart"/>
      <w:r w:rsidRPr="009E1B36">
        <w:t>Schiereck</w:t>
      </w:r>
      <w:proofErr w:type="spellEnd"/>
      <w:r w:rsidRPr="009E1B36">
        <w:t xml:space="preserve"> &amp; Verhagen (2019) — Ch. 1 (Introduction: why and when, protection against what, failure and design)</w:t>
      </w:r>
    </w:p>
    <w:p w14:paraId="09EA25C0" w14:textId="77777777" w:rsidR="00AC6BEF" w:rsidRDefault="00AC6BEF" w:rsidP="00034CE6">
      <w:proofErr w:type="spellStart"/>
      <w:r w:rsidRPr="009E1B36">
        <w:t>Deltares</w:t>
      </w:r>
      <w:proofErr w:type="spellEnd"/>
      <w:r w:rsidRPr="009E1B36">
        <w:t xml:space="preserve"> Handbook (2023) — Ch. 1 (Background, considered foundation types) &amp; Ch. 3 (Scour mitigation strategies)</w:t>
      </w:r>
    </w:p>
    <w:p w14:paraId="4F85D108" w14:textId="77777777" w:rsidR="004130CF" w:rsidRPr="009E1B36" w:rsidRDefault="004130CF" w:rsidP="00034CE6"/>
    <w:p w14:paraId="63D85D90" w14:textId="3CD8BF4B" w:rsidR="00A64FE5" w:rsidRPr="009E1B36" w:rsidRDefault="006C50B1" w:rsidP="00AC6BEF">
      <w:pPr>
        <w:rPr>
          <w:rFonts w:ascii="Adelle" w:hAnsi="Adelle" w:cs="Poppins"/>
          <w:sz w:val="22"/>
          <w:szCs w:val="24"/>
          <w:shd w:val="clear" w:color="auto" w:fill="FFFFFF"/>
        </w:rPr>
      </w:pPr>
      <w:r>
        <w:t xml:space="preserve">Nowadays we </w:t>
      </w:r>
      <w:r w:rsidR="00DF6629">
        <w:t>over dimension</w:t>
      </w:r>
      <w:r>
        <w:t xml:space="preserve"> a lot, </w:t>
      </w:r>
      <w:r w:rsidR="00DF6629">
        <w:t>especially</w:t>
      </w:r>
      <w:r>
        <w:t xml:space="preserve"> when a </w:t>
      </w:r>
      <w:r w:rsidR="00DF6629">
        <w:t xml:space="preserve">company designs the rock berm when they are responsible. They consider for everything the </w:t>
      </w:r>
      <w:r w:rsidR="004130CF">
        <w:t>worst-case</w:t>
      </w:r>
      <w:r w:rsidR="00DF6629">
        <w:t xml:space="preserve"> scenario</w:t>
      </w:r>
      <w:r w:rsidR="004130CF">
        <w:t xml:space="preserve">, what results in a not sustainable design. </w:t>
      </w:r>
      <w:r w:rsidR="00A64FE5" w:rsidRPr="009E1B36">
        <w:br w:type="page"/>
      </w:r>
    </w:p>
    <w:p w14:paraId="13A82436" w14:textId="266A0B3B" w:rsidR="00AF5700" w:rsidRPr="009E1B36" w:rsidRDefault="00A64FE5" w:rsidP="00AF5700">
      <w:pPr>
        <w:pStyle w:val="Heading1"/>
        <w:rPr>
          <w:b w:val="0"/>
          <w:bCs w:val="0"/>
          <w:i/>
          <w:iCs/>
          <w:sz w:val="28"/>
          <w:szCs w:val="28"/>
          <w:lang w:val="en-US"/>
        </w:rPr>
      </w:pPr>
      <w:r w:rsidRPr="009E1B36">
        <w:rPr>
          <w:lang w:val="en-US"/>
        </w:rPr>
        <w:lastRenderedPageBreak/>
        <w:t xml:space="preserve"> </w:t>
      </w:r>
      <w:r w:rsidRPr="009E1B36">
        <w:rPr>
          <w:lang w:val="en-US"/>
        </w:rPr>
        <w:tab/>
      </w:r>
      <w:bookmarkStart w:id="5" w:name="_Toc233889405"/>
      <w:r w:rsidR="00F6304E" w:rsidRPr="009E1B36">
        <w:rPr>
          <w:sz w:val="28"/>
          <w:szCs w:val="28"/>
          <w:lang w:val="en-US"/>
        </w:rPr>
        <w:t>The Nearshore Environment</w:t>
      </w:r>
      <w:bookmarkEnd w:id="5"/>
    </w:p>
    <w:p w14:paraId="2BC2A84E" w14:textId="4D73279D" w:rsidR="008A119D" w:rsidRPr="009E1B36" w:rsidRDefault="00635586" w:rsidP="00F6304E">
      <w:pPr>
        <w:pStyle w:val="Heading2"/>
        <w:numPr>
          <w:ilvl w:val="1"/>
          <w:numId w:val="3"/>
        </w:numPr>
        <w:rPr>
          <w:b w:val="0"/>
          <w:sz w:val="24"/>
          <w:szCs w:val="32"/>
          <w:lang w:val="en-US"/>
        </w:rPr>
      </w:pPr>
      <w:bookmarkStart w:id="6" w:name="_Toc233889406"/>
      <w:r w:rsidRPr="009E1B36">
        <w:rPr>
          <w:b w:val="0"/>
          <w:sz w:val="24"/>
          <w:szCs w:val="32"/>
          <w:lang w:val="en-US"/>
        </w:rPr>
        <w:t>Definition and area</w:t>
      </w:r>
      <w:r w:rsidR="009149E7">
        <w:rPr>
          <w:b w:val="0"/>
          <w:sz w:val="24"/>
          <w:szCs w:val="32"/>
          <w:lang w:val="en-US"/>
        </w:rPr>
        <w:t xml:space="preserve"> of interest</w:t>
      </w:r>
      <w:bookmarkEnd w:id="6"/>
    </w:p>
    <w:p w14:paraId="3E55B1B3" w14:textId="5C457A3D" w:rsidR="00F92DE8" w:rsidRPr="009E1B36" w:rsidRDefault="00F92DE8" w:rsidP="00F92DE8">
      <w:r w:rsidRPr="009E1B36">
        <w:t xml:space="preserve">The coastal region is not a single uniform zone but </w:t>
      </w:r>
      <w:r w:rsidR="00FD712F" w:rsidRPr="009E1B36">
        <w:t>different areas with different</w:t>
      </w:r>
      <w:r w:rsidRPr="009E1B36">
        <w:t xml:space="preserve"> physically </w:t>
      </w:r>
      <w:r w:rsidR="006F49F5" w:rsidRPr="009E1B36">
        <w:t>difficulties</w:t>
      </w:r>
      <w:r w:rsidRPr="009E1B36">
        <w:t>, each characterized by different hydrodynamic conditions and levels of seabed interaction. For the purposes of this study, it is essential to distinguish between three</w:t>
      </w:r>
      <w:r w:rsidR="006F49F5" w:rsidRPr="009E1B36">
        <w:t xml:space="preserve"> </w:t>
      </w:r>
      <w:r w:rsidRPr="009E1B36">
        <w:t xml:space="preserve">zones: the </w:t>
      </w:r>
      <w:r w:rsidR="001B721D" w:rsidRPr="009E1B36">
        <w:t>deepwater</w:t>
      </w:r>
      <w:r w:rsidR="006F49F5" w:rsidRPr="009E1B36">
        <w:t>/</w:t>
      </w:r>
      <w:r w:rsidRPr="009E1B36">
        <w:t>offshore zone, the nearshore zone</w:t>
      </w:r>
      <w:r w:rsidR="001B721D" w:rsidRPr="009E1B36">
        <w:t>/approaching zone</w:t>
      </w:r>
      <w:r w:rsidRPr="009E1B36">
        <w:t xml:space="preserve">, and the surf zone (Figure </w:t>
      </w:r>
      <w:r w:rsidR="00BB0DBF" w:rsidRPr="009E1B36">
        <w:rPr>
          <w:highlight w:val="yellow"/>
        </w:rPr>
        <w:t>x</w:t>
      </w:r>
      <w:r w:rsidRPr="009E1B36">
        <w:t>).</w:t>
      </w:r>
    </w:p>
    <w:p w14:paraId="33C440D4" w14:textId="77777777" w:rsidR="001C3F4A" w:rsidRDefault="00BB0DBF" w:rsidP="001C3F4A">
      <w:pPr>
        <w:keepNext/>
      </w:pPr>
      <w:r w:rsidRPr="009E1B36">
        <w:rPr>
          <w:noProof/>
        </w:rPr>
        <w:drawing>
          <wp:inline distT="0" distB="0" distL="0" distR="0" wp14:anchorId="6381E14A" wp14:editId="6D7339F9">
            <wp:extent cx="5760720" cy="2687955"/>
            <wp:effectExtent l="0" t="0" r="0" b="0"/>
            <wp:docPr id="465512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1272" name=""/>
                    <pic:cNvPicPr/>
                  </pic:nvPicPr>
                  <pic:blipFill>
                    <a:blip r:embed="rId18"/>
                    <a:stretch>
                      <a:fillRect/>
                    </a:stretch>
                  </pic:blipFill>
                  <pic:spPr>
                    <a:xfrm>
                      <a:off x="0" y="0"/>
                      <a:ext cx="5760720" cy="2687955"/>
                    </a:xfrm>
                    <a:prstGeom prst="rect">
                      <a:avLst/>
                    </a:prstGeom>
                  </pic:spPr>
                </pic:pic>
              </a:graphicData>
            </a:graphic>
          </wp:inline>
        </w:drawing>
      </w:r>
    </w:p>
    <w:p w14:paraId="788EF7B1" w14:textId="4AC3DADF" w:rsidR="00F92DE8" w:rsidRPr="009E1B36" w:rsidRDefault="00F92DE8" w:rsidP="00F92DE8">
      <w:r w:rsidRPr="009E1B36">
        <w:t xml:space="preserve">The offshore zone is characterized by water depths sufficiently large that surface waves do not interact with the seabed. In this region, waves propagate largely undisturbed, and the flow conditions above the bed are governed primarily by tidal and </w:t>
      </w:r>
      <w:r w:rsidR="008D47E2" w:rsidRPr="009E1B36">
        <w:t>large-scale oceanic flows</w:t>
      </w:r>
      <w:r w:rsidRPr="009E1B36">
        <w:t>. Wave-induced orbital velocities become negligible at the seabed when the water depth exceeds approximately half the wavelength (</w:t>
      </w:r>
      <m:oMath>
        <m:r>
          <w:rPr>
            <w:rFonts w:ascii="Cambria Math" w:hAnsi="Cambria Math"/>
          </w:rPr>
          <m:t>h &gt; L/2</m:t>
        </m:r>
      </m:oMath>
      <w:r w:rsidRPr="009E1B36">
        <w:t xml:space="preserve">). Offshore conditions are therefore relatively well understood and predictable, and the design of cable protections in this zone is </w:t>
      </w:r>
      <w:r w:rsidR="003E1E41" w:rsidRPr="009E1B36">
        <w:t>more</w:t>
      </w:r>
      <w:r w:rsidRPr="009E1B36">
        <w:t xml:space="preserve"> straightforward.</w:t>
      </w:r>
    </w:p>
    <w:p w14:paraId="6AA8EBCE" w14:textId="77777777" w:rsidR="00F92DE8" w:rsidRPr="009E1B36" w:rsidRDefault="00F92DE8" w:rsidP="00F92DE8"/>
    <w:p w14:paraId="1FC12F13" w14:textId="22AA2D4A" w:rsidR="00F92DE8" w:rsidRPr="009E1B36" w:rsidRDefault="00F92DE8" w:rsidP="00F92DE8">
      <w:r w:rsidRPr="009E1B36">
        <w:t>The nearshore zone begins where waves start to feel the seabed, where</w:t>
      </w:r>
      <w:r w:rsidR="00DD746E" w:rsidRPr="009E1B36">
        <w:t xml:space="preserve"> (</w:t>
      </w:r>
      <m:oMath>
        <m:r>
          <w:rPr>
            <w:rFonts w:ascii="Cambria Math" w:hAnsi="Cambria Math"/>
          </w:rPr>
          <m:t>h&lt; L/2</m:t>
        </m:r>
      </m:oMath>
      <w:r w:rsidR="00DD746E" w:rsidRPr="009E1B36">
        <w:t>)</w:t>
      </w:r>
      <w:r w:rsidR="001D433E" w:rsidRPr="009E1B36">
        <w:t xml:space="preserve"> </w:t>
      </w:r>
      <w:r w:rsidRPr="009E1B36">
        <w:t>and extends landward to the point where waves begin to break consistently. This is sometimes referred to as the shoaling zone. In this zone, the interaction between wave orbital motion and the seabed becomes significant: wave celerity decreases, wavelength shortens, and wave height first increases through shoaling before eventually being limited by depth-induced breaking. This zone is the primary focus of this study, as it is precisely here that many nearshore cable routes are laid, and where the complexity of hydrodynamic loading is greatest.</w:t>
      </w:r>
    </w:p>
    <w:p w14:paraId="2A18F04C" w14:textId="77777777" w:rsidR="00F92DE8" w:rsidRPr="009E1B36" w:rsidRDefault="00F92DE8" w:rsidP="00F92DE8"/>
    <w:p w14:paraId="5137A36C" w14:textId="4B6D89B9" w:rsidR="00F92DE8" w:rsidRDefault="00F92DE8" w:rsidP="00F92DE8">
      <w:r w:rsidRPr="009E1B36">
        <w:t xml:space="preserve">The surf zone extends from the breaker line to the shoreline. In this zone, waves have broken and energy dissipation through turbulence dominates. Longshore currents, undertow, and swash processes are characteristic of this zone. While surf zone dynamics are of interest to coastal engineers, subsea cable routes generally avoid the surf zone due to the extreme and highly variable loading conditions. This study therefore focuses on the nearshore zone, with some attention to the transition region near the breaker line where </w:t>
      </w:r>
      <w:r w:rsidR="00D24AA5" w:rsidRPr="009E1B36">
        <w:t xml:space="preserve">also wave breaking can </w:t>
      </w:r>
      <w:r w:rsidRPr="009E1B36">
        <w:t>occur.</w:t>
      </w:r>
    </w:p>
    <w:p w14:paraId="51C26DBB" w14:textId="445B5B7A" w:rsidR="0063432F" w:rsidRPr="009E1B36" w:rsidRDefault="0063432F" w:rsidP="00F92DE8"/>
    <w:p w14:paraId="5FD399E4" w14:textId="5E8556ED" w:rsidR="00DA30AB" w:rsidRPr="009E1B36" w:rsidRDefault="00DA30AB" w:rsidP="00DA30AB"/>
    <w:p w14:paraId="3BF766B3" w14:textId="6C01FF09" w:rsidR="00635586" w:rsidRPr="009E1B36" w:rsidRDefault="00DA30AB" w:rsidP="00635586">
      <w:pPr>
        <w:pStyle w:val="Heading2"/>
        <w:numPr>
          <w:ilvl w:val="1"/>
          <w:numId w:val="3"/>
        </w:numPr>
        <w:rPr>
          <w:b w:val="0"/>
          <w:sz w:val="24"/>
          <w:szCs w:val="32"/>
          <w:lang w:val="en-US"/>
        </w:rPr>
      </w:pPr>
      <w:bookmarkStart w:id="7" w:name="_Toc233889407"/>
      <w:r w:rsidRPr="009E1B36">
        <w:rPr>
          <w:b w:val="0"/>
          <w:sz w:val="24"/>
          <w:szCs w:val="32"/>
          <w:lang w:val="en-US"/>
        </w:rPr>
        <w:lastRenderedPageBreak/>
        <w:t>Complexity of Nearshore Environment</w:t>
      </w:r>
      <w:bookmarkEnd w:id="7"/>
    </w:p>
    <w:p w14:paraId="2B3765EC" w14:textId="6DE1E4CF" w:rsidR="00E9471E" w:rsidRPr="009E1B36" w:rsidRDefault="00E9471E" w:rsidP="00E9471E">
      <w:r w:rsidRPr="009E1B36">
        <w:t>What makes the nearshore zone fundamentally more complex than the offshore environment is the convergence of multiple physical processes acting simultaneously at or near the seabed. The following processes are of direct relevance to the hydraulic stability of rock protection systems.</w:t>
      </w:r>
    </w:p>
    <w:p w14:paraId="709EA6E3" w14:textId="02585B5F" w:rsidR="00E9471E" w:rsidRPr="009E1B36" w:rsidRDefault="00225B94" w:rsidP="007F3A39">
      <w:pPr>
        <w:jc w:val="center"/>
      </w:pPr>
      <w:r w:rsidRPr="009E1B36">
        <w:rPr>
          <w:noProof/>
        </w:rPr>
        <w:drawing>
          <wp:inline distT="0" distB="0" distL="0" distR="0" wp14:anchorId="5E862819" wp14:editId="51532D40">
            <wp:extent cx="4432951" cy="3990975"/>
            <wp:effectExtent l="0" t="0" r="5715" b="0"/>
            <wp:docPr id="157129527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95279" name=""/>
                    <pic:cNvPicPr/>
                  </pic:nvPicPr>
                  <pic:blipFill>
                    <a:blip r:embed="rId19"/>
                    <a:stretch>
                      <a:fillRect/>
                    </a:stretch>
                  </pic:blipFill>
                  <pic:spPr>
                    <a:xfrm>
                      <a:off x="0" y="0"/>
                      <a:ext cx="4435530" cy="3993297"/>
                    </a:xfrm>
                    <a:prstGeom prst="rect">
                      <a:avLst/>
                    </a:prstGeom>
                  </pic:spPr>
                </pic:pic>
              </a:graphicData>
            </a:graphic>
          </wp:inline>
        </w:drawing>
      </w:r>
    </w:p>
    <w:p w14:paraId="1B39C6C7" w14:textId="77777777" w:rsidR="007F3A39" w:rsidRPr="009E1B36" w:rsidRDefault="007F3A39" w:rsidP="007F3A39">
      <w:pPr>
        <w:jc w:val="center"/>
      </w:pPr>
    </w:p>
    <w:p w14:paraId="5A0E9B33" w14:textId="32C9DD27" w:rsidR="00225B94" w:rsidRPr="009E1B36" w:rsidRDefault="00225B94" w:rsidP="00E9471E">
      <w:pPr>
        <w:rPr>
          <w:b/>
          <w:bCs/>
        </w:rPr>
      </w:pPr>
    </w:p>
    <w:p w14:paraId="6721F02D" w14:textId="77777777" w:rsidR="00612270" w:rsidRDefault="007F3A39" w:rsidP="00E9471E">
      <w:r w:rsidRPr="009E1B36">
        <w:rPr>
          <w:noProof/>
        </w:rPr>
        <w:drawing>
          <wp:anchor distT="0" distB="0" distL="114300" distR="114300" simplePos="0" relativeHeight="251660288" behindDoc="0" locked="0" layoutInCell="1" allowOverlap="1" wp14:anchorId="052B8A19" wp14:editId="2A953D22">
            <wp:simplePos x="0" y="0"/>
            <wp:positionH relativeFrom="margin">
              <wp:align>right</wp:align>
            </wp:positionH>
            <wp:positionV relativeFrom="paragraph">
              <wp:posOffset>631190</wp:posOffset>
            </wp:positionV>
            <wp:extent cx="2713355" cy="2172970"/>
            <wp:effectExtent l="0" t="0" r="0" b="0"/>
            <wp:wrapThrough wrapText="bothSides">
              <wp:wrapPolygon edited="0">
                <wp:start x="0" y="0"/>
                <wp:lineTo x="0" y="21398"/>
                <wp:lineTo x="21383" y="21398"/>
                <wp:lineTo x="21383" y="0"/>
                <wp:lineTo x="0" y="0"/>
              </wp:wrapPolygon>
            </wp:wrapThrough>
            <wp:docPr id="3715855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85509" name=""/>
                    <pic:cNvPicPr/>
                  </pic:nvPicPr>
                  <pic:blipFill>
                    <a:blip r:embed="rId20">
                      <a:extLst>
                        <a:ext uri="{28A0092B-C50C-407E-A947-70E740481C1C}">
                          <a14:useLocalDpi xmlns:a14="http://schemas.microsoft.com/office/drawing/2010/main" val="0"/>
                        </a:ext>
                      </a:extLst>
                    </a:blip>
                    <a:stretch>
                      <a:fillRect/>
                    </a:stretch>
                  </pic:blipFill>
                  <pic:spPr>
                    <a:xfrm>
                      <a:off x="0" y="0"/>
                      <a:ext cx="2713355" cy="2172970"/>
                    </a:xfrm>
                    <a:prstGeom prst="rect">
                      <a:avLst/>
                    </a:prstGeom>
                  </pic:spPr>
                </pic:pic>
              </a:graphicData>
            </a:graphic>
            <wp14:sizeRelH relativeFrom="margin">
              <wp14:pctWidth>0</wp14:pctWidth>
            </wp14:sizeRelH>
            <wp14:sizeRelV relativeFrom="margin">
              <wp14:pctHeight>0</wp14:pctHeight>
            </wp14:sizeRelV>
          </wp:anchor>
        </w:drawing>
      </w:r>
      <w:r w:rsidR="00E9471E" w:rsidRPr="009E1B36">
        <w:t xml:space="preserve">Shallow water effects. As water depth decreases, the </w:t>
      </w:r>
      <w:proofErr w:type="spellStart"/>
      <w:r w:rsidR="00E9471E" w:rsidRPr="009E1B36">
        <w:t>behaviour</w:t>
      </w:r>
      <w:proofErr w:type="spellEnd"/>
      <w:r w:rsidR="00E9471E" w:rsidRPr="009E1B36">
        <w:t xml:space="preserve"> of waves departs progressively from deep-water linear wave theory. The dispersion relation becomes depth-dependent, wave orbital velocities at the seabed increase significantly, and the wave profile becomes asymmetric</w:t>
      </w:r>
      <w:r w:rsidR="00541CDD" w:rsidRPr="009E1B36">
        <w:t xml:space="preserve">, </w:t>
      </w:r>
      <w:r w:rsidR="00E9471E" w:rsidRPr="009E1B36">
        <w:t>with steeper fronts and flatter troughs.</w:t>
      </w:r>
      <w:r w:rsidR="00612270" w:rsidRPr="00612270">
        <w:rPr>
          <w:rFonts w:ascii="Segoe UI" w:hAnsi="Segoe UI" w:cs="Segoe UI"/>
          <w:color w:val="6E6C68"/>
          <w:sz w:val="21"/>
          <w:szCs w:val="21"/>
          <w:shd w:val="clear" w:color="auto" w:fill="FDFDFC"/>
        </w:rPr>
        <w:t xml:space="preserve"> </w:t>
      </w:r>
      <w:r w:rsidR="00612270" w:rsidRPr="00612270">
        <w:t>This asymmetry can be explained physically. DNV-RP-F109 (2021, Section 3.4.1) explains that once higher-order wave effects are taken into account, the near-bed velocity becomes higher under the wave crest and lower (in absolute value) under the trough. This matches the steeper-front, flatter-trough shape described above. The same section also gives a simple check for when linear (Airy) wave theory is still accurate enough, based on wave steepness H/(gT²) and relative shallowness d/(gT²). This gives a clear way to check, at any point along the cable route, whether linear wave theory, used in the stability methods of Chapter 5, is still valid, or whether a more advanced wave theory should be used instead.</w:t>
      </w:r>
    </w:p>
    <w:p w14:paraId="091C13B6" w14:textId="0F366239" w:rsidR="00E9471E" w:rsidRPr="009E1B36" w:rsidRDefault="00E9471E" w:rsidP="00E9471E">
      <w:pPr>
        <w:rPr>
          <w:b/>
          <w:bCs/>
        </w:rPr>
      </w:pPr>
      <w:r w:rsidRPr="009E1B36">
        <w:lastRenderedPageBreak/>
        <w:t xml:space="preserve">This asymmetry leads to net sediment transport in the direction of wave propagation, which is an important consideration for the long-term stability of any bed protection. </w:t>
      </w:r>
      <w:proofErr w:type="spellStart"/>
      <w:r w:rsidRPr="009E1B36">
        <w:t>Schiereck</w:t>
      </w:r>
      <w:proofErr w:type="spellEnd"/>
      <w:r w:rsidRPr="009E1B36">
        <w:t xml:space="preserve"> and Verhagen (2019) describe how waves travelling from a depth of 20 m towards the shore undergo a complex sequence of shoaling, bottom friction, and eventually breaking, with the relative importance of each process depending strongly on the bed slope.</w:t>
      </w:r>
    </w:p>
    <w:p w14:paraId="0C356F1C" w14:textId="77777777" w:rsidR="007F3A39" w:rsidRPr="009E1B36" w:rsidRDefault="007F3A39" w:rsidP="00E9471E">
      <w:pPr>
        <w:rPr>
          <w:b/>
          <w:bCs/>
        </w:rPr>
      </w:pPr>
    </w:p>
    <w:p w14:paraId="686CC943" w14:textId="04544A30" w:rsidR="007C5AE7" w:rsidRDefault="007C5AE7" w:rsidP="007C5AE7">
      <w:r w:rsidRPr="009E1B36">
        <w:rPr>
          <w:noProof/>
        </w:rPr>
        <w:drawing>
          <wp:anchor distT="0" distB="0" distL="114300" distR="114300" simplePos="0" relativeHeight="251661312" behindDoc="0" locked="0" layoutInCell="1" allowOverlap="1" wp14:anchorId="16049534" wp14:editId="03EECA80">
            <wp:simplePos x="0" y="0"/>
            <wp:positionH relativeFrom="margin">
              <wp:align>right</wp:align>
            </wp:positionH>
            <wp:positionV relativeFrom="paragraph">
              <wp:posOffset>2955</wp:posOffset>
            </wp:positionV>
            <wp:extent cx="2657475" cy="2085340"/>
            <wp:effectExtent l="0" t="0" r="9525" b="0"/>
            <wp:wrapThrough wrapText="bothSides">
              <wp:wrapPolygon edited="0">
                <wp:start x="0" y="0"/>
                <wp:lineTo x="0" y="21311"/>
                <wp:lineTo x="21523" y="21311"/>
                <wp:lineTo x="21523" y="0"/>
                <wp:lineTo x="0" y="0"/>
              </wp:wrapPolygon>
            </wp:wrapThrough>
            <wp:docPr id="7524556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55639" name=""/>
                    <pic:cNvPicPr/>
                  </pic:nvPicPr>
                  <pic:blipFill>
                    <a:blip r:embed="rId21">
                      <a:extLst>
                        <a:ext uri="{28A0092B-C50C-407E-A947-70E740481C1C}">
                          <a14:useLocalDpi xmlns:a14="http://schemas.microsoft.com/office/drawing/2010/main" val="0"/>
                        </a:ext>
                      </a:extLst>
                    </a:blip>
                    <a:stretch>
                      <a:fillRect/>
                    </a:stretch>
                  </pic:blipFill>
                  <pic:spPr>
                    <a:xfrm>
                      <a:off x="0" y="0"/>
                      <a:ext cx="2657475" cy="2085340"/>
                    </a:xfrm>
                    <a:prstGeom prst="rect">
                      <a:avLst/>
                    </a:prstGeom>
                  </pic:spPr>
                </pic:pic>
              </a:graphicData>
            </a:graphic>
            <wp14:sizeRelH relativeFrom="margin">
              <wp14:pctWidth>0</wp14:pctWidth>
            </wp14:sizeRelH>
            <wp14:sizeRelV relativeFrom="margin">
              <wp14:pctHeight>0</wp14:pctHeight>
            </wp14:sizeRelV>
          </wp:anchor>
        </w:drawing>
      </w:r>
      <w:r w:rsidR="00E9471E" w:rsidRPr="009E1B36">
        <w:t xml:space="preserve">Wave breaking. </w:t>
      </w:r>
      <w:r w:rsidR="0097305C" w:rsidRPr="0097305C">
        <w:t>Breaking occurs when a wave can no longer sustain its form, either because it becomes too steep in deep water or because the water depth becomes too shallow. The breaking criterion given by Miche provides a theoretical upper limit for wave height as a function of local depth and wavelength (</w:t>
      </w:r>
      <w:proofErr w:type="spellStart"/>
      <w:r w:rsidR="0097305C" w:rsidRPr="0097305C">
        <w:t>Schiereck</w:t>
      </w:r>
      <w:proofErr w:type="spellEnd"/>
      <w:r w:rsidR="0097305C" w:rsidRPr="0097305C">
        <w:t xml:space="preserve"> &amp; Verhagen, 2019, Eq. 7.8). In practice, for shallow foreshores, a useful approximation is Hb/</w:t>
      </w:r>
      <w:proofErr w:type="spellStart"/>
      <w:r w:rsidR="0097305C" w:rsidRPr="0097305C">
        <w:t>hb</w:t>
      </w:r>
      <w:proofErr w:type="spellEnd"/>
      <w:r w:rsidR="0097305C" w:rsidRPr="0097305C">
        <w:t xml:space="preserve"> ≈ 0.8–0.88,</w:t>
      </w:r>
      <w:r w:rsidR="008832C0">
        <w:t xml:space="preserve"> </w:t>
      </w:r>
      <w:r w:rsidR="008832C0" w:rsidRPr="008832C0">
        <w:t>DNV-RP-F109 (2021, Section 3.4.1) gives an independently developed breaking criterion consistent with this range: a steepness limit of H/</w:t>
      </w:r>
      <w:r w:rsidR="008832C0" w:rsidRPr="008832C0">
        <w:rPr>
          <w:rFonts w:ascii="Cambria" w:hAnsi="Cambria" w:cs="Cambria"/>
        </w:rPr>
        <w:t>λ</w:t>
      </w:r>
      <w:r w:rsidR="008832C0" w:rsidRPr="008832C0">
        <w:t xml:space="preserve"> </w:t>
      </w:r>
      <w:r w:rsidR="008832C0" w:rsidRPr="008832C0">
        <w:rPr>
          <w:rFonts w:cs="Poppins"/>
        </w:rPr>
        <w:t>≈</w:t>
      </w:r>
      <w:r w:rsidR="008832C0" w:rsidRPr="008832C0">
        <w:t xml:space="preserve"> 0.14 in deep water, and a depth limit of H/d </w:t>
      </w:r>
      <w:r w:rsidR="008832C0" w:rsidRPr="008832C0">
        <w:rPr>
          <w:rFonts w:cs="Poppins"/>
        </w:rPr>
        <w:t>≈</w:t>
      </w:r>
      <w:r w:rsidR="008832C0" w:rsidRPr="008832C0">
        <w:t xml:space="preserve"> 0.78 in shallow water, close to the 0.8</w:t>
      </w:r>
      <w:r w:rsidR="008832C0" w:rsidRPr="008832C0">
        <w:rPr>
          <w:rFonts w:cs="Poppins"/>
        </w:rPr>
        <w:t>–</w:t>
      </w:r>
      <w:r w:rsidR="008832C0" w:rsidRPr="008832C0">
        <w:t xml:space="preserve">0.88 range given by </w:t>
      </w:r>
      <w:proofErr w:type="spellStart"/>
      <w:r w:rsidR="008832C0" w:rsidRPr="008832C0">
        <w:t>Schiereck</w:t>
      </w:r>
      <w:proofErr w:type="spellEnd"/>
      <w:r w:rsidR="008832C0" w:rsidRPr="008832C0">
        <w:t xml:space="preserve"> and Verhagen (2019). Because two independently developed sources converge on a similar depth-limited breaking threshold, this range is treated in this thesis as a reasonably robust criterion for flagging design points that fall within or close to the breaking zone.</w:t>
      </w:r>
      <w:r w:rsidR="00E37A28">
        <w:t xml:space="preserve"> </w:t>
      </w:r>
    </w:p>
    <w:p w14:paraId="1E9AE969" w14:textId="707EF5D9" w:rsidR="007C5AE7" w:rsidRDefault="007C5AE7" w:rsidP="007C5AE7"/>
    <w:p w14:paraId="2F3EC638" w14:textId="0AC4192B" w:rsidR="007C5AE7" w:rsidRDefault="0097305C" w:rsidP="007C5AE7">
      <w:r w:rsidRPr="0097305C">
        <w:t>Breaking waves represent a fundamentally different loading category compared to non-breaking waves. Before breaking, the wave field is oscillatory and can be reasonably described by linear wave theory and standard transformation methods. After breaking, the flow becomes turbulent and impulsive, and the impact forces generated are difficult to predict using standard wave theories. For rock protection design, this means that stability formulae derived for non-breaking or mildly breaking conditions may significantly underestimate the actual loading (Herrera &amp; Medina, 2015).</w:t>
      </w:r>
    </w:p>
    <w:p w14:paraId="42C780A3" w14:textId="77777777" w:rsidR="007C5AE7" w:rsidRDefault="007C5AE7" w:rsidP="007C5AE7"/>
    <w:p w14:paraId="4E81F362" w14:textId="489A7C84" w:rsidR="00E9471E" w:rsidRPr="009E1B36" w:rsidRDefault="0097305C" w:rsidP="00E9471E">
      <w:r w:rsidRPr="0097305C">
        <w:t>This distinction directly affects which stability method is applicable in this thesis (Chapter 6). Herrera and Medina (2015) specifically address toe berms in very shallow water on steep slopes under breaking wave conditions, making their method one of the few in this comparison validated for the breaking regime. Van Gent and Van der Werf (2014) and Van Rijn (2019), by contrast, are primarily validated for non-breaking or mildly breaking conditions; their applicability must therefore be checked explicitly wherever a design point along the cable route falls within, or close to, the breaking zone. Because the position of the breaker line shifts with the tidal cycle (see below), a single design point may alternate between breaking and non-breaking loading regimes over time.</w:t>
      </w:r>
    </w:p>
    <w:p w14:paraId="47E018AF" w14:textId="7C835DDE" w:rsidR="00E9471E" w:rsidRPr="009E1B36" w:rsidRDefault="00E9471E" w:rsidP="00E9471E"/>
    <w:p w14:paraId="1E1CF8B4" w14:textId="16FD512D" w:rsidR="00E9471E" w:rsidRDefault="00E9471E" w:rsidP="00E9471E">
      <w:r w:rsidRPr="009E1B36">
        <w:t xml:space="preserve">Tidal influence. </w:t>
      </w:r>
      <w:r w:rsidR="00FB0601" w:rsidRPr="00FB0601">
        <w:t xml:space="preserve">Tidal water-level variation causes the breaker line, and therefore the boundary between breaking and non-breaking loading, to shift back and forth across the seabed over the tidal cycle. As a result, a protection layer that is stable under non-breaking wave action at high water may be exposed to breaking wave impact at the same location during low water. A </w:t>
      </w:r>
      <w:r w:rsidR="00C15CAD">
        <w:t xml:space="preserve">better </w:t>
      </w:r>
      <w:r w:rsidR="00FB0601" w:rsidRPr="00FB0601">
        <w:t>treatment of tidal currents themselves is given in Chapter 3 (Currents), where they are treated as context rather than a governing load.</w:t>
      </w:r>
    </w:p>
    <w:p w14:paraId="46187209" w14:textId="77777777" w:rsidR="00FB0601" w:rsidRPr="009E1B36" w:rsidRDefault="00FB0601" w:rsidP="00E9471E">
      <w:pPr>
        <w:rPr>
          <w:b/>
          <w:bCs/>
        </w:rPr>
      </w:pPr>
    </w:p>
    <w:p w14:paraId="6A98BF98" w14:textId="2F084810" w:rsidR="00E9471E" w:rsidRPr="009E1B36" w:rsidRDefault="00E9471E" w:rsidP="00E9471E">
      <w:r w:rsidRPr="009E1B36">
        <w:t xml:space="preserve">Wave-current interaction. </w:t>
      </w:r>
      <w:r w:rsidR="000132C1" w:rsidRPr="000132C1">
        <w:t>Waves and currents generally co-exist in the nearshore zone, and their interaction is non-linear: the combined bed-shear stress produced by simultaneous waves and current exceeds the simple sum of each contribution separately, and depends on the angle between wave and current direction (</w:t>
      </w:r>
      <w:proofErr w:type="spellStart"/>
      <w:r w:rsidR="000132C1" w:rsidRPr="000132C1">
        <w:t>Schiereck</w:t>
      </w:r>
      <w:proofErr w:type="spellEnd"/>
      <w:r w:rsidR="000132C1" w:rsidRPr="000132C1">
        <w:t xml:space="preserve"> &amp; Verhagen, 2019, Section 7.2.2). Consistent with the scope of this thesis, waves are treated as the governing load; a full treatment of combined wave-current loading is kept open as a possible extension (see Chapter 3).</w:t>
      </w:r>
    </w:p>
    <w:p w14:paraId="48C67446" w14:textId="4F9C79F2" w:rsidR="00092EF0" w:rsidRPr="009E1B36" w:rsidRDefault="00092EF0" w:rsidP="00E9471E">
      <w:r w:rsidRPr="009E1B36">
        <w:rPr>
          <w:noProof/>
        </w:rPr>
        <w:drawing>
          <wp:inline distT="0" distB="0" distL="0" distR="0" wp14:anchorId="40FF0737" wp14:editId="0DEFCE18">
            <wp:extent cx="5760720" cy="1915795"/>
            <wp:effectExtent l="0" t="0" r="0" b="8255"/>
            <wp:docPr id="175806007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0076" name=""/>
                    <pic:cNvPicPr/>
                  </pic:nvPicPr>
                  <pic:blipFill>
                    <a:blip r:embed="rId22"/>
                    <a:stretch>
                      <a:fillRect/>
                    </a:stretch>
                  </pic:blipFill>
                  <pic:spPr>
                    <a:xfrm>
                      <a:off x="0" y="0"/>
                      <a:ext cx="5760720" cy="1915795"/>
                    </a:xfrm>
                    <a:prstGeom prst="rect">
                      <a:avLst/>
                    </a:prstGeom>
                  </pic:spPr>
                </pic:pic>
              </a:graphicData>
            </a:graphic>
          </wp:inline>
        </w:drawing>
      </w:r>
    </w:p>
    <w:p w14:paraId="6BA5DF0D" w14:textId="77777777" w:rsidR="00F35246" w:rsidRPr="009E1B36" w:rsidRDefault="00F35246" w:rsidP="00E9471E">
      <w:pPr>
        <w:rPr>
          <w:b/>
          <w:bCs/>
        </w:rPr>
      </w:pPr>
    </w:p>
    <w:p w14:paraId="6FE33919" w14:textId="77777777" w:rsidR="00F35246" w:rsidRPr="009E1B36" w:rsidRDefault="00F35246" w:rsidP="00E9471E">
      <w:pPr>
        <w:rPr>
          <w:b/>
          <w:bCs/>
        </w:rPr>
      </w:pPr>
    </w:p>
    <w:p w14:paraId="36AA9831" w14:textId="40090598" w:rsidR="009E1B36" w:rsidRPr="009E1B36" w:rsidRDefault="00E9471E" w:rsidP="009E1B36">
      <w:r w:rsidRPr="009E1B36">
        <w:t>Sediment dynamics. Unlike the offshore zone where the seabed may be relatively stable, nearshore beds are often composed of mobile sediments</w:t>
      </w:r>
      <w:r w:rsidR="00B03DCA" w:rsidRPr="009E1B36">
        <w:t>,</w:t>
      </w:r>
      <w:r w:rsidRPr="009E1B36">
        <w:t xml:space="preserve"> fine to medium sands</w:t>
      </w:r>
      <w:r w:rsidR="00B03DCA" w:rsidRPr="009E1B36">
        <w:t xml:space="preserve">, </w:t>
      </w:r>
      <w:r w:rsidRPr="009E1B36">
        <w:t>that are in a state of quasi-continuous transport under the combined action of waves and currents. This has direct consequences for rock protection: sediment can be winnowed</w:t>
      </w:r>
      <w:r w:rsidR="002E3E59" w:rsidRPr="009E1B36">
        <w:t xml:space="preserve"> (interface instability or piping)</w:t>
      </w:r>
      <w:r w:rsidRPr="009E1B36">
        <w:t xml:space="preserve"> out from beneath or between the protection stones</w:t>
      </w:r>
      <w:r w:rsidR="001440F5">
        <w:t>. T</w:t>
      </w:r>
      <w:r w:rsidR="009E1B36" w:rsidRPr="009E1B36">
        <w:t xml:space="preserve">he protection layer can sink into a softer underlying layer, and erosion around the edges of a protection berm can weaken its stability. The </w:t>
      </w:r>
      <w:proofErr w:type="spellStart"/>
      <w:r w:rsidR="009E1B36" w:rsidRPr="009E1B36">
        <w:t>Deltares</w:t>
      </w:r>
      <w:proofErr w:type="spellEnd"/>
      <w:r w:rsidR="009E1B36" w:rsidRPr="009E1B36">
        <w:t xml:space="preserve"> </w:t>
      </w:r>
      <w:proofErr w:type="spellStart"/>
      <w:r w:rsidR="009E1B36" w:rsidRPr="009E1B36">
        <w:t>HaSPro</w:t>
      </w:r>
      <w:proofErr w:type="spellEnd"/>
      <w:r w:rsidR="009E1B36" w:rsidRPr="009E1B36">
        <w:t xml:space="preserve"> Handbook (2023) states that, besides external stability, interface stability and flexibility are two of the three main requirements for offshore rock protections.</w:t>
      </w:r>
    </w:p>
    <w:p w14:paraId="13495A5E" w14:textId="499D6B5D" w:rsidR="00DA30AB" w:rsidRPr="009E1B36" w:rsidRDefault="00DA30AB" w:rsidP="00DA30AB"/>
    <w:p w14:paraId="1970176B" w14:textId="77777777" w:rsidR="00F6304E" w:rsidRPr="009E1B36" w:rsidRDefault="00F6304E" w:rsidP="00F6304E"/>
    <w:p w14:paraId="77D8BD49" w14:textId="77777777" w:rsidR="00B44091" w:rsidRDefault="00F6304E" w:rsidP="002B5BB7">
      <w:pPr>
        <w:pStyle w:val="ListParagraph"/>
        <w:numPr>
          <w:ilvl w:val="0"/>
          <w:numId w:val="14"/>
        </w:numPr>
      </w:pPr>
      <w:proofErr w:type="spellStart"/>
      <w:r w:rsidRPr="009E1B36">
        <w:t>Schiereck</w:t>
      </w:r>
      <w:proofErr w:type="spellEnd"/>
      <w:r w:rsidRPr="009E1B36">
        <w:t xml:space="preserve"> &amp; Verhagen (2019)</w:t>
      </w:r>
    </w:p>
    <w:p w14:paraId="1AA76A1C" w14:textId="77777777" w:rsidR="00B44091" w:rsidRDefault="00F6304E" w:rsidP="00B44091">
      <w:r w:rsidRPr="009E1B36">
        <w:t>Ch. 7.3 (Breaking waves, waves on a foreshore)</w:t>
      </w:r>
    </w:p>
    <w:p w14:paraId="2FACE3D9" w14:textId="406FC362" w:rsidR="00F6304E" w:rsidRPr="009E1B36" w:rsidRDefault="00F6304E" w:rsidP="00B44091">
      <w:r w:rsidRPr="009E1B36">
        <w:t>Ch. 2 (Flow loads, introduction)</w:t>
      </w:r>
    </w:p>
    <w:p w14:paraId="54D6F8A0" w14:textId="77777777" w:rsidR="00B44091" w:rsidRDefault="00B44091" w:rsidP="00B44091"/>
    <w:p w14:paraId="2E78F08D" w14:textId="70B11747" w:rsidR="00B44091" w:rsidRDefault="00F6304E" w:rsidP="002B5BB7">
      <w:pPr>
        <w:pStyle w:val="ListParagraph"/>
        <w:numPr>
          <w:ilvl w:val="0"/>
          <w:numId w:val="14"/>
        </w:numPr>
      </w:pPr>
      <w:proofErr w:type="spellStart"/>
      <w:r w:rsidRPr="009E1B36">
        <w:t>Deltares</w:t>
      </w:r>
      <w:proofErr w:type="spellEnd"/>
      <w:r w:rsidRPr="009E1B36">
        <w:t xml:space="preserve"> Handbook (2023)</w:t>
      </w:r>
    </w:p>
    <w:p w14:paraId="16ADD0F4" w14:textId="7074088D" w:rsidR="00F6304E" w:rsidRDefault="00F6304E" w:rsidP="00B44091">
      <w:r w:rsidRPr="009E1B36">
        <w:t>Ch. 2 (General definitions, general description of the scour process)</w:t>
      </w:r>
    </w:p>
    <w:p w14:paraId="57ACB487" w14:textId="29F93ED0" w:rsidR="00F06BBC" w:rsidRPr="009E1B36" w:rsidRDefault="00BD44FA" w:rsidP="00B44091">
      <w:r>
        <w:br w:type="page"/>
      </w:r>
    </w:p>
    <w:p w14:paraId="7912A6ED" w14:textId="7C94FA87" w:rsidR="00F06BBC" w:rsidRPr="009E1B36" w:rsidRDefault="00586FC3" w:rsidP="00F06BBC">
      <w:pPr>
        <w:pStyle w:val="Heading2"/>
        <w:numPr>
          <w:ilvl w:val="1"/>
          <w:numId w:val="3"/>
        </w:numPr>
        <w:rPr>
          <w:b w:val="0"/>
          <w:sz w:val="24"/>
          <w:szCs w:val="32"/>
          <w:lang w:val="en-US"/>
        </w:rPr>
      </w:pPr>
      <w:bookmarkStart w:id="8" w:name="_Toc233889408"/>
      <w:r w:rsidRPr="00586FC3">
        <w:rPr>
          <w:b w:val="0"/>
          <w:sz w:val="24"/>
          <w:szCs w:val="32"/>
          <w:lang w:val="en-US"/>
        </w:rPr>
        <w:lastRenderedPageBreak/>
        <w:t>Bed Morphology and Composition</w:t>
      </w:r>
      <w:bookmarkEnd w:id="8"/>
    </w:p>
    <w:p w14:paraId="1CBA8239" w14:textId="063F8DDD" w:rsidR="009D3A41" w:rsidRDefault="00C60D62" w:rsidP="008E51A6">
      <w:pPr>
        <w:rPr>
          <w:rFonts w:ascii="Segoe UI" w:hAnsi="Segoe UI" w:cs="Segoe UI"/>
          <w:color w:val="0A0A0A"/>
          <w:sz w:val="21"/>
          <w:szCs w:val="21"/>
          <w:shd w:val="clear" w:color="auto" w:fill="FDFDFC"/>
        </w:rPr>
      </w:pPr>
      <w:r w:rsidRPr="00C60D62">
        <w:t>Subsea cable routes in nearshore environments have a lot of variety of seabed types, each presenting distinct challenges for rock protection design. Two of these conditions are treated as the governing design cases in this thesis: bedrock, where trenching is not possible due to the hardness of the formation, and mobile sandy seabed, encountered mainly at crossings and around obstacles where burial is otherwise not feasible.</w:t>
      </w:r>
      <w:r w:rsidR="009D3A41" w:rsidRPr="009D3A41">
        <w:rPr>
          <w:rFonts w:ascii="Segoe UI" w:hAnsi="Segoe UI" w:cs="Segoe UI"/>
          <w:color w:val="0A0A0A"/>
          <w:sz w:val="21"/>
          <w:szCs w:val="21"/>
          <w:shd w:val="clear" w:color="auto" w:fill="FDFDFC"/>
        </w:rPr>
        <w:t xml:space="preserve"> </w:t>
      </w:r>
    </w:p>
    <w:p w14:paraId="5BFB601C" w14:textId="77777777" w:rsidR="009D3A41" w:rsidRDefault="009D3A41" w:rsidP="008E51A6">
      <w:pPr>
        <w:rPr>
          <w:rFonts w:ascii="Segoe UI" w:hAnsi="Segoe UI" w:cs="Segoe UI"/>
          <w:color w:val="0A0A0A"/>
          <w:sz w:val="21"/>
          <w:szCs w:val="21"/>
          <w:shd w:val="clear" w:color="auto" w:fill="FDFDFC"/>
        </w:rPr>
      </w:pPr>
    </w:p>
    <w:p w14:paraId="3B783991" w14:textId="6FC8D124" w:rsidR="009D3A41" w:rsidRDefault="009D3A41" w:rsidP="008E51A6">
      <w:r w:rsidRPr="009D3A41">
        <w:t xml:space="preserve">Rocky and consolidated beds are commonly found along steep coastlines, especially in fjord areas and around rocky headlands. These </w:t>
      </w:r>
      <w:proofErr w:type="spellStart"/>
      <w:r w:rsidRPr="009D3A41">
        <w:t>seabeds</w:t>
      </w:r>
      <w:proofErr w:type="spellEnd"/>
      <w:r w:rsidRPr="009D3A41">
        <w:t xml:space="preserve"> are generally stable and do not carry a risk of winnowing. However, their uneven surface can make it difficult for the protection berm to fully connect with the seabed, which may create unsupported gaps beneath the berm. Herrera and Medina (2015) explain that steep rocky coastlines (with slopes of 1/10 or steeper) behave very differently from gentle sandy slopes</w:t>
      </w:r>
      <w:r w:rsidR="00256E02">
        <w:t>,</w:t>
      </w:r>
      <w:r w:rsidRPr="009D3A41">
        <w:t xml:space="preserve"> as a result, design formulae developed for sandy coastlines are not directly suitable for these conditions.</w:t>
      </w:r>
    </w:p>
    <w:p w14:paraId="1E07C950" w14:textId="77777777" w:rsidR="00D94324" w:rsidRDefault="00D94324" w:rsidP="008E51A6"/>
    <w:p w14:paraId="677643E8" w14:textId="4121738E" w:rsidR="00D94324" w:rsidRDefault="00D94324" w:rsidP="008E51A6">
      <w:r w:rsidRPr="00D94324">
        <w:t>Sandy beds are the most common substrate in nearshore zones along low-lying coasts, and become the governing design case at crossings and around obstacles where burial is not feasible. Fine to medium sands (D50 in the range of 0.1–0.5 mm) are highly mobile under wave and current action, making them susceptible to scour around and beneath cable protection structures. Sandy beds also present challenges for filter design, as fine sediment can be transported through the voids of the protection layer if the underlayer grading is not properly designed (</w:t>
      </w:r>
      <w:proofErr w:type="spellStart"/>
      <w:r w:rsidRPr="00D94324">
        <w:t>Schiereck</w:t>
      </w:r>
      <w:proofErr w:type="spellEnd"/>
      <w:r w:rsidRPr="00D94324">
        <w:t xml:space="preserve"> &amp; Verhagen, 2019, Ch. 6)</w:t>
      </w:r>
      <w:r w:rsidR="00256E02">
        <w:t xml:space="preserve">, </w:t>
      </w:r>
      <w:r w:rsidRPr="00D94324">
        <w:t>directly relevant to the interface stability requirement of this thesis.</w:t>
      </w:r>
    </w:p>
    <w:p w14:paraId="555F79C3" w14:textId="77777777" w:rsidR="00D94324" w:rsidRDefault="00D94324" w:rsidP="008E51A6"/>
    <w:p w14:paraId="0785606D" w14:textId="3612F672" w:rsidR="00D94324" w:rsidRDefault="00D94324" w:rsidP="008E51A6">
      <w:r w:rsidRPr="00D94324">
        <w:t>Mixed sand-gravel and gravel beds occur in higher-energy, somewhat steeper nearshore environments, such as exposed Atlantic coasts or tidal inlets</w:t>
      </w:r>
      <w:r w:rsidR="003C4F7B">
        <w:t>,</w:t>
      </w:r>
      <w:r w:rsidRPr="00D94324">
        <w:t xml:space="preserve"> these are generally more stable than pure sand beds but complicate the bed–protection interface due to their coarser, irregular texture. Morphological features such as sand bars, tidal channels, and cross-shore profiles with alternating shallow and deeper areas also occur along cable routes and create local variation in wave breaking, current strength, and bed-shear stress. These conditions are not treated as separate design cases in this thesis but are noted as local variations of the two governing seabed types above, which may require a more detailed spatial assessment along specific sections of the route.</w:t>
      </w:r>
    </w:p>
    <w:p w14:paraId="381CC0B6" w14:textId="77777777" w:rsidR="00D94324" w:rsidRDefault="00D94324" w:rsidP="008E51A6"/>
    <w:p w14:paraId="76EDBD72" w14:textId="77777777" w:rsidR="00D94324" w:rsidRPr="009D3A41" w:rsidRDefault="00D94324" w:rsidP="008E51A6"/>
    <w:p w14:paraId="12E2E179" w14:textId="77777777" w:rsidR="009D3A41" w:rsidRDefault="009D3A41" w:rsidP="008E51A6">
      <w:pPr>
        <w:rPr>
          <w:b/>
          <w:bCs/>
        </w:rPr>
      </w:pPr>
    </w:p>
    <w:p w14:paraId="3E33E6B8" w14:textId="77777777" w:rsidR="009D3A41" w:rsidRDefault="009D3A41" w:rsidP="008E51A6">
      <w:pPr>
        <w:rPr>
          <w:b/>
          <w:bCs/>
        </w:rPr>
      </w:pPr>
    </w:p>
    <w:p w14:paraId="386C3444" w14:textId="77777777" w:rsidR="009D3A41" w:rsidRDefault="009D3A41" w:rsidP="008E51A6">
      <w:pPr>
        <w:rPr>
          <w:b/>
          <w:bCs/>
        </w:rPr>
      </w:pPr>
    </w:p>
    <w:p w14:paraId="59F614ED" w14:textId="77777777" w:rsidR="009D3A41" w:rsidRDefault="009D3A41" w:rsidP="008E51A6">
      <w:pPr>
        <w:rPr>
          <w:b/>
          <w:bCs/>
        </w:rPr>
      </w:pPr>
    </w:p>
    <w:p w14:paraId="646207AB" w14:textId="77777777" w:rsidR="009D3A41" w:rsidRDefault="009D3A41" w:rsidP="008E51A6">
      <w:pPr>
        <w:rPr>
          <w:b/>
          <w:bCs/>
        </w:rPr>
      </w:pPr>
    </w:p>
    <w:p w14:paraId="1A188274" w14:textId="77777777" w:rsidR="009D3A41" w:rsidRDefault="009D3A41" w:rsidP="008E51A6">
      <w:pPr>
        <w:rPr>
          <w:b/>
          <w:bCs/>
        </w:rPr>
      </w:pPr>
    </w:p>
    <w:p w14:paraId="7EEF7780" w14:textId="77777777" w:rsidR="009D3A41" w:rsidRDefault="009D3A41" w:rsidP="008E51A6">
      <w:pPr>
        <w:rPr>
          <w:b/>
          <w:bCs/>
        </w:rPr>
      </w:pPr>
    </w:p>
    <w:p w14:paraId="77AC113E" w14:textId="77777777" w:rsidR="009D3A41" w:rsidRDefault="009D3A41" w:rsidP="008E51A6">
      <w:pPr>
        <w:rPr>
          <w:b/>
          <w:bCs/>
        </w:rPr>
      </w:pPr>
    </w:p>
    <w:p w14:paraId="6CFE223F" w14:textId="77777777" w:rsidR="009D3A41" w:rsidRDefault="009D3A41" w:rsidP="008E51A6">
      <w:pPr>
        <w:rPr>
          <w:b/>
          <w:bCs/>
        </w:rPr>
      </w:pPr>
    </w:p>
    <w:p w14:paraId="54C8C3E5" w14:textId="77777777" w:rsidR="009D3A41" w:rsidRDefault="009D3A41" w:rsidP="008E51A6">
      <w:pPr>
        <w:rPr>
          <w:b/>
          <w:bCs/>
        </w:rPr>
      </w:pPr>
    </w:p>
    <w:p w14:paraId="34D4C9B1" w14:textId="77B52B26" w:rsidR="00FD5AF3" w:rsidRPr="00FD5AF3" w:rsidRDefault="00FD5AF3" w:rsidP="00FD5AF3">
      <w:pPr>
        <w:pStyle w:val="Heading2"/>
        <w:numPr>
          <w:ilvl w:val="0"/>
          <w:numId w:val="0"/>
        </w:numPr>
        <w:rPr>
          <w:b w:val="0"/>
          <w:sz w:val="24"/>
          <w:szCs w:val="32"/>
          <w:lang w:val="en-US"/>
        </w:rPr>
      </w:pPr>
    </w:p>
    <w:p w14:paraId="4223B4E3" w14:textId="50C1A220" w:rsidR="001C2C37" w:rsidRPr="001C2C37" w:rsidRDefault="001C2C37" w:rsidP="001C2C37">
      <w:r w:rsidRPr="001C2C37">
        <w:lastRenderedPageBreak/>
        <w:t>The ne</w:t>
      </w:r>
      <w:r w:rsidR="00FD5AF3">
        <w:t>a</w:t>
      </w:r>
      <w:r w:rsidRPr="001C2C37">
        <w:t>rshore environment is physically complex because waves, tidal currents, wave breaking, wave-current interaction, and moving sediments all occur at the same time. These processes interact with each other and can create loads that are much larger than those caused by a single process alone.</w:t>
      </w:r>
    </w:p>
    <w:p w14:paraId="03591A88" w14:textId="77777777" w:rsidR="001C2C37" w:rsidRPr="001C2C37" w:rsidRDefault="001C2C37" w:rsidP="001C2C37"/>
    <w:p w14:paraId="57F438F7" w14:textId="711DF2ED" w:rsidR="001C2C37" w:rsidRPr="001C2C37" w:rsidRDefault="001C2C37" w:rsidP="001C2C37">
      <w:r w:rsidRPr="001C2C37">
        <w:t>The seabed in the nearshore zone can vary from mobile sandy beds to steep rocky areas, and each type creates different challenges for the design and long-term stability of rock protection systems. A good understanding of these conditions is necessary to determine whether existing stability methods</w:t>
      </w:r>
      <w:r w:rsidR="00B36059">
        <w:t>,</w:t>
      </w:r>
      <w:r w:rsidRPr="001C2C37">
        <w:t xml:space="preserve"> mainly developed for offshore or sheltered coastal environments</w:t>
      </w:r>
      <w:r w:rsidR="00B36059">
        <w:t>,</w:t>
      </w:r>
      <w:r w:rsidRPr="001C2C37">
        <w:t xml:space="preserve"> can also be applied to nearshore cable protection.</w:t>
      </w:r>
    </w:p>
    <w:p w14:paraId="0B9E003E" w14:textId="77777777" w:rsidR="001C2C37" w:rsidRPr="001C2C37" w:rsidRDefault="001C2C37" w:rsidP="001C2C37"/>
    <w:p w14:paraId="2F588C0F" w14:textId="0F012008" w:rsidR="00FA5C91" w:rsidRDefault="00A63023" w:rsidP="001C2C37">
      <w:r w:rsidRPr="00A63023">
        <w:t>The following chapters build on this background step by step: Chapter 3 discusses hydrodynamic forcing, Chapter 4 introduces the stability parameters used in this thesis, including near-bed flow conditions, and Chapter 5 evaluates the available assessment methods.</w:t>
      </w:r>
    </w:p>
    <w:p w14:paraId="558AE6DA" w14:textId="77777777" w:rsidR="00A63023" w:rsidRDefault="00A63023" w:rsidP="001C2C37"/>
    <w:p w14:paraId="39D81845" w14:textId="77777777" w:rsidR="00FA5C91" w:rsidRDefault="00FA5C91" w:rsidP="00B546AA">
      <w:pPr>
        <w:pStyle w:val="ListParagraph"/>
        <w:numPr>
          <w:ilvl w:val="0"/>
          <w:numId w:val="14"/>
        </w:numPr>
      </w:pPr>
      <w:proofErr w:type="spellStart"/>
      <w:r w:rsidRPr="00FA5C91">
        <w:t>Schiereck</w:t>
      </w:r>
      <w:proofErr w:type="spellEnd"/>
      <w:r w:rsidRPr="00FA5C91">
        <w:t xml:space="preserve"> &amp; Verhagen (2019)</w:t>
      </w:r>
    </w:p>
    <w:p w14:paraId="20BCCCFB" w14:textId="77777777" w:rsidR="00FA5C91" w:rsidRDefault="00FA5C91" w:rsidP="00FA5C91">
      <w:r w:rsidRPr="00FA5C91">
        <w:t>Section 7.3 (Breaking waves)</w:t>
      </w:r>
    </w:p>
    <w:p w14:paraId="7A5A9F86" w14:textId="77777777" w:rsidR="00FA5C91" w:rsidRDefault="00FA5C91" w:rsidP="00FA5C91">
      <w:r w:rsidRPr="00FA5C91">
        <w:t>Section 7.3.2 (Waves on a foreshore)</w:t>
      </w:r>
    </w:p>
    <w:p w14:paraId="1514DD10" w14:textId="77777777" w:rsidR="00FA5C91" w:rsidRDefault="00FA5C91" w:rsidP="00FA5C91">
      <w:r w:rsidRPr="00FA5C91">
        <w:t>Section 7.2.2 (Shear stress under waves)</w:t>
      </w:r>
    </w:p>
    <w:p w14:paraId="55A98AA7" w14:textId="77777777" w:rsidR="00FA5C91" w:rsidRDefault="00FA5C91" w:rsidP="00FA5C91">
      <w:r w:rsidRPr="00FA5C91">
        <w:t>Section 2.2 (Turbulence)</w:t>
      </w:r>
    </w:p>
    <w:p w14:paraId="0F29E7BF" w14:textId="6439019B" w:rsidR="00FA5C91" w:rsidRPr="00FA5C91" w:rsidRDefault="00FA5C91" w:rsidP="00FA5C91">
      <w:r w:rsidRPr="00FA5C91">
        <w:t xml:space="preserve">Ch. 6 (Filters) </w:t>
      </w:r>
    </w:p>
    <w:p w14:paraId="6384A2E5" w14:textId="77777777" w:rsidR="00FA5C91" w:rsidRDefault="00FA5C91" w:rsidP="00FA5C91"/>
    <w:p w14:paraId="6D7DE3C3" w14:textId="77777777" w:rsidR="00FA5C91" w:rsidRDefault="00FA5C91" w:rsidP="00B546AA">
      <w:pPr>
        <w:pStyle w:val="ListParagraph"/>
        <w:numPr>
          <w:ilvl w:val="0"/>
          <w:numId w:val="14"/>
        </w:numPr>
      </w:pPr>
      <w:r w:rsidRPr="00FA5C91">
        <w:t>Herrera &amp; Medina (2015)</w:t>
      </w:r>
    </w:p>
    <w:p w14:paraId="55AC4B6C" w14:textId="11978FC0" w:rsidR="00FA5C91" w:rsidRPr="00FA5C91" w:rsidRDefault="00FA5C91" w:rsidP="00FA5C91">
      <w:r w:rsidRPr="00FA5C91">
        <w:t xml:space="preserve">Introduction and Section 1 (steep sea bottoms, shallow water) </w:t>
      </w:r>
    </w:p>
    <w:p w14:paraId="76EE324A" w14:textId="77777777" w:rsidR="00FA5C91" w:rsidRPr="000F022B" w:rsidRDefault="00FA5C91" w:rsidP="00FA5C91"/>
    <w:p w14:paraId="14169832" w14:textId="77777777" w:rsidR="00FA5C91" w:rsidRDefault="00FA5C91" w:rsidP="00B546AA">
      <w:pPr>
        <w:pStyle w:val="ListParagraph"/>
        <w:numPr>
          <w:ilvl w:val="0"/>
          <w:numId w:val="14"/>
        </w:numPr>
      </w:pPr>
      <w:proofErr w:type="spellStart"/>
      <w:r w:rsidRPr="00FA5C91">
        <w:t>Deltares</w:t>
      </w:r>
      <w:proofErr w:type="spellEnd"/>
      <w:r w:rsidRPr="00FA5C91">
        <w:t xml:space="preserve"> </w:t>
      </w:r>
      <w:proofErr w:type="spellStart"/>
      <w:r w:rsidRPr="00FA5C91">
        <w:t>HaSPro</w:t>
      </w:r>
      <w:proofErr w:type="spellEnd"/>
      <w:r w:rsidRPr="00FA5C91">
        <w:t xml:space="preserve"> Handbook (2023)</w:t>
      </w:r>
    </w:p>
    <w:p w14:paraId="446DC243" w14:textId="77777777" w:rsidR="00FA5C91" w:rsidRDefault="00FA5C91" w:rsidP="00FA5C91">
      <w:r w:rsidRPr="00FA5C91">
        <w:t>Ch. 2 (General definitions)</w:t>
      </w:r>
    </w:p>
    <w:p w14:paraId="2CAA8F60" w14:textId="41C262F9" w:rsidR="00FA5C91" w:rsidRPr="00FA5C91" w:rsidRDefault="00FA5C91" w:rsidP="00FA5C91">
      <w:r w:rsidRPr="00FA5C91">
        <w:t>Ch. 4.2 (Performance requirements: external, interface, flexibility)</w:t>
      </w:r>
    </w:p>
    <w:p w14:paraId="15FBC15D" w14:textId="6E888604" w:rsidR="00A64FE5" w:rsidRPr="001C2C37" w:rsidRDefault="00A64FE5" w:rsidP="00F6304E">
      <w:pPr>
        <w:rPr>
          <w:color w:val="ED6C34" w:themeColor="accent1"/>
          <w:sz w:val="36"/>
          <w:szCs w:val="96"/>
        </w:rPr>
      </w:pPr>
      <w:r w:rsidRPr="001C2C37">
        <w:br w:type="page"/>
      </w:r>
    </w:p>
    <w:p w14:paraId="76B497EB" w14:textId="4C89AFE0" w:rsidR="0064532A" w:rsidRPr="009E1B36" w:rsidRDefault="00376A71" w:rsidP="0064532A">
      <w:pPr>
        <w:pStyle w:val="Heading1"/>
        <w:rPr>
          <w:b w:val="0"/>
          <w:bCs w:val="0"/>
          <w:i/>
          <w:iCs/>
          <w:sz w:val="28"/>
          <w:szCs w:val="28"/>
          <w:lang w:val="en-US"/>
        </w:rPr>
      </w:pPr>
      <w:r w:rsidRPr="009E1B36">
        <w:rPr>
          <w:lang w:val="en-US"/>
        </w:rPr>
        <w:lastRenderedPageBreak/>
        <w:tab/>
      </w:r>
      <w:bookmarkStart w:id="9" w:name="_Toc233889409"/>
      <w:r w:rsidR="00F20B9E" w:rsidRPr="009E1B36">
        <w:rPr>
          <w:sz w:val="28"/>
          <w:szCs w:val="28"/>
          <w:lang w:val="en-US"/>
        </w:rPr>
        <w:t>Hydrodynamic Forcing</w:t>
      </w:r>
      <w:bookmarkEnd w:id="9"/>
      <w:r w:rsidR="00F8083D" w:rsidRPr="009E1B36">
        <w:rPr>
          <w:sz w:val="28"/>
          <w:szCs w:val="28"/>
          <w:lang w:val="en-US"/>
        </w:rPr>
        <w:t xml:space="preserve"> </w:t>
      </w:r>
    </w:p>
    <w:p w14:paraId="56C06D52" w14:textId="77777777" w:rsidR="006C2EC2" w:rsidRPr="009E1B36" w:rsidRDefault="00F20B9E" w:rsidP="006C2EC2">
      <w:pPr>
        <w:pStyle w:val="Heading2"/>
        <w:numPr>
          <w:ilvl w:val="1"/>
          <w:numId w:val="3"/>
        </w:numPr>
        <w:rPr>
          <w:b w:val="0"/>
          <w:sz w:val="24"/>
          <w:szCs w:val="32"/>
          <w:lang w:val="en-US"/>
        </w:rPr>
      </w:pPr>
      <w:bookmarkStart w:id="10" w:name="_Toc233889410"/>
      <w:r w:rsidRPr="009E1B36">
        <w:rPr>
          <w:b w:val="0"/>
          <w:sz w:val="24"/>
          <w:szCs w:val="32"/>
          <w:lang w:val="en-US"/>
        </w:rPr>
        <w:t>Currents</w:t>
      </w:r>
      <w:bookmarkEnd w:id="10"/>
    </w:p>
    <w:p w14:paraId="21AB4B4B" w14:textId="51B305B2" w:rsidR="006630C2" w:rsidRDefault="006630C2" w:rsidP="006630C2">
      <w:r w:rsidRPr="006630C2">
        <w:t>Currents in the nearshore zone are generated by a limited number of physical processes that influence the stability of rock protection along subsea cable routes. In this thesis, the nearshore is defined as the area seaward of the wave-breaking zone, where tidal flow and non-breaking wave motion are the main hydrodynamic processes of interest. These currents are important because they create bed shear stress, transport sediment, and can contribute to scour at the edge of the protection layer. For this reason, understanding the current types present and their typical magnitudes is essential for any stability assessment.</w:t>
      </w:r>
    </w:p>
    <w:p w14:paraId="62D63391" w14:textId="77777777" w:rsidR="006630C2" w:rsidRPr="006630C2" w:rsidRDefault="006630C2" w:rsidP="006630C2"/>
    <w:p w14:paraId="437433D8" w14:textId="77777777" w:rsidR="006630C2" w:rsidRPr="006630C2" w:rsidRDefault="006630C2" w:rsidP="006630C2">
      <w:r w:rsidRPr="006630C2">
        <w:t xml:space="preserve">In hydraulic design, flow above a protection layer is often described using the depth-averaged velocity. This is a practical parameter because it is easy to use in calculations and design formulae. However, as </w:t>
      </w:r>
      <w:proofErr w:type="spellStart"/>
      <w:r w:rsidRPr="006630C2">
        <w:t>Schiereck</w:t>
      </w:r>
      <w:proofErr w:type="spellEnd"/>
      <w:r w:rsidRPr="006630C2">
        <w:t xml:space="preserve"> and Verhagen </w:t>
      </w:r>
      <w:proofErr w:type="spellStart"/>
      <w:r w:rsidRPr="006630C2">
        <w:t>emphasise</w:t>
      </w:r>
      <w:proofErr w:type="spellEnd"/>
      <w:r w:rsidRPr="006630C2">
        <w:t>, the depth-averaged value alone is not enough for protection design. Stone stability also depends on the near-bed velocity, the shape of the vertical velocity profile, and the turbulence intensity close to the seabed. In nearshore conditions, these factors can differ significantly from the depth-averaged flow, especially where tidal flow and wave motion interact.</w:t>
      </w:r>
    </w:p>
    <w:p w14:paraId="5BF5B6C4" w14:textId="60828905" w:rsidR="006630C2" w:rsidRDefault="006630C2" w:rsidP="00EA5089">
      <w:r w:rsidRPr="006630C2">
        <w:br/>
        <w:t>Tidal currents are the most important current mechanism in many nearshore environments and are highly relevant to subsea cable protection design. They are generated by the changing water level caused by the gravitational attraction of the Moon and the Sun acting on the rotating Earth. This astronomical forcing produces a periodic rise and fall of water level, and the horizontal movement of water required to follow that rise and fall creates the tidal current.</w:t>
      </w:r>
    </w:p>
    <w:p w14:paraId="49A6A738" w14:textId="77777777" w:rsidR="00CF5453" w:rsidRPr="006630C2" w:rsidRDefault="00CF5453" w:rsidP="00EA5089"/>
    <w:p w14:paraId="7C715A1C" w14:textId="77777777" w:rsidR="006630C2" w:rsidRDefault="006630C2" w:rsidP="00CF5453">
      <w:r w:rsidRPr="006630C2">
        <w:t>The main feature of tidal currents is that they reverse direction during each tidal cycle. During the flood phase, water moves landward; during the ebb phase, it moves seaward. This reversing pattern is important for rock protection because it can cause loading from both directions and may lead to alternating scour on opposite sides of the protection layer. If the flood and ebb phases are not equal, tidal asymmetry may occur, which can produce a net transport of sediment over time and gradually disturb the area around the protection berm.</w:t>
      </w:r>
    </w:p>
    <w:p w14:paraId="5523DE37" w14:textId="4C691476" w:rsidR="00CF5453" w:rsidRPr="006630C2" w:rsidRDefault="00206302" w:rsidP="00CF5453">
      <w:r w:rsidRPr="0083079A">
        <w:rPr>
          <w:noProof/>
        </w:rPr>
        <w:drawing>
          <wp:anchor distT="0" distB="0" distL="114300" distR="114300" simplePos="0" relativeHeight="251668480" behindDoc="0" locked="0" layoutInCell="1" allowOverlap="1" wp14:anchorId="5CD5C479" wp14:editId="7642CF07">
            <wp:simplePos x="0" y="0"/>
            <wp:positionH relativeFrom="margin">
              <wp:align>right</wp:align>
            </wp:positionH>
            <wp:positionV relativeFrom="paragraph">
              <wp:posOffset>6295</wp:posOffset>
            </wp:positionV>
            <wp:extent cx="2501265" cy="1475740"/>
            <wp:effectExtent l="0" t="0" r="0" b="0"/>
            <wp:wrapThrough wrapText="bothSides">
              <wp:wrapPolygon edited="0">
                <wp:start x="0" y="0"/>
                <wp:lineTo x="0" y="21191"/>
                <wp:lineTo x="21386" y="21191"/>
                <wp:lineTo x="21386" y="0"/>
                <wp:lineTo x="0" y="0"/>
              </wp:wrapPolygon>
            </wp:wrapThrough>
            <wp:docPr id="17268952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2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01265" cy="1475740"/>
                    </a:xfrm>
                    <a:prstGeom prst="rect">
                      <a:avLst/>
                    </a:prstGeom>
                  </pic:spPr>
                </pic:pic>
              </a:graphicData>
            </a:graphic>
            <wp14:sizeRelH relativeFrom="margin">
              <wp14:pctWidth>0</wp14:pctWidth>
            </wp14:sizeRelH>
            <wp14:sizeRelV relativeFrom="margin">
              <wp14:pctHeight>0</wp14:pctHeight>
            </wp14:sizeRelV>
          </wp:anchor>
        </w:drawing>
      </w:r>
    </w:p>
    <w:p w14:paraId="239AED5E" w14:textId="27D18FFB" w:rsidR="006630C2" w:rsidRDefault="006630C2" w:rsidP="009D1821">
      <w:r w:rsidRPr="006630C2">
        <w:t>The magnitude of tidal currents depends on the local tidal range, water depth, and coastal geometry. In some nearshore areas the tidal current is modest, while in other locations it can become strong enough to be one of the governing loads on the protection layer.</w:t>
      </w:r>
    </w:p>
    <w:p w14:paraId="03A7DC4C" w14:textId="77777777" w:rsidR="00206302" w:rsidRDefault="00206302" w:rsidP="00206302"/>
    <w:p w14:paraId="082922A4" w14:textId="77777777" w:rsidR="00206302" w:rsidRDefault="00206302" w:rsidP="00206302"/>
    <w:p w14:paraId="1014CD7C" w14:textId="77777777" w:rsidR="00206302" w:rsidRDefault="00206302" w:rsidP="00206302"/>
    <w:p w14:paraId="761005BD" w14:textId="77777777" w:rsidR="00206302" w:rsidRPr="006630C2" w:rsidRDefault="00206302" w:rsidP="00206302"/>
    <w:p w14:paraId="29F43F35" w14:textId="77777777" w:rsidR="00206302" w:rsidRDefault="00206302" w:rsidP="009D1821"/>
    <w:p w14:paraId="08ACBA8B" w14:textId="5FE17C5D" w:rsidR="00200015" w:rsidRDefault="00200015" w:rsidP="00200015">
      <w:r w:rsidRPr="0083079A">
        <w:rPr>
          <w:noProof/>
        </w:rPr>
        <w:lastRenderedPageBreak/>
        <w:drawing>
          <wp:anchor distT="0" distB="0" distL="114300" distR="114300" simplePos="0" relativeHeight="251670528" behindDoc="0" locked="0" layoutInCell="1" allowOverlap="1" wp14:anchorId="2448E5A9" wp14:editId="686CF611">
            <wp:simplePos x="0" y="0"/>
            <wp:positionH relativeFrom="margin">
              <wp:align>right</wp:align>
            </wp:positionH>
            <wp:positionV relativeFrom="paragraph">
              <wp:posOffset>6295</wp:posOffset>
            </wp:positionV>
            <wp:extent cx="2558415" cy="1362710"/>
            <wp:effectExtent l="0" t="0" r="0" b="8890"/>
            <wp:wrapThrough wrapText="bothSides">
              <wp:wrapPolygon edited="0">
                <wp:start x="0" y="0"/>
                <wp:lineTo x="0" y="21439"/>
                <wp:lineTo x="21391" y="21439"/>
                <wp:lineTo x="21391" y="0"/>
                <wp:lineTo x="0" y="0"/>
              </wp:wrapPolygon>
            </wp:wrapThrough>
            <wp:docPr id="136616715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715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58415" cy="1362710"/>
                    </a:xfrm>
                    <a:prstGeom prst="rect">
                      <a:avLst/>
                    </a:prstGeom>
                  </pic:spPr>
                </pic:pic>
              </a:graphicData>
            </a:graphic>
            <wp14:sizeRelH relativeFrom="margin">
              <wp14:pctWidth>0</wp14:pctWidth>
            </wp14:sizeRelH>
            <wp14:sizeRelV relativeFrom="margin">
              <wp14:pctHeight>0</wp14:pctHeight>
            </wp14:sizeRelV>
          </wp:anchor>
        </w:drawing>
      </w:r>
      <w:r w:rsidR="006630C2" w:rsidRPr="006630C2">
        <w:t>The tidal pattern at a location can also be semidiurnal, diurnal, or mixed, which affects how often the current reverses and how the load is distributed over time: a semidiurnal tide reverses twice a day in a regular pattern, a diurnal tide reverses once a day with longer current phases, and a mixed tide, with unequal flood and ebb, can produce an asymmetric scour pattern around the protection layer.</w:t>
      </w:r>
      <w:r w:rsidRPr="00200015">
        <w:rPr>
          <w:noProof/>
        </w:rPr>
        <w:t xml:space="preserve"> </w:t>
      </w:r>
    </w:p>
    <w:p w14:paraId="0D262271" w14:textId="77777777" w:rsidR="00200015" w:rsidRDefault="00200015" w:rsidP="00200015"/>
    <w:p w14:paraId="5E5CA58E" w14:textId="34788228" w:rsidR="006630C2" w:rsidRDefault="006630C2" w:rsidP="00200015">
      <w:r w:rsidRPr="006630C2">
        <w:t>Wind-driven currents can modify the local current field, particularly when they reinforce the tidal current, though in the nearshore they are generally a secondary contribution that becomes more relevant during storm conditions. Density-driven currents, caused by differences in salinity or temperature, are generally a minor and site-dependent contribution to the total current field.</w:t>
      </w:r>
    </w:p>
    <w:p w14:paraId="652E5D19" w14:textId="77777777" w:rsidR="00200015" w:rsidRPr="006630C2" w:rsidRDefault="00200015" w:rsidP="00200015"/>
    <w:p w14:paraId="23481606" w14:textId="56DA2D47" w:rsidR="006630C2" w:rsidRPr="006630C2" w:rsidRDefault="00BA5F93" w:rsidP="00200015">
      <w:r>
        <w:rPr>
          <w:noProof/>
        </w:rPr>
        <w:drawing>
          <wp:anchor distT="0" distB="0" distL="114300" distR="114300" simplePos="0" relativeHeight="251666432" behindDoc="0" locked="0" layoutInCell="1" allowOverlap="1" wp14:anchorId="5F8C7B83" wp14:editId="0B07D8CF">
            <wp:simplePos x="0" y="0"/>
            <wp:positionH relativeFrom="margin">
              <wp:align>center</wp:align>
            </wp:positionH>
            <wp:positionV relativeFrom="paragraph">
              <wp:posOffset>1286372</wp:posOffset>
            </wp:positionV>
            <wp:extent cx="4584700" cy="1236345"/>
            <wp:effectExtent l="0" t="0" r="6350" b="1905"/>
            <wp:wrapTopAndBottom/>
            <wp:docPr id="1632085360" name="Afbeelding 3" descr="The orbital motion in deep water, intermediate-depth water and shallow...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orbital motion in deep water, intermediate-depth water and shallow...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84700" cy="1236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30C2" w:rsidRPr="006630C2">
        <w:t xml:space="preserve">Wave-induced currents are more directly relevant, since wave motion produces oscillatory flow at the seabed even without breaking, and this motion can interact with the tidal current. These wave-related currents do not act like steady currents but produce repeated oscillatory motion that can </w:t>
      </w:r>
      <w:proofErr w:type="spellStart"/>
      <w:r w:rsidR="006630C2" w:rsidRPr="006630C2">
        <w:t>destabilise</w:t>
      </w:r>
      <w:proofErr w:type="spellEnd"/>
      <w:r w:rsidR="006630C2" w:rsidRPr="006630C2">
        <w:t xml:space="preserve"> stones, and in nearshore protection design the combined effect of waves and tidal current is often more important than either process alone.</w:t>
      </w:r>
    </w:p>
    <w:p w14:paraId="1F81AB10" w14:textId="16946B04" w:rsidR="006630C2" w:rsidRPr="006630C2" w:rsidRDefault="006630C2" w:rsidP="00BA5F93"/>
    <w:p w14:paraId="1D609586" w14:textId="5831611F" w:rsidR="00BA5F93" w:rsidRDefault="001B517F" w:rsidP="00BA5F93">
      <w:r w:rsidRPr="001B517F">
        <w:t xml:space="preserve">Where waves break at an angle to the shoreline, the resulting alongshore momentum transfer generates a longshore current in the surf zone, whose direction follows the angle of wave incidence at breaking; this current is also the main driver of longshore sediment transport (Battjes, 1974, in </w:t>
      </w:r>
      <w:proofErr w:type="spellStart"/>
      <w:r w:rsidRPr="001B517F">
        <w:t>Schiereck</w:t>
      </w:r>
      <w:proofErr w:type="spellEnd"/>
      <w:r w:rsidRPr="001B517F">
        <w:t xml:space="preserve"> &amp; Verhagen, 2019). Since cable routes generally avoid the surf zone itself, this mechanism is most relevant in the transition region near the breaker line discussed in Chapter 2, where it can influence sediment movement around the protection berm.</w:t>
      </w:r>
      <w:r w:rsidR="00C15A7A">
        <w:t xml:space="preserve"> </w:t>
      </w:r>
      <w:r w:rsidR="00C15A7A" w:rsidRPr="00C15A7A">
        <w:rPr>
          <w:highlight w:val="yellow"/>
        </w:rPr>
        <w:t>DNV?!</w:t>
      </w:r>
    </w:p>
    <w:p w14:paraId="60CBAF4F" w14:textId="777A6455" w:rsidR="00BA5F93" w:rsidRDefault="00BA5F93" w:rsidP="00BA5F93"/>
    <w:p w14:paraId="07081EC1" w14:textId="1B851FC1" w:rsidR="00C15A7A" w:rsidRPr="006630C2" w:rsidRDefault="006630C2" w:rsidP="00BA5F93">
      <w:r w:rsidRPr="006630C2">
        <w:t xml:space="preserve">For protection design, currents should ultimately be </w:t>
      </w:r>
      <w:proofErr w:type="spellStart"/>
      <w:r w:rsidRPr="006630C2">
        <w:t>characterised</w:t>
      </w:r>
      <w:proofErr w:type="spellEnd"/>
      <w:r w:rsidRPr="006630C2">
        <w:t xml:space="preserve"> in terms of their effect on the rock layer: near-bed velocity, direction, reversal, and the combined action with waves matter more than the depth-averaged velocity alone. Consistent with the scope of this thesis, the wave parameters used in the stability assessment (Section 3.2) are taken directly from NKT route data, and waves are treated as the governing load; a full </w:t>
      </w:r>
      <w:proofErr w:type="spellStart"/>
      <w:r w:rsidRPr="006630C2">
        <w:t>characterisation</w:t>
      </w:r>
      <w:proofErr w:type="spellEnd"/>
      <w:r w:rsidRPr="006630C2">
        <w:t xml:space="preserve"> of currents, and of combined wave-current loading beyond the qualitative description above, is therefore kept open as a possible extension of this work.</w:t>
      </w:r>
    </w:p>
    <w:p w14:paraId="53B377DC" w14:textId="03F3EF73" w:rsidR="004B6209" w:rsidRPr="004B6209" w:rsidRDefault="004B6209" w:rsidP="004B6209"/>
    <w:p w14:paraId="58303607" w14:textId="3E717B0E" w:rsidR="00D973AF" w:rsidRDefault="00D973AF" w:rsidP="00D973AF"/>
    <w:p w14:paraId="7B5601A1" w14:textId="77777777" w:rsidR="00EF694D" w:rsidRPr="009E1B36" w:rsidRDefault="006C2EC2" w:rsidP="00EF694D">
      <w:pPr>
        <w:pStyle w:val="Heading2"/>
        <w:numPr>
          <w:ilvl w:val="1"/>
          <w:numId w:val="3"/>
        </w:numPr>
        <w:rPr>
          <w:b w:val="0"/>
          <w:bCs/>
          <w:sz w:val="24"/>
          <w:szCs w:val="32"/>
          <w:lang w:val="en-US"/>
        </w:rPr>
      </w:pPr>
      <w:bookmarkStart w:id="11" w:name="_Toc233889411"/>
      <w:r w:rsidRPr="009E1B36">
        <w:rPr>
          <w:b w:val="0"/>
          <w:bCs/>
          <w:sz w:val="24"/>
          <w:szCs w:val="32"/>
          <w:lang w:val="en-US"/>
        </w:rPr>
        <w:t>Waves</w:t>
      </w:r>
      <w:bookmarkEnd w:id="11"/>
    </w:p>
    <w:p w14:paraId="1CA4C542" w14:textId="1BA6C8E0" w:rsidR="008F2A1F" w:rsidRDefault="0018104F" w:rsidP="00D973AF">
      <w:r w:rsidRPr="0018104F">
        <w:lastRenderedPageBreak/>
        <w:t>Waves are the governing hydrodynamic load considered in this thesis, since they generate oscillatory motion throughout the water column and, in particular, near the seabed. For each location along the cable route, NKT route data directly provide the significant wave height, the peak period, and the wave direction, so these values are used as input to the stability assessment without a separate derivation step.</w:t>
      </w:r>
    </w:p>
    <w:p w14:paraId="126C493D" w14:textId="77777777" w:rsidR="00BC7BC2" w:rsidRDefault="00BC7BC2" w:rsidP="00D973AF"/>
    <w:p w14:paraId="4E511950" w14:textId="77777777" w:rsidR="00BC7BC2" w:rsidRDefault="00BC7BC2" w:rsidP="00BC7BC2">
      <w:r w:rsidRPr="00BC7BC2">
        <w:t xml:space="preserve">The significant wave height, Hs, represents the mean height of the highest one third of the waves in a sea state and is used as the main measure of wave severity. The peak period, </w:t>
      </w:r>
      <w:proofErr w:type="spellStart"/>
      <w:r w:rsidRPr="00BC7BC2">
        <w:t>Tp</w:t>
      </w:r>
      <w:proofErr w:type="spellEnd"/>
      <w:r w:rsidRPr="00BC7BC2">
        <w:t>, corresponds to the period at the peak of the wave spectrum, representing the frequency band containing the most wave energy, and together with Hs determines the near-bed orbital motion that loads the protection layer. Wave direction is retained as a design parameter because it determines whether wave attack is aligned with or oblique to the cable route, which affects both the local loading and the potential interaction with any current.</w:t>
      </w:r>
    </w:p>
    <w:p w14:paraId="298D7266" w14:textId="77777777" w:rsidR="00BC7BC2" w:rsidRDefault="00BC7BC2" w:rsidP="00BC7BC2"/>
    <w:p w14:paraId="34F4BB2F" w14:textId="1844FC3D" w:rsidR="00BC7BC2" w:rsidRPr="00BC7BC2" w:rsidRDefault="00BC7BC2" w:rsidP="00BC7BC2">
      <w:r w:rsidRPr="00BC7BC2">
        <w:t>Because the wave climate at the location of interest is already available from the route data, the transformation steps that would otherwise be required, such as shoaling, refraction and numerical propagation with a model such as SWAN, are not needed in this thesis. Wave breaking, which does require separate attention because it changes the loading regime, is treated in Chapter 2.</w:t>
      </w:r>
    </w:p>
    <w:p w14:paraId="0EC09836" w14:textId="77777777" w:rsidR="00BC7BC2" w:rsidRDefault="00BC7BC2" w:rsidP="00D973AF"/>
    <w:p w14:paraId="1EB4AD68" w14:textId="60A05CDA" w:rsidR="003D70E6" w:rsidRDefault="00F21891" w:rsidP="003D70E6">
      <w:r w:rsidRPr="00F21891">
        <w:t>This chapter has set out the hydrodynamic context for the stability assessment. Currents contribute to the loading on a protection layer, but the wave climate, taken directly from NKT route data, is treated as the governing load in this thesis. Chapter 4 introduces the stability parameters used to translate this loading into a stability criterion, including near-bed flow conditions, and Chapter 5 evaluates the available assessment methods.</w:t>
      </w:r>
    </w:p>
    <w:p w14:paraId="0263DD94" w14:textId="77777777" w:rsidR="00F21891" w:rsidRDefault="00F21891" w:rsidP="003D70E6"/>
    <w:p w14:paraId="12AE623E" w14:textId="77777777" w:rsidR="003D70E6" w:rsidRPr="003D70E6" w:rsidRDefault="003D70E6" w:rsidP="003D70E6">
      <w:pPr>
        <w:pStyle w:val="ListParagraph"/>
        <w:numPr>
          <w:ilvl w:val="0"/>
          <w:numId w:val="35"/>
        </w:numPr>
        <w:rPr>
          <w:lang w:val="de-DE"/>
        </w:rPr>
      </w:pPr>
      <w:proofErr w:type="spellStart"/>
      <w:r w:rsidRPr="003D70E6">
        <w:rPr>
          <w:lang w:val="de-DE"/>
        </w:rPr>
        <w:t>Schiereck</w:t>
      </w:r>
      <w:proofErr w:type="spellEnd"/>
      <w:r w:rsidRPr="003D70E6">
        <w:rPr>
          <w:lang w:val="de-DE"/>
        </w:rPr>
        <w:t xml:space="preserve"> &amp; Verhagen (2019), </w:t>
      </w:r>
      <w:proofErr w:type="spellStart"/>
      <w:r w:rsidRPr="003D70E6">
        <w:rPr>
          <w:lang w:val="de-DE"/>
        </w:rPr>
        <w:t>Ch</w:t>
      </w:r>
      <w:proofErr w:type="spellEnd"/>
      <w:r w:rsidRPr="003D70E6">
        <w:rPr>
          <w:lang w:val="de-DE"/>
        </w:rPr>
        <w:t xml:space="preserve">. 7 (Waves), </w:t>
      </w:r>
      <w:proofErr w:type="spellStart"/>
      <w:r w:rsidRPr="003D70E6">
        <w:rPr>
          <w:lang w:val="de-DE"/>
        </w:rPr>
        <w:t>Ch</w:t>
      </w:r>
      <w:proofErr w:type="spellEnd"/>
      <w:r w:rsidRPr="003D70E6">
        <w:rPr>
          <w:lang w:val="de-DE"/>
        </w:rPr>
        <w:t xml:space="preserve">. 2 (Flow </w:t>
      </w:r>
      <w:proofErr w:type="spellStart"/>
      <w:r w:rsidRPr="003D70E6">
        <w:rPr>
          <w:lang w:val="de-DE"/>
        </w:rPr>
        <w:t>loads</w:t>
      </w:r>
      <w:proofErr w:type="spellEnd"/>
      <w:r w:rsidRPr="003D70E6">
        <w:rPr>
          <w:lang w:val="de-DE"/>
        </w:rPr>
        <w:t>)</w:t>
      </w:r>
    </w:p>
    <w:p w14:paraId="32E238AF" w14:textId="77777777" w:rsidR="003D70E6" w:rsidRDefault="003D70E6" w:rsidP="003D70E6">
      <w:pPr>
        <w:pStyle w:val="ListParagraph"/>
        <w:numPr>
          <w:ilvl w:val="0"/>
          <w:numId w:val="35"/>
        </w:numPr>
      </w:pPr>
      <w:r w:rsidRPr="003D70E6">
        <w:t>Van Rijn (2019), Section 2 (Critical bed-shear stress, combined current and wave conditions, Eq. 5)</w:t>
      </w:r>
    </w:p>
    <w:p w14:paraId="166E752A" w14:textId="3BCC97A4" w:rsidR="003D70E6" w:rsidRPr="003D70E6" w:rsidRDefault="003D70E6" w:rsidP="003D70E6">
      <w:pPr>
        <w:pStyle w:val="ListParagraph"/>
        <w:numPr>
          <w:ilvl w:val="0"/>
          <w:numId w:val="35"/>
        </w:numPr>
      </w:pPr>
      <w:proofErr w:type="spellStart"/>
      <w:r w:rsidRPr="003D70E6">
        <w:t>Deltares</w:t>
      </w:r>
      <w:proofErr w:type="spellEnd"/>
      <w:r w:rsidRPr="003D70E6">
        <w:t xml:space="preserve"> Handbook (2023), Ch. 2 (Scour prediction, general description of the scour process)</w:t>
      </w:r>
    </w:p>
    <w:p w14:paraId="55D5C246" w14:textId="048ACEA6" w:rsidR="00B037D9" w:rsidRPr="000343A1" w:rsidRDefault="00B037D9" w:rsidP="00B037D9">
      <w:r>
        <w:br w:type="page"/>
      </w:r>
    </w:p>
    <w:p w14:paraId="7C0B7886" w14:textId="79736455" w:rsidR="00FB472E" w:rsidRDefault="0025706C" w:rsidP="00FB472E">
      <w:pPr>
        <w:pStyle w:val="Heading1"/>
        <w:rPr>
          <w:sz w:val="28"/>
          <w:szCs w:val="28"/>
          <w:lang w:val="en-US"/>
        </w:rPr>
      </w:pPr>
      <w:r w:rsidRPr="009E1B36">
        <w:rPr>
          <w:lang w:val="en-US"/>
        </w:rPr>
        <w:lastRenderedPageBreak/>
        <w:tab/>
      </w:r>
      <w:bookmarkStart w:id="12" w:name="_Toc233889412"/>
      <w:r w:rsidR="00FB472E" w:rsidRPr="00357037">
        <w:rPr>
          <w:sz w:val="28"/>
          <w:szCs w:val="28"/>
          <w:lang w:val="en-US"/>
        </w:rPr>
        <w:t>Stability Parameters &amp; Criteria</w:t>
      </w:r>
      <w:bookmarkEnd w:id="12"/>
    </w:p>
    <w:p w14:paraId="0693C6E8" w14:textId="77777777" w:rsidR="00853A3B" w:rsidRPr="00853A3B" w:rsidRDefault="00853A3B" w:rsidP="00B34700">
      <w:pPr>
        <w:rPr>
          <w:szCs w:val="20"/>
          <w:shd w:val="clear" w:color="auto" w:fill="FFFFFF"/>
        </w:rPr>
      </w:pPr>
      <w:r w:rsidRPr="00853A3B">
        <w:rPr>
          <w:shd w:val="clear" w:color="auto" w:fill="FFFFFF"/>
        </w:rPr>
        <w:t xml:space="preserve">Rock stability is ultimately governed by the flow conditions experienced directly at the bed, not by the depth-averaged flow. In uniform, stationary flow, the boundary layer is fully developed and occupies the entire water depth, producing a logarithmic velocity profile with the average velocity located at approximately 0.4 times the water depth above the </w:t>
      </w:r>
      <w:r w:rsidRPr="00853A3B">
        <w:rPr>
          <w:szCs w:val="20"/>
          <w:shd w:val="clear" w:color="auto" w:fill="FFFFFF"/>
        </w:rPr>
        <w:t>bed (</w:t>
      </w:r>
      <w:proofErr w:type="spellStart"/>
      <w:r w:rsidRPr="00853A3B">
        <w:rPr>
          <w:szCs w:val="20"/>
          <w:shd w:val="clear" w:color="auto" w:fill="FFFFFF"/>
        </w:rPr>
        <w:t>Schiereck</w:t>
      </w:r>
      <w:proofErr w:type="spellEnd"/>
      <w:r w:rsidRPr="00853A3B">
        <w:rPr>
          <w:szCs w:val="20"/>
          <w:shd w:val="clear" w:color="auto" w:fill="FFFFFF"/>
        </w:rPr>
        <w:t xml:space="preserve"> &amp; Verhagen, 2019, Ch. 2). Tidal currents, because of their long period relative to the time needed for the boundary layer to develop, can reasonably be treated as uniform flow for design purposes.</w:t>
      </w:r>
    </w:p>
    <w:p w14:paraId="3503576A" w14:textId="77777777" w:rsidR="00853A3B" w:rsidRPr="00853A3B" w:rsidRDefault="00853A3B" w:rsidP="00B34700">
      <w:pPr>
        <w:rPr>
          <w:szCs w:val="20"/>
        </w:rPr>
      </w:pPr>
    </w:p>
    <w:p w14:paraId="6E425904" w14:textId="3FB9DE61" w:rsidR="00853A3B" w:rsidRPr="00853A3B" w:rsidRDefault="00853A3B" w:rsidP="00B34700">
      <w:pPr>
        <w:rPr>
          <w:szCs w:val="20"/>
          <w:shd w:val="clear" w:color="auto" w:fill="FFFFFF"/>
        </w:rPr>
      </w:pPr>
      <w:r w:rsidRPr="00853A3B">
        <w:rPr>
          <w:szCs w:val="20"/>
          <w:shd w:val="clear" w:color="auto" w:fill="FFFFFF"/>
        </w:rPr>
        <w:t>In practice, however, flow in the nearshore is rarely uniform. Accelerations and decelerations, caused for example by structures, bed irregularities, or wave orbital motion, change the thickness of the boundary layer and the shape of the velocity profile: accelerating flow produces a fuller profile with increased near-bed shear stress, while decelerating flow thickens the boundary layer and increases turbulence (</w:t>
      </w:r>
      <w:proofErr w:type="spellStart"/>
      <w:r w:rsidRPr="00853A3B">
        <w:rPr>
          <w:szCs w:val="20"/>
          <w:shd w:val="clear" w:color="auto" w:fill="FFFFFF"/>
        </w:rPr>
        <w:t>Schiereck</w:t>
      </w:r>
      <w:proofErr w:type="spellEnd"/>
      <w:r w:rsidRPr="00853A3B">
        <w:rPr>
          <w:szCs w:val="20"/>
          <w:shd w:val="clear" w:color="auto" w:fill="FFFFFF"/>
        </w:rPr>
        <w:t xml:space="preserve"> &amp; Verhagen, 2019, Ch. 2.3, 3.4). This distinction between uniform and non-uniform flow matters because the standard Shields approach (Section </w:t>
      </w:r>
      <w:r w:rsidR="00327FBD">
        <w:rPr>
          <w:szCs w:val="20"/>
          <w:shd w:val="clear" w:color="auto" w:fill="FFFFFF"/>
        </w:rPr>
        <w:t>4</w:t>
      </w:r>
      <w:r w:rsidRPr="00853A3B">
        <w:rPr>
          <w:szCs w:val="20"/>
          <w:shd w:val="clear" w:color="auto" w:fill="FFFFFF"/>
        </w:rPr>
        <w:t>.1) is strictly valid only for the uniform case.</w:t>
      </w:r>
    </w:p>
    <w:p w14:paraId="72D11F10" w14:textId="77777777" w:rsidR="00853A3B" w:rsidRPr="00853A3B" w:rsidRDefault="00853A3B" w:rsidP="00B34700">
      <w:pPr>
        <w:rPr>
          <w:szCs w:val="20"/>
        </w:rPr>
      </w:pPr>
    </w:p>
    <w:p w14:paraId="025DEB23" w14:textId="7AA12AEA" w:rsidR="00853A3B" w:rsidRPr="00853A3B" w:rsidRDefault="00853A3B" w:rsidP="00B34700">
      <w:pPr>
        <w:rPr>
          <w:szCs w:val="20"/>
          <w:shd w:val="clear" w:color="auto" w:fill="FFFFFF"/>
        </w:rPr>
      </w:pPr>
      <w:r w:rsidRPr="00853A3B">
        <w:rPr>
          <w:szCs w:val="20"/>
          <w:shd w:val="clear" w:color="auto" w:fill="FFFFFF"/>
        </w:rPr>
        <w:t xml:space="preserve">Turbulence itself is </w:t>
      </w:r>
      <w:proofErr w:type="spellStart"/>
      <w:r w:rsidRPr="00853A3B">
        <w:rPr>
          <w:szCs w:val="20"/>
          <w:shd w:val="clear" w:color="auto" w:fill="FFFFFF"/>
        </w:rPr>
        <w:t>characterised</w:t>
      </w:r>
      <w:proofErr w:type="spellEnd"/>
      <w:r w:rsidRPr="00853A3B">
        <w:rPr>
          <w:szCs w:val="20"/>
          <w:shd w:val="clear" w:color="auto" w:fill="FFFFFF"/>
        </w:rPr>
        <w:t xml:space="preserve"> by the turbulent kinetic energy, </w:t>
      </w:r>
      <m:oMath>
        <m:r>
          <w:rPr>
            <w:rFonts w:ascii="Cambria Math" w:hAnsi="Cambria Math"/>
            <w:szCs w:val="20"/>
            <w:shd w:val="clear" w:color="auto" w:fill="FFFFFF"/>
          </w:rPr>
          <m:t>k</m:t>
        </m:r>
      </m:oMath>
      <w:r w:rsidRPr="00853A3B">
        <w:rPr>
          <w:szCs w:val="20"/>
          <w:shd w:val="clear" w:color="auto" w:fill="FFFFFF"/>
        </w:rPr>
        <w:t xml:space="preserve">, and by the relative turbulence intensity, defined as the ratio of the root-mean-square velocity fluctuation to the local mean velocity (Schiereck &amp; Verhagen, 2019, Ch. 2.2). Elevated turbulence, whether generated by waves, bed roughness, or nearby structures, increases the instantaneous forces on individual stones beyond what the mean velocity alone would suggest, which is why standard, mean-velocity-based stability criteria become less reliable in non-uniform or high-turbulence conditions. This is the basis for the turbulence-based stability parameter introduced in Section </w:t>
      </w:r>
      <w:r w:rsidR="00327FBD">
        <w:rPr>
          <w:szCs w:val="20"/>
          <w:shd w:val="clear" w:color="auto" w:fill="FFFFFF"/>
        </w:rPr>
        <w:t>4</w:t>
      </w:r>
      <w:r w:rsidRPr="00853A3B">
        <w:rPr>
          <w:szCs w:val="20"/>
          <w:shd w:val="clear" w:color="auto" w:fill="FFFFFF"/>
        </w:rPr>
        <w:t>.2.</w:t>
      </w:r>
    </w:p>
    <w:p w14:paraId="51F5C75B" w14:textId="3E133021" w:rsidR="00E859FA" w:rsidRPr="0040026B" w:rsidRDefault="0040026B" w:rsidP="0040026B">
      <w:pPr>
        <w:rPr>
          <w:rFonts w:cs="Poppins"/>
          <w:shd w:val="clear" w:color="auto" w:fill="FFFFFF"/>
        </w:rPr>
      </w:pPr>
      <w:r>
        <w:br w:type="page"/>
      </w:r>
    </w:p>
    <w:p w14:paraId="22DADA1D" w14:textId="59C559D8" w:rsidR="00DD7D06" w:rsidRDefault="00DD7D06" w:rsidP="00DD7D06">
      <w:pPr>
        <w:pStyle w:val="Heading2"/>
        <w:numPr>
          <w:ilvl w:val="1"/>
          <w:numId w:val="3"/>
        </w:numPr>
        <w:rPr>
          <w:b w:val="0"/>
          <w:sz w:val="24"/>
          <w:szCs w:val="24"/>
          <w:lang w:val="en-US"/>
        </w:rPr>
      </w:pPr>
      <w:bookmarkStart w:id="13" w:name="_Toc233889413"/>
      <w:r w:rsidRPr="001A36A8">
        <w:rPr>
          <w:b w:val="0"/>
          <w:sz w:val="24"/>
          <w:szCs w:val="24"/>
          <w:lang w:val="en-US"/>
        </w:rPr>
        <w:lastRenderedPageBreak/>
        <w:t xml:space="preserve">The Shields Parameter </w:t>
      </w:r>
      <w:r w:rsidR="00C627B4">
        <w:rPr>
          <w:b w:val="0"/>
          <w:sz w:val="24"/>
          <w:szCs w:val="24"/>
          <w:lang w:val="en-US"/>
        </w:rPr>
        <w:t>(</w:t>
      </w:r>
      <w:r w:rsidRPr="001A36A8">
        <w:rPr>
          <w:b w:val="0"/>
          <w:sz w:val="24"/>
          <w:szCs w:val="24"/>
          <w:lang w:val="en-US"/>
        </w:rPr>
        <w:t>Uniform Flow</w:t>
      </w:r>
      <w:r w:rsidR="00C627B4">
        <w:rPr>
          <w:b w:val="0"/>
          <w:sz w:val="24"/>
          <w:szCs w:val="24"/>
          <w:lang w:val="en-US"/>
        </w:rPr>
        <w:t>)</w:t>
      </w:r>
      <w:bookmarkEnd w:id="13"/>
    </w:p>
    <w:p w14:paraId="56625721" w14:textId="7FCE8002" w:rsidR="00E264F2" w:rsidRDefault="00E264F2" w:rsidP="00E264F2">
      <w:r w:rsidRPr="00E264F2">
        <w:t xml:space="preserve">The classical stability criterion for granular material in a current is the Shields (1936) curve, which expresses the critical dimensionless bed-shear stress, or critical Shields mobility number, as a function of a dimensionless particle Reynolds number. For coarse material (D50 &gt; 10 mm), such as the rock sizes considered in this thesis, the critical Shields parameter is approximately constant at </w:t>
      </w:r>
      <w:proofErr w:type="spellStart"/>
      <w:r w:rsidRPr="00E264F2">
        <w:rPr>
          <w:rFonts w:ascii="Cambria" w:hAnsi="Cambria" w:cs="Cambria"/>
        </w:rPr>
        <w:t>θ</w:t>
      </w:r>
      <w:r w:rsidRPr="00E264F2">
        <w:t>cr,shields</w:t>
      </w:r>
      <w:proofErr w:type="spellEnd"/>
      <w:r w:rsidRPr="00E264F2">
        <w:t xml:space="preserve"> = 0.05, independent of the Reynolds number (Van Rijn, 2019).</w:t>
      </w:r>
    </w:p>
    <w:p w14:paraId="213420C0" w14:textId="77777777" w:rsidR="0040026B" w:rsidRPr="00E264F2" w:rsidRDefault="0040026B" w:rsidP="00E264F2"/>
    <w:p w14:paraId="15B56AF4" w14:textId="77777777" w:rsidR="00E264F2" w:rsidRDefault="00E264F2" w:rsidP="0040026B">
      <w:r w:rsidRPr="00E264F2">
        <w:t>The Shields data show considerable scatter, partly because the precise definition of "initiation of motion" is not sharply defined and partly because of experimental variability. For design purposes, Van Rijn (2019) represents this scatter with a reduction coefficient, r, applied to the standard Shields value:</w:t>
      </w:r>
    </w:p>
    <w:p w14:paraId="114FF939" w14:textId="77777777" w:rsidR="0040026B" w:rsidRPr="00E264F2" w:rsidRDefault="0040026B" w:rsidP="0040026B"/>
    <w:p w14:paraId="6BD4BD92" w14:textId="19E7C8AA" w:rsidR="00E264F2" w:rsidRPr="00E264F2" w:rsidRDefault="00000000" w:rsidP="0040026B">
      <m:oMathPara>
        <m:oMath>
          <m:sSub>
            <m:sSubPr>
              <m:ctrlPr>
                <w:rPr>
                  <w:rFonts w:ascii="Cambria Math" w:hAnsi="Cambria Math" w:cs="Cambria"/>
                  <w:i/>
                </w:rPr>
              </m:ctrlPr>
            </m:sSubPr>
            <m:e>
              <m:r>
                <w:rPr>
                  <w:rFonts w:ascii="Cambria Math" w:hAnsi="Cambria Math" w:cs="Cambria"/>
                </w:rPr>
                <m:t>θ</m:t>
              </m:r>
            </m:e>
            <m:sub>
              <m:r>
                <w:rPr>
                  <w:rFonts w:ascii="Cambria Math" w:hAnsi="Cambria Math" w:cs="Cambria"/>
                </w:rPr>
                <m:t>cr</m:t>
              </m:r>
            </m:sub>
          </m:sSub>
          <m:r>
            <w:rPr>
              <w:rFonts w:ascii="Cambria Math" w:hAnsi="Cambria Math"/>
            </w:rPr>
            <m:t xml:space="preserve"> = r </m:t>
          </m:r>
          <m:r>
            <w:rPr>
              <w:rFonts w:ascii="Cambria Math" w:hAnsi="Cambria Math" w:cs="Poppins"/>
            </w:rPr>
            <m:t>·</m:t>
          </m:r>
          <m:r>
            <w:rPr>
              <w:rFonts w:ascii="Cambria Math" w:hAnsi="Cambria Math"/>
            </w:rPr>
            <m:t xml:space="preserve"> </m:t>
          </m:r>
          <m:r>
            <w:rPr>
              <w:rFonts w:ascii="Cambria Math" w:hAnsi="Cambria Math" w:cs="Cambria"/>
            </w:rPr>
            <m:t>θ</m:t>
          </m:r>
          <m:r>
            <w:rPr>
              <w:rFonts w:ascii="Cambria Math" w:hAnsi="Cambria Math"/>
            </w:rPr>
            <m:t xml:space="preserve">cr,shields    with </m:t>
          </m:r>
          <m:r>
            <w:rPr>
              <w:rFonts w:ascii="Cambria Math" w:hAnsi="Cambria Math" w:cs="Cambria"/>
            </w:rPr>
            <m:t>θ</m:t>
          </m:r>
          <m:r>
            <w:rPr>
              <w:rFonts w:ascii="Cambria Math" w:hAnsi="Cambria Math"/>
            </w:rPr>
            <m:t>cr,shields = 0.05 and r in the range of 0.4 to 1</m:t>
          </m:r>
        </m:oMath>
      </m:oMathPara>
    </w:p>
    <w:p w14:paraId="150E0E15" w14:textId="77777777" w:rsidR="0040026B" w:rsidRDefault="0040026B" w:rsidP="0040026B"/>
    <w:p w14:paraId="5B798D50" w14:textId="562E3799" w:rsidR="00E264F2" w:rsidRDefault="00E264F2" w:rsidP="0040026B">
      <w:r w:rsidRPr="00E264F2">
        <w:t xml:space="preserve">The reduction coefficient r functions as a damage or safety parameter: a lower value of r corresponds to a more conservative design, while a value closer to 1 corresponds to the classical Shields threshold. This is the mechanism through which an agreed damage level can be translated into a required stone size, and it is used throughout the comparison in Chapter </w:t>
      </w:r>
      <w:r w:rsidR="00E15A84">
        <w:t>5</w:t>
      </w:r>
      <w:r w:rsidRPr="00E264F2">
        <w:t>.</w:t>
      </w:r>
    </w:p>
    <w:p w14:paraId="4AEA3556" w14:textId="77777777" w:rsidR="0040026B" w:rsidRPr="00E264F2" w:rsidRDefault="0040026B" w:rsidP="0040026B"/>
    <w:p w14:paraId="612F18E4" w14:textId="2245FEA4" w:rsidR="00E264F2" w:rsidRPr="00E264F2" w:rsidRDefault="00E264F2" w:rsidP="0040026B">
      <w:r w:rsidRPr="00E264F2">
        <w:t xml:space="preserve">The Shields approach is reliable for uniform, current-only flow on a horizontal or mildly sloping bed. It becomes less reliable where the flow is non-uniform or where turbulence levels are elevated (Section </w:t>
      </w:r>
      <w:r w:rsidR="00C47726">
        <w:t>4</w:t>
      </w:r>
      <w:r w:rsidRPr="00E264F2">
        <w:t xml:space="preserve">.2), or where waves are present in addition to a current (Section </w:t>
      </w:r>
      <w:r w:rsidR="00C47726">
        <w:t>4</w:t>
      </w:r>
      <w:r w:rsidRPr="00E264F2">
        <w:t>.3).</w:t>
      </w:r>
    </w:p>
    <w:p w14:paraId="1BBF3A08" w14:textId="66DAD312" w:rsidR="001A36A8" w:rsidRPr="00E264F2" w:rsidRDefault="001A36A8" w:rsidP="001A36A8">
      <w:pPr>
        <w:rPr>
          <w:lang w:val="nl-NL"/>
        </w:rPr>
      </w:pPr>
    </w:p>
    <w:p w14:paraId="2150F92C" w14:textId="54E3BE4C" w:rsidR="004724EA" w:rsidRPr="009E1B36" w:rsidRDefault="001A36A8" w:rsidP="004724EA">
      <w:pPr>
        <w:pStyle w:val="Heading2"/>
        <w:numPr>
          <w:ilvl w:val="1"/>
          <w:numId w:val="3"/>
        </w:numPr>
        <w:rPr>
          <w:b w:val="0"/>
          <w:bCs/>
          <w:sz w:val="24"/>
          <w:szCs w:val="32"/>
          <w:lang w:val="en-US"/>
        </w:rPr>
      </w:pPr>
      <w:bookmarkStart w:id="14" w:name="_Toc233889414"/>
      <w:r>
        <w:rPr>
          <w:b w:val="0"/>
          <w:bCs/>
          <w:sz w:val="24"/>
          <w:szCs w:val="32"/>
          <w:lang w:val="en-US"/>
        </w:rPr>
        <w:t>Turbulence-based Parameters</w:t>
      </w:r>
      <w:bookmarkEnd w:id="14"/>
    </w:p>
    <w:p w14:paraId="345366F0" w14:textId="3ECE14CB" w:rsidR="008E757F" w:rsidRDefault="008E757F" w:rsidP="008E757F">
      <w:r w:rsidRPr="008E757F">
        <w:t xml:space="preserve">Hofland (2005, as cited in Van Rijn, 2019) studied the stability of rock in non-uniform flows with relatively high turbulence levels and found that the local mean velocity alone is not sufficient to </w:t>
      </w:r>
      <w:proofErr w:type="spellStart"/>
      <w:r w:rsidRPr="008E757F">
        <w:t>characterise</w:t>
      </w:r>
      <w:proofErr w:type="spellEnd"/>
      <w:r w:rsidRPr="008E757F">
        <w:t xml:space="preserve"> the loading on individual stones in these conditions. Hofland introduced an additional stability parameter based on the turbulent kinetic energy, k, alongside the local mean velocity, u, to account for the extra </w:t>
      </w:r>
      <w:proofErr w:type="spellStart"/>
      <w:r w:rsidRPr="008E757F">
        <w:t>destabilising</w:t>
      </w:r>
      <w:proofErr w:type="spellEnd"/>
      <w:r w:rsidRPr="008E757F">
        <w:t xml:space="preserve"> effect of velocity fluctuations that the standard Shields approach does not capture.</w:t>
      </w:r>
    </w:p>
    <w:p w14:paraId="443B4D3A" w14:textId="77777777" w:rsidR="000A1807" w:rsidRPr="008E757F" w:rsidRDefault="000A1807" w:rsidP="008E757F"/>
    <w:p w14:paraId="7EA0E132" w14:textId="063F27BA" w:rsidR="008E757F" w:rsidRPr="008E757F" w:rsidRDefault="008E757F" w:rsidP="000A1807">
      <w:r w:rsidRPr="008E757F">
        <w:t xml:space="preserve">This turbulence-based approach becomes necessary wherever the flow departs significantly from the uniform case in Section </w:t>
      </w:r>
      <w:r w:rsidR="000A1807">
        <w:t>4</w:t>
      </w:r>
      <w:r w:rsidRPr="008E757F">
        <w:t xml:space="preserve">.1: near structures, at bed irregularities, or in the wave boundary layer. Because a free-standing rock berm itself introduces a bed irregularity, and because wave orbital motion in the nearshore is inherently non-uniform, turbulence effects are a relevant consideration for the seabed types and loading conditions in this thesis, alongside the combined wave-current approach of Section </w:t>
      </w:r>
      <w:r w:rsidR="000A1807">
        <w:t>4</w:t>
      </w:r>
      <w:r w:rsidRPr="008E757F">
        <w:t>.3.</w:t>
      </w:r>
    </w:p>
    <w:p w14:paraId="393DDDEA" w14:textId="77777777" w:rsidR="000A1807" w:rsidRDefault="000A1807">
      <w:r>
        <w:br w:type="page"/>
      </w:r>
    </w:p>
    <w:p w14:paraId="15772F0E" w14:textId="617F12A0" w:rsidR="000A1807" w:rsidRPr="009E1B36" w:rsidRDefault="000A1807" w:rsidP="000A1807">
      <w:pPr>
        <w:pStyle w:val="Heading2"/>
        <w:numPr>
          <w:ilvl w:val="1"/>
          <w:numId w:val="3"/>
        </w:numPr>
        <w:rPr>
          <w:b w:val="0"/>
          <w:bCs/>
          <w:sz w:val="24"/>
          <w:szCs w:val="32"/>
          <w:lang w:val="en-US"/>
        </w:rPr>
      </w:pPr>
      <w:bookmarkStart w:id="15" w:name="_Toc233889415"/>
      <w:r>
        <w:rPr>
          <w:b w:val="0"/>
          <w:bCs/>
          <w:sz w:val="24"/>
          <w:szCs w:val="32"/>
          <w:lang w:val="en-US"/>
        </w:rPr>
        <w:lastRenderedPageBreak/>
        <w:t>Combined Wave-Current Conditions</w:t>
      </w:r>
      <w:bookmarkEnd w:id="15"/>
    </w:p>
    <w:p w14:paraId="541634E7" w14:textId="71381C61" w:rsidR="005C0F87" w:rsidRPr="005C0F87" w:rsidRDefault="005C0F87" w:rsidP="005C0F87">
      <w:r w:rsidRPr="005C0F87">
        <w:t>Where a current and waves act simultaneously, Van Rijn (2019) shows that the Shields approach remains valid provided the bed-shear stress is computed as the sum of a current-related and a wave-related contribution:</w:t>
      </w:r>
    </w:p>
    <w:p w14:paraId="72F8663F" w14:textId="35D9A5AE" w:rsidR="005C0F87" w:rsidRPr="00DA220A" w:rsidRDefault="00DA220A" w:rsidP="005C0F87">
      <m:oMathPara>
        <m:oMath>
          <m:r>
            <w:rPr>
              <w:rFonts w:ascii="Cambria Math" w:eastAsiaTheme="minorEastAsia" w:hAnsi="Cambria Math" w:cs="Cambria"/>
            </w:rPr>
            <m:t>τ</m:t>
          </m:r>
          <m:r>
            <w:rPr>
              <w:rFonts w:ascii="Cambria Math" w:eastAsiaTheme="minorEastAsia" w:hAnsi="Cambria Math"/>
            </w:rPr>
            <m:t>b</m:t>
          </m:r>
          <m:r>
            <w:rPr>
              <w:rFonts w:ascii="Cambria Math" w:eastAsiaTheme="minorEastAsia" w:hAnsi="Cambria Math"/>
              <w:lang w:val="sv-SE"/>
            </w:rPr>
            <m:t>,</m:t>
          </m:r>
          <m:r>
            <w:rPr>
              <w:rFonts w:ascii="Cambria Math" w:eastAsiaTheme="minorEastAsia" w:hAnsi="Cambria Math"/>
            </w:rPr>
            <m:t>cw</m:t>
          </m:r>
          <m:r>
            <w:rPr>
              <w:rFonts w:ascii="Cambria Math" w:eastAsiaTheme="minorEastAsia" w:hAnsi="Cambria Math"/>
              <w:lang w:val="sv-SE"/>
            </w:rPr>
            <m:t xml:space="preserve"> = </m:t>
          </m:r>
          <m:r>
            <w:rPr>
              <w:rFonts w:ascii="Cambria Math" w:eastAsiaTheme="minorEastAsia" w:hAnsi="Cambria Math" w:cs="Cambria"/>
            </w:rPr>
            <m:t>τ</m:t>
          </m:r>
          <m:r>
            <w:rPr>
              <w:rFonts w:ascii="Cambria Math" w:eastAsiaTheme="minorEastAsia" w:hAnsi="Cambria Math"/>
            </w:rPr>
            <m:t>b</m:t>
          </m:r>
          <m:r>
            <w:rPr>
              <w:rFonts w:ascii="Cambria Math" w:eastAsiaTheme="minorEastAsia" w:hAnsi="Cambria Math"/>
              <w:lang w:val="sv-SE"/>
            </w:rPr>
            <m:t>,</m:t>
          </m:r>
          <m:r>
            <w:rPr>
              <w:rFonts w:ascii="Cambria Math" w:eastAsiaTheme="minorEastAsia" w:hAnsi="Cambria Math"/>
            </w:rPr>
            <m:t>c</m:t>
          </m:r>
          <m:r>
            <w:rPr>
              <w:rFonts w:ascii="Cambria Math" w:eastAsiaTheme="minorEastAsia" w:hAnsi="Cambria Math"/>
              <w:lang w:val="sv-SE"/>
            </w:rPr>
            <m:t xml:space="preserve"> + </m:t>
          </m:r>
          <m:r>
            <w:rPr>
              <w:rFonts w:ascii="Cambria Math" w:eastAsiaTheme="minorEastAsia" w:hAnsi="Cambria Math" w:cs="Cambria"/>
            </w:rPr>
            <m:t>τ</m:t>
          </m:r>
          <m:r>
            <w:rPr>
              <w:rFonts w:ascii="Cambria Math" w:eastAsiaTheme="minorEastAsia" w:hAnsi="Cambria Math"/>
            </w:rPr>
            <m:t>b</m:t>
          </m:r>
          <m:r>
            <w:rPr>
              <w:rFonts w:ascii="Cambria Math" w:eastAsiaTheme="minorEastAsia" w:hAnsi="Cambria Math"/>
              <w:lang w:val="sv-SE"/>
            </w:rPr>
            <m:t>,</m:t>
          </m:r>
          <m:r>
            <w:rPr>
              <w:rFonts w:ascii="Cambria Math" w:eastAsiaTheme="minorEastAsia" w:hAnsi="Cambria Math"/>
            </w:rPr>
            <m:t>w</m:t>
          </m:r>
          <m:r>
            <w:rPr>
              <w:rFonts w:ascii="Cambria Math" w:hAnsi="Cambria Math"/>
              <w:lang w:val="sv-SE"/>
            </w:rPr>
            <m:t xml:space="preserve"> </m:t>
          </m:r>
          <m:r>
            <w:rPr>
              <w:rFonts w:ascii="Cambria Math" w:hAnsi="Cambria Math"/>
            </w:rPr>
            <m:t>(Van Rijn, 2019, Eq. 5)</m:t>
          </m:r>
        </m:oMath>
      </m:oMathPara>
    </w:p>
    <w:p w14:paraId="32EB62CB" w14:textId="77777777" w:rsidR="00DA220A" w:rsidRPr="009C08EF" w:rsidRDefault="00DA220A" w:rsidP="00DA220A"/>
    <w:p w14:paraId="3E77610B" w14:textId="62D76490" w:rsidR="005C0F87" w:rsidRDefault="005C0F87" w:rsidP="00DA220A">
      <w:r w:rsidRPr="005C0F87">
        <w:t>with:</w:t>
      </w:r>
      <w:r w:rsidRPr="005C0F87">
        <w:br/>
      </w:r>
      <m:oMath>
        <m:r>
          <w:rPr>
            <w:rFonts w:ascii="Cambria Math" w:hAnsi="Cambria Math" w:cs="Cambria"/>
          </w:rPr>
          <m:t>τ</m:t>
        </m:r>
        <m:r>
          <w:rPr>
            <w:rFonts w:ascii="Cambria Math" w:hAnsi="Cambria Math"/>
          </w:rPr>
          <m:t xml:space="preserve">b,c = 0.125 </m:t>
        </m:r>
        <m:r>
          <w:rPr>
            <w:rFonts w:ascii="Cambria Math" w:hAnsi="Cambria Math" w:cs="Poppins"/>
          </w:rPr>
          <m:t>·</m:t>
        </m:r>
        <m:r>
          <w:rPr>
            <w:rFonts w:ascii="Cambria Math" w:hAnsi="Cambria Math"/>
          </w:rPr>
          <m:t xml:space="preserve"> </m:t>
        </m:r>
        <m:r>
          <w:rPr>
            <w:rFonts w:ascii="Cambria Math" w:hAnsi="Cambria Math" w:cs="Cambria"/>
          </w:rPr>
          <m:t>ρ</m:t>
        </m:r>
        <m:r>
          <w:rPr>
            <w:rFonts w:ascii="Cambria Math" w:hAnsi="Cambria Math"/>
          </w:rPr>
          <m:t xml:space="preserve">w </m:t>
        </m:r>
        <m:r>
          <w:rPr>
            <w:rFonts w:ascii="Cambria Math" w:hAnsi="Cambria Math" w:cs="Poppins"/>
          </w:rPr>
          <m:t>·</m:t>
        </m:r>
        <m:r>
          <w:rPr>
            <w:rFonts w:ascii="Cambria Math" w:hAnsi="Cambria Math"/>
          </w:rPr>
          <m:t xml:space="preserve"> fc </m:t>
        </m:r>
        <m:r>
          <w:rPr>
            <w:rFonts w:ascii="Cambria Math" w:hAnsi="Cambria Math" w:cs="Poppins"/>
          </w:rPr>
          <m:t>·</m:t>
        </m:r>
        <m:r>
          <w:rPr>
            <w:rFonts w:ascii="Cambria Math" w:hAnsi="Cambria Math"/>
          </w:rPr>
          <m:t xml:space="preserve"> (</m:t>
        </m:r>
        <m:r>
          <w:rPr>
            <w:rFonts w:ascii="Cambria Math" w:hAnsi="Cambria Math" w:cs="Cambria"/>
          </w:rPr>
          <m:t>γ</m:t>
        </m:r>
        <m:r>
          <w:rPr>
            <w:rFonts w:ascii="Cambria Math" w:hAnsi="Cambria Math"/>
          </w:rPr>
          <m:t xml:space="preserve">str </m:t>
        </m:r>
        <m:r>
          <w:rPr>
            <w:rFonts w:ascii="Cambria Math" w:hAnsi="Cambria Math" w:cs="Poppins"/>
          </w:rPr>
          <m:t>·</m:t>
        </m:r>
        <m:r>
          <w:rPr>
            <w:rFonts w:ascii="Cambria Math" w:hAnsi="Cambria Math"/>
          </w:rPr>
          <m:t xml:space="preserve"> uc)</m:t>
        </m:r>
        <m:r>
          <w:rPr>
            <w:rFonts w:ascii="Cambria Math" w:hAnsi="Cambria Math" w:cs="Poppins"/>
          </w:rPr>
          <m:t>²</m:t>
        </m:r>
        <m:r>
          <w:rPr>
            <w:rFonts w:ascii="Cambria Math" w:hAnsi="Cambria Math"/>
          </w:rPr>
          <m:t>,</m:t>
        </m:r>
      </m:oMath>
      <w:r w:rsidRPr="005C0F87">
        <w:t xml:space="preserve"> the bed-shear stress due to current</w:t>
      </w:r>
      <w:r w:rsidRPr="005C0F87">
        <w:br/>
      </w:r>
      <m:oMath>
        <m:r>
          <w:rPr>
            <w:rFonts w:ascii="Cambria Math" w:hAnsi="Cambria Math" w:cs="Cambria"/>
          </w:rPr>
          <m:t>τ</m:t>
        </m:r>
        <m:r>
          <w:rPr>
            <w:rFonts w:ascii="Cambria Math" w:hAnsi="Cambria Math"/>
          </w:rPr>
          <m:t xml:space="preserve">b,w = 0.25 </m:t>
        </m:r>
        <m:r>
          <w:rPr>
            <w:rFonts w:ascii="Cambria Math" w:hAnsi="Cambria Math" w:cs="Poppins"/>
          </w:rPr>
          <m:t>·</m:t>
        </m:r>
        <m:r>
          <w:rPr>
            <w:rFonts w:ascii="Cambria Math" w:hAnsi="Cambria Math"/>
          </w:rPr>
          <m:t xml:space="preserve"> </m:t>
        </m:r>
        <m:r>
          <w:rPr>
            <w:rFonts w:ascii="Cambria Math" w:hAnsi="Cambria Math" w:cs="Cambria"/>
          </w:rPr>
          <m:t>ρ</m:t>
        </m:r>
        <m:r>
          <w:rPr>
            <w:rFonts w:ascii="Cambria Math" w:hAnsi="Cambria Math"/>
          </w:rPr>
          <m:t xml:space="preserve">w </m:t>
        </m:r>
        <m:r>
          <w:rPr>
            <w:rFonts w:ascii="Cambria Math" w:hAnsi="Cambria Math" w:cs="Poppins"/>
          </w:rPr>
          <m:t>·</m:t>
        </m:r>
        <m:r>
          <w:rPr>
            <w:rFonts w:ascii="Cambria Math" w:hAnsi="Cambria Math"/>
          </w:rPr>
          <m:t xml:space="preserve"> fw </m:t>
        </m:r>
        <m:r>
          <w:rPr>
            <w:rFonts w:ascii="Cambria Math" w:hAnsi="Cambria Math" w:cs="Poppins"/>
          </w:rPr>
          <m:t>·</m:t>
        </m:r>
        <m:r>
          <w:rPr>
            <w:rFonts w:ascii="Cambria Math" w:hAnsi="Cambria Math"/>
          </w:rPr>
          <m:t xml:space="preserve"> (</m:t>
        </m:r>
        <m:r>
          <w:rPr>
            <w:rFonts w:ascii="Cambria Math" w:hAnsi="Cambria Math" w:cs="Cambria"/>
          </w:rPr>
          <m:t>γ</m:t>
        </m:r>
        <m:r>
          <w:rPr>
            <w:rFonts w:ascii="Cambria Math" w:hAnsi="Cambria Math"/>
          </w:rPr>
          <m:t xml:space="preserve">str </m:t>
        </m:r>
        <m:r>
          <w:rPr>
            <w:rFonts w:ascii="Cambria Math" w:hAnsi="Cambria Math" w:cs="Poppins"/>
          </w:rPr>
          <m:t>·</m:t>
        </m:r>
        <m:r>
          <w:rPr>
            <w:rFonts w:ascii="Cambria Math" w:hAnsi="Cambria Math"/>
          </w:rPr>
          <m:t xml:space="preserve"> Uw)</m:t>
        </m:r>
        <m:r>
          <w:rPr>
            <w:rFonts w:ascii="Cambria Math" w:hAnsi="Cambria Math" w:cs="Poppins"/>
          </w:rPr>
          <m:t>²</m:t>
        </m:r>
        <m:r>
          <w:rPr>
            <w:rFonts w:ascii="Cambria Math" w:hAnsi="Cambria Math"/>
          </w:rPr>
          <m:t>,</m:t>
        </m:r>
      </m:oMath>
      <w:r w:rsidRPr="005C0F87">
        <w:t xml:space="preserve"> the bed-shear stress due to waves</w:t>
      </w:r>
    </w:p>
    <w:p w14:paraId="5426E6CC" w14:textId="77777777" w:rsidR="002D3F09" w:rsidRPr="005C0F87" w:rsidRDefault="002D3F09" w:rsidP="00DA220A"/>
    <w:p w14:paraId="04D2BB0A" w14:textId="08E13D60" w:rsidR="005C0F87" w:rsidRDefault="005C0F87" w:rsidP="002D3F09">
      <w:r w:rsidRPr="005C0F87">
        <w:t xml:space="preserve">where </w:t>
      </w:r>
      <m:oMath>
        <m:r>
          <w:rPr>
            <w:rFonts w:ascii="Cambria Math" w:hAnsi="Cambria Math"/>
          </w:rPr>
          <m:t>uc</m:t>
        </m:r>
      </m:oMath>
      <w:r w:rsidRPr="005C0F87">
        <w:t xml:space="preserve"> is the depth-averaged current velocity, </w:t>
      </w:r>
      <m:oMath>
        <m:r>
          <w:rPr>
            <w:rFonts w:ascii="Cambria Math" w:hAnsi="Cambria Math"/>
          </w:rPr>
          <m:t xml:space="preserve">Uw </m:t>
        </m:r>
      </m:oMath>
      <w:r w:rsidRPr="005C0F87">
        <w:t xml:space="preserve">is the near-bed peak orbital velocity from linear wave theory, and </w:t>
      </w:r>
      <m:oMath>
        <m:r>
          <w:rPr>
            <w:rFonts w:ascii="Cambria Math" w:hAnsi="Cambria Math" w:cs="Cambria"/>
          </w:rPr>
          <m:t>γ</m:t>
        </m:r>
        <m:r>
          <w:rPr>
            <w:rFonts w:ascii="Cambria Math" w:hAnsi="Cambria Math"/>
          </w:rPr>
          <m:t xml:space="preserve">str </m:t>
        </m:r>
      </m:oMath>
      <w:r w:rsidRPr="005C0F87">
        <w:t xml:space="preserve">is a velocity and turbulence enhancement factor accounting for the presence of a structure such as a rock berm. The friction factors </w:t>
      </w:r>
      <m:oMath>
        <m:r>
          <w:rPr>
            <w:rFonts w:ascii="Cambria Math" w:hAnsi="Cambria Math"/>
          </w:rPr>
          <m:t>fc</m:t>
        </m:r>
      </m:oMath>
      <w:r w:rsidRPr="005C0F87">
        <w:t xml:space="preserve"> and </w:t>
      </w:r>
      <m:oMath>
        <m:r>
          <w:rPr>
            <w:rFonts w:ascii="Cambria Math" w:hAnsi="Cambria Math"/>
          </w:rPr>
          <m:t>fw</m:t>
        </m:r>
      </m:oMath>
      <w:r w:rsidRPr="005C0F87">
        <w:t xml:space="preserve"> depend on the relative roughness of the bed; Van Rijn (2019) also gives simplified power-function approximations for </w:t>
      </w:r>
      <m:oMath>
        <m:r>
          <w:rPr>
            <w:rFonts w:ascii="Cambria Math" w:hAnsi="Cambria Math"/>
          </w:rPr>
          <m:t>fc</m:t>
        </m:r>
      </m:oMath>
      <w:r w:rsidRPr="005C0F87">
        <w:t xml:space="preserve"> and </w:t>
      </w:r>
      <m:oMath>
        <m:r>
          <w:rPr>
            <w:rFonts w:ascii="Cambria Math" w:hAnsi="Cambria Math"/>
          </w:rPr>
          <m:t>fw</m:t>
        </m:r>
      </m:oMath>
      <w:r w:rsidRPr="005C0F87">
        <w:t xml:space="preserve"> to avoid the iterative solution that the standard formulations require.</w:t>
      </w:r>
    </w:p>
    <w:p w14:paraId="51DB1DCF" w14:textId="77777777" w:rsidR="002D3F09" w:rsidRPr="005C0F87" w:rsidRDefault="002D3F09" w:rsidP="002D3F09"/>
    <w:p w14:paraId="235E3285" w14:textId="77777777" w:rsidR="005C0F87" w:rsidRPr="005C0F87" w:rsidRDefault="005C0F87" w:rsidP="00F0414D">
      <w:r w:rsidRPr="005C0F87">
        <w:t>This method is directly applicable to the scope of this thesis, since it is, among the five core sources, the only one that explicitly covers combined wave-and-current loading on a bed or berm.</w:t>
      </w:r>
    </w:p>
    <w:p w14:paraId="5827BAA0" w14:textId="77777777" w:rsidR="00F0414D" w:rsidRDefault="00F0414D" w:rsidP="00F232F0"/>
    <w:p w14:paraId="072F6A8A" w14:textId="66FC6AB9" w:rsidR="00F0414D" w:rsidRDefault="00F0414D" w:rsidP="00F0414D">
      <w:pPr>
        <w:pStyle w:val="Heading2"/>
        <w:numPr>
          <w:ilvl w:val="1"/>
          <w:numId w:val="3"/>
        </w:numPr>
        <w:rPr>
          <w:b w:val="0"/>
          <w:bCs/>
          <w:sz w:val="24"/>
          <w:szCs w:val="32"/>
          <w:lang w:val="en-US"/>
        </w:rPr>
      </w:pPr>
      <w:bookmarkStart w:id="16" w:name="_Toc233889416"/>
      <w:r>
        <w:rPr>
          <w:b w:val="0"/>
          <w:bCs/>
          <w:sz w:val="24"/>
          <w:szCs w:val="32"/>
          <w:lang w:val="en-US"/>
        </w:rPr>
        <w:t>Decision Framework</w:t>
      </w:r>
      <w:bookmarkEnd w:id="16"/>
    </w:p>
    <w:p w14:paraId="6D21F7B0" w14:textId="508BE80B" w:rsidR="00316C4F" w:rsidRPr="00316C4F" w:rsidRDefault="00316C4F" w:rsidP="00316C4F">
      <w:r w:rsidRPr="00316C4F">
        <w:t xml:space="preserve">The choice between the parameters introduced in Sections </w:t>
      </w:r>
      <w:r w:rsidR="00AF2173">
        <w:t>4</w:t>
      </w:r>
      <w:r w:rsidRPr="00316C4F">
        <w:t xml:space="preserve">.1 to </w:t>
      </w:r>
      <w:r w:rsidR="00AF2173">
        <w:t>4</w:t>
      </w:r>
      <w:r w:rsidRPr="00316C4F">
        <w:t>.3 depends on the hydrodynamic conditions at a given point along the cable route:</w:t>
      </w:r>
    </w:p>
    <w:p w14:paraId="4B27FAB2" w14:textId="3732857E" w:rsidR="00316C4F" w:rsidRPr="00316C4F" w:rsidRDefault="00316C4F" w:rsidP="00316C4F">
      <w:pPr>
        <w:numPr>
          <w:ilvl w:val="0"/>
          <w:numId w:val="38"/>
        </w:numPr>
      </w:pPr>
      <w:r w:rsidRPr="00316C4F">
        <w:t xml:space="preserve">Uniform current, no waves: the Shields parameter (Section </w:t>
      </w:r>
      <w:r w:rsidR="00AF2173">
        <w:t>4</w:t>
      </w:r>
      <w:r w:rsidRPr="00316C4F">
        <w:t>.1) applies directly.</w:t>
      </w:r>
    </w:p>
    <w:p w14:paraId="57C95DE6" w14:textId="06D8F0C6" w:rsidR="00316C4F" w:rsidRPr="00316C4F" w:rsidRDefault="00316C4F" w:rsidP="00316C4F">
      <w:pPr>
        <w:numPr>
          <w:ilvl w:val="0"/>
          <w:numId w:val="38"/>
        </w:numPr>
      </w:pPr>
      <w:r w:rsidRPr="00316C4F">
        <w:t xml:space="preserve">Non-uniform flow or elevated turbulence, without a dominant wave component: the turbulence-based approach (Section </w:t>
      </w:r>
      <w:r w:rsidR="00AF2173">
        <w:t>4</w:t>
      </w:r>
      <w:r w:rsidRPr="00316C4F">
        <w:t>.2) is more appropriate.</w:t>
      </w:r>
    </w:p>
    <w:p w14:paraId="63241539" w14:textId="3E86A6C1" w:rsidR="00316C4F" w:rsidRPr="00316C4F" w:rsidRDefault="00316C4F" w:rsidP="00316C4F">
      <w:pPr>
        <w:numPr>
          <w:ilvl w:val="0"/>
          <w:numId w:val="38"/>
        </w:numPr>
      </w:pPr>
      <w:r w:rsidRPr="00316C4F">
        <w:t xml:space="preserve">Wave-dominated conditions: methods developed specifically for wave loading, such as Van Gent and Van der Werf (2014) or Herrera and Medina (2015), are used (Chapter </w:t>
      </w:r>
      <w:r w:rsidR="000171C5">
        <w:t>5</w:t>
      </w:r>
      <w:r w:rsidRPr="00316C4F">
        <w:t>).</w:t>
      </w:r>
    </w:p>
    <w:p w14:paraId="7A4F0F49" w14:textId="067ACDF9" w:rsidR="00316C4F" w:rsidRPr="00316C4F" w:rsidRDefault="00316C4F" w:rsidP="00316C4F">
      <w:pPr>
        <w:numPr>
          <w:ilvl w:val="0"/>
          <w:numId w:val="38"/>
        </w:numPr>
      </w:pPr>
      <w:r w:rsidRPr="00316C4F">
        <w:t xml:space="preserve">Combined current and waves: the Van Rijn (2019) approach (Section </w:t>
      </w:r>
      <w:r w:rsidR="000171C5">
        <w:t>4</w:t>
      </w:r>
      <w:r w:rsidRPr="00316C4F">
        <w:t>.3) is used, since it is the only method in this comparison that explicitly covers this case.</w:t>
      </w:r>
    </w:p>
    <w:p w14:paraId="1FC3B63D" w14:textId="77777777" w:rsidR="00AF2173" w:rsidRDefault="00AF2173" w:rsidP="00316C4F"/>
    <w:p w14:paraId="460A4CB8" w14:textId="1ABCF812" w:rsidR="00316C4F" w:rsidRDefault="00316C4F" w:rsidP="00316C4F">
      <w:r w:rsidRPr="00316C4F">
        <w:t xml:space="preserve">This decision framework is central to the design tool described in Chapter </w:t>
      </w:r>
      <w:r w:rsidR="000171C5">
        <w:t>7</w:t>
      </w:r>
      <w:r w:rsidRPr="00316C4F">
        <w:t>: for a given combination of seabed type, wave and current conditions, and location along the route, the tool applies the parameter, and therefore the stability method, that is actually valid for those conditions.</w:t>
      </w:r>
    </w:p>
    <w:p w14:paraId="41E43543" w14:textId="77777777" w:rsidR="000171C5" w:rsidRPr="00316C4F" w:rsidRDefault="000171C5" w:rsidP="00316C4F"/>
    <w:p w14:paraId="2851D392" w14:textId="77777777" w:rsidR="00DB1CDB" w:rsidRDefault="00316C4F" w:rsidP="000171C5">
      <w:pPr>
        <w:pStyle w:val="ListParagraph"/>
        <w:numPr>
          <w:ilvl w:val="0"/>
          <w:numId w:val="39"/>
        </w:numPr>
      </w:pPr>
      <w:proofErr w:type="spellStart"/>
      <w:r w:rsidRPr="00316C4F">
        <w:t>Schiereck</w:t>
      </w:r>
      <w:proofErr w:type="spellEnd"/>
      <w:r w:rsidRPr="00316C4F">
        <w:t xml:space="preserve"> &amp; Verhagen (2019), Ch. 2.2 (Turbulence), Ch. 2.3 (Wall flow), Ch. 3.2 (Uniform flow), Ch. 3.4 (Non-uniform flow), Ch. 8.3 (Stability of loose grains under wave loading)</w:t>
      </w:r>
    </w:p>
    <w:p w14:paraId="700ABA49" w14:textId="77777777" w:rsidR="00DB1CDB" w:rsidRDefault="00316C4F" w:rsidP="000171C5">
      <w:pPr>
        <w:pStyle w:val="ListParagraph"/>
        <w:numPr>
          <w:ilvl w:val="0"/>
          <w:numId w:val="39"/>
        </w:numPr>
      </w:pPr>
      <w:r w:rsidRPr="00316C4F">
        <w:t>Van Rijn (2019), Section 1 (Introduction), Section 2 (Critical Shields mobility parameter, Eq. 1–5, reduction coefficient r, Table 1)</w:t>
      </w:r>
    </w:p>
    <w:p w14:paraId="142E0996" w14:textId="1979C86D" w:rsidR="00316C4F" w:rsidRPr="00316C4F" w:rsidRDefault="00316C4F" w:rsidP="000171C5">
      <w:pPr>
        <w:pStyle w:val="ListParagraph"/>
        <w:numPr>
          <w:ilvl w:val="0"/>
          <w:numId w:val="39"/>
        </w:numPr>
      </w:pPr>
      <w:proofErr w:type="spellStart"/>
      <w:r w:rsidRPr="00316C4F">
        <w:t>Deltares</w:t>
      </w:r>
      <w:proofErr w:type="spellEnd"/>
      <w:r w:rsidRPr="00316C4F">
        <w:t xml:space="preserve"> Handbook (2023), Ch. 4.2.1 (External stability of loose rock scour protections), Ch. 4.4.1 (External stability, deformation model, mobility limits)</w:t>
      </w:r>
    </w:p>
    <w:p w14:paraId="5056423F" w14:textId="453271B2" w:rsidR="006D2F8A" w:rsidRPr="006D2F8A" w:rsidRDefault="006D2F8A" w:rsidP="006D2F8A"/>
    <w:p w14:paraId="37DC8116" w14:textId="4449A40F" w:rsidR="00C47726" w:rsidRDefault="00C47726" w:rsidP="00F232F0">
      <w:pPr>
        <w:rPr>
          <w:rFonts w:cs="Poppins"/>
          <w:shd w:val="clear" w:color="auto" w:fill="FFFFFF"/>
        </w:rPr>
      </w:pPr>
      <w:r>
        <w:br w:type="page"/>
      </w:r>
    </w:p>
    <w:p w14:paraId="34C613D1" w14:textId="38ADFD6A" w:rsidR="00261C3F" w:rsidRDefault="00740FBB" w:rsidP="00261C3F">
      <w:pPr>
        <w:pStyle w:val="Heading1"/>
        <w:rPr>
          <w:sz w:val="28"/>
          <w:szCs w:val="28"/>
          <w:lang w:val="en-US"/>
        </w:rPr>
      </w:pPr>
      <w:bookmarkStart w:id="17" w:name="_Toc233889417"/>
      <w:r>
        <w:rPr>
          <w:sz w:val="28"/>
          <w:szCs w:val="28"/>
          <w:lang w:val="en-US"/>
        </w:rPr>
        <w:lastRenderedPageBreak/>
        <w:t>Rock Stability Assessment Methods</w:t>
      </w:r>
      <w:bookmarkEnd w:id="17"/>
    </w:p>
    <w:p w14:paraId="50E09B2F" w14:textId="77777777" w:rsidR="00B915D7" w:rsidRDefault="00B915D7" w:rsidP="00B915D7">
      <w:r w:rsidRPr="00B915D7">
        <w:t>The core of this chapter is a comparative analysis. For each method, this thesis considers: the physical assumptions it is based on, the required input parameters, the output quantity it produces, the damage level it is calibrated against, and its validity limits. These points are compared directly in Section 5.8.</w:t>
      </w:r>
    </w:p>
    <w:p w14:paraId="5EC6A780" w14:textId="77777777" w:rsidR="00B915D7" w:rsidRDefault="00B915D7" w:rsidP="00B915D7"/>
    <w:p w14:paraId="53AE3CE7" w14:textId="13D52EAC" w:rsidR="00B915D7" w:rsidRDefault="003E5783" w:rsidP="00B915D7">
      <w:pPr>
        <w:pStyle w:val="Heading2"/>
        <w:numPr>
          <w:ilvl w:val="1"/>
          <w:numId w:val="3"/>
        </w:numPr>
        <w:rPr>
          <w:b w:val="0"/>
          <w:bCs/>
          <w:sz w:val="24"/>
          <w:szCs w:val="32"/>
          <w:lang w:val="en-US"/>
        </w:rPr>
      </w:pPr>
      <w:bookmarkStart w:id="18" w:name="_Toc233889418"/>
      <w:r>
        <w:rPr>
          <w:b w:val="0"/>
          <w:bCs/>
          <w:sz w:val="24"/>
          <w:szCs w:val="32"/>
          <w:lang w:val="en-US"/>
        </w:rPr>
        <w:t>Hudson Formula</w:t>
      </w:r>
      <w:bookmarkEnd w:id="18"/>
    </w:p>
    <w:p w14:paraId="6F2A72CF" w14:textId="7774416A" w:rsidR="007F5191" w:rsidRDefault="007F5191" w:rsidP="007F5191">
      <w:r w:rsidRPr="007F5191">
        <w:t xml:space="preserve">The Hudson formula (Hudson, 1958) is the classical method for the stability of rock </w:t>
      </w:r>
      <w:proofErr w:type="spellStart"/>
      <w:r w:rsidRPr="007F5191">
        <w:t>armour</w:t>
      </w:r>
      <w:proofErr w:type="spellEnd"/>
      <w:r w:rsidRPr="007F5191">
        <w:t xml:space="preserve"> on a slope under wave attack, and remains widely used as a first estimate. It relates the required stone weight to the wave height, the relative buoyant density, the slope angle, and a stability coefficient KD. KD is essentially a "dustbin factor" that implicitly absorbs the accepted degree of damage, material type, and placement method, and takes different values for different </w:t>
      </w:r>
      <w:proofErr w:type="spellStart"/>
      <w:r w:rsidRPr="007F5191">
        <w:t>armour</w:t>
      </w:r>
      <w:proofErr w:type="spellEnd"/>
      <w:r w:rsidRPr="007F5191">
        <w:t xml:space="preserve"> units, roughly 3–4 for natural rock (</w:t>
      </w:r>
      <w:proofErr w:type="spellStart"/>
      <w:r w:rsidRPr="007F5191">
        <w:t>Schiereck</w:t>
      </w:r>
      <w:proofErr w:type="spellEnd"/>
      <w:r w:rsidRPr="007F5191">
        <w:t xml:space="preserve"> &amp; Verhagen, 2019, Ch. 8).</w:t>
      </w:r>
    </w:p>
    <w:p w14:paraId="77803A3C" w14:textId="77777777" w:rsidR="00AC0A20" w:rsidRPr="007F5191" w:rsidRDefault="00AC0A20" w:rsidP="007F5191"/>
    <w:p w14:paraId="4A8361C4" w14:textId="1933B983" w:rsidR="007F5191" w:rsidRPr="007F5191" w:rsidRDefault="007F5191" w:rsidP="00AC0A20">
      <w:r w:rsidRPr="007F5191">
        <w:t xml:space="preserve">The formula's simplicity comes at a cost: it does not include wave period or a current, and KD is calibrated for approximately 5% damage without giving an explicit damage scale, so results cannot be scaled to other damage levels. Hudson's formula is validated primarily for slope angles in the range 1.5 &lt; </w:t>
      </w:r>
      <m:oMath>
        <m:r>
          <w:rPr>
            <w:rFonts w:ascii="Cambria Math" w:hAnsi="Cambria Math"/>
          </w:rPr>
          <m:t>cot</m:t>
        </m:r>
        <m:r>
          <w:rPr>
            <w:rFonts w:ascii="Cambria Math" w:hAnsi="Cambria Math" w:cs="Cambria"/>
          </w:rPr>
          <m:t>α</m:t>
        </m:r>
      </m:oMath>
      <w:r w:rsidRPr="007F5191">
        <w:t xml:space="preserve"> &lt; 4, and for waves that do not break at or overtop the toe of the slope. Because it does not represent a bed or berm on a horizontal or mildly sloping seabed, its role in this thesis is limited to a quick, conservative first estimate rather than a design method (Section 5.8).</w:t>
      </w:r>
    </w:p>
    <w:p w14:paraId="74145213" w14:textId="2D4A6BB4" w:rsidR="003E5783" w:rsidRDefault="003E5783" w:rsidP="003E5783"/>
    <w:p w14:paraId="38AE0001" w14:textId="48EC02C9" w:rsidR="00DB5198" w:rsidRPr="004979AC" w:rsidRDefault="00FB791C" w:rsidP="003E5783">
      <w:pPr>
        <w:rPr>
          <w:rFonts w:eastAsiaTheme="minorEastAsia"/>
        </w:rPr>
      </w:pPr>
      <m:oMathPara>
        <m:oMath>
          <m:r>
            <w:rPr>
              <w:rFonts w:ascii="Cambria Math" w:hAnsi="Cambria Math"/>
            </w:rPr>
            <m:t>Dn50 = Hs / (</m:t>
          </m:r>
          <m:r>
            <w:rPr>
              <w:rFonts w:ascii="Cambria Math" w:hAnsi="Cambria Math" w:cs="Cambria"/>
            </w:rPr>
            <m:t>Δ</m:t>
          </m:r>
          <m:r>
            <w:rPr>
              <w:rFonts w:ascii="Cambria Math" w:hAnsi="Cambria Math"/>
            </w:rPr>
            <m:t xml:space="preserve"> </m:t>
          </m:r>
          <m:r>
            <w:rPr>
              <w:rFonts w:ascii="Cambria Math" w:hAnsi="Cambria Math" w:cs="Poppins"/>
            </w:rPr>
            <m:t>·</m:t>
          </m:r>
          <m:r>
            <w:rPr>
              <w:rFonts w:ascii="Cambria Math" w:hAnsi="Cambria Math"/>
            </w:rPr>
            <m:t xml:space="preserve"> </m:t>
          </m:r>
          <m:sSup>
            <m:sSupPr>
              <m:ctrlPr>
                <w:rPr>
                  <w:rFonts w:ascii="Cambria Math" w:hAnsi="Cambria Math"/>
                  <w:i/>
                </w:rPr>
              </m:ctrlPr>
            </m:sSupPr>
            <m:e>
              <m:r>
                <w:rPr>
                  <w:rFonts w:ascii="Cambria Math" w:hAnsi="Cambria Math"/>
                </w:rPr>
                <m:t>(KD</m:t>
              </m:r>
              <m:r>
                <w:rPr>
                  <w:rFonts w:ascii="Cambria Math" w:hAnsi="Cambria Math" w:cs="Poppins"/>
                </w:rPr>
                <m:t>·</m:t>
              </m:r>
              <m:r>
                <w:rPr>
                  <w:rFonts w:ascii="Cambria Math" w:hAnsi="Cambria Math"/>
                </w:rPr>
                <m:t>cot</m:t>
              </m:r>
              <m:r>
                <w:rPr>
                  <w:rFonts w:ascii="Cambria Math" w:hAnsi="Cambria Math" w:cs="Cambria"/>
                </w:rPr>
                <m:t>α</m:t>
              </m:r>
              <m:r>
                <w:rPr>
                  <w:rFonts w:ascii="Cambria Math" w:hAnsi="Cambria Math"/>
                </w:rPr>
                <m:t>)</m:t>
              </m:r>
            </m:e>
            <m:sup>
              <m:r>
                <w:rPr>
                  <w:rFonts w:ascii="Cambria Math" w:hAnsi="Cambria Math"/>
                </w:rPr>
                <m:t>1/3</m:t>
              </m:r>
            </m:sup>
          </m:sSup>
          <m:r>
            <w:rPr>
              <w:rFonts w:ascii="Cambria Math" w:hAnsi="Cambria Math"/>
            </w:rPr>
            <m:t>)</m:t>
          </m:r>
        </m:oMath>
      </m:oMathPara>
    </w:p>
    <w:p w14:paraId="2712E6E7" w14:textId="77777777" w:rsidR="004979AC" w:rsidRDefault="004979AC" w:rsidP="003E5783">
      <w:pPr>
        <w:rPr>
          <w:rFonts w:eastAsiaTheme="minorEastAsia"/>
        </w:rPr>
      </w:pPr>
    </w:p>
    <w:tbl>
      <w:tblPr>
        <w:tblStyle w:val="TableGrid"/>
        <w:tblW w:w="9265" w:type="dxa"/>
        <w:jc w:val="center"/>
        <w:tblInd w:w="0" w:type="dxa"/>
        <w:tblLayout w:type="fixed"/>
        <w:tblLook w:val="04A0" w:firstRow="1" w:lastRow="0" w:firstColumn="1" w:lastColumn="0" w:noHBand="0" w:noVBand="1"/>
      </w:tblPr>
      <w:tblGrid>
        <w:gridCol w:w="1075"/>
        <w:gridCol w:w="4230"/>
        <w:gridCol w:w="3960"/>
      </w:tblGrid>
      <w:tr w:rsidR="0082017D" w14:paraId="149FE612" w14:textId="77777777" w:rsidTr="00C52277">
        <w:trPr>
          <w:tblHeader/>
          <w:jc w:val="center"/>
        </w:trPr>
        <w:tc>
          <w:tcPr>
            <w:tcW w:w="1075" w:type="dxa"/>
            <w:shd w:val="clear" w:color="auto" w:fill="1F4E79"/>
            <w:vAlign w:val="center"/>
          </w:tcPr>
          <w:p w14:paraId="449C3C68" w14:textId="5F80A273" w:rsidR="0082017D" w:rsidRDefault="0082017D" w:rsidP="00585B21">
            <w:r>
              <w:rPr>
                <w:rFonts w:ascii="Arial" w:hAnsi="Arial"/>
                <w:b/>
                <w:color w:val="FFFFFF"/>
                <w:sz w:val="16"/>
              </w:rPr>
              <w:t>Var</w:t>
            </w:r>
            <w:r w:rsidR="009E7117">
              <w:rPr>
                <w:rFonts w:ascii="Arial" w:hAnsi="Arial"/>
                <w:b/>
                <w:color w:val="FFFFFF"/>
                <w:sz w:val="16"/>
              </w:rPr>
              <w:t>iable</w:t>
            </w:r>
          </w:p>
        </w:tc>
        <w:tc>
          <w:tcPr>
            <w:tcW w:w="4230" w:type="dxa"/>
            <w:shd w:val="clear" w:color="auto" w:fill="1F4E79"/>
            <w:vAlign w:val="center"/>
          </w:tcPr>
          <w:p w14:paraId="38C63614" w14:textId="735683AE" w:rsidR="0082017D" w:rsidRDefault="009E7117" w:rsidP="00585B21">
            <w:r>
              <w:rPr>
                <w:rFonts w:ascii="Arial" w:hAnsi="Arial"/>
                <w:b/>
                <w:color w:val="FFFFFF"/>
                <w:sz w:val="16"/>
              </w:rPr>
              <w:t>Meaning</w:t>
            </w:r>
          </w:p>
        </w:tc>
        <w:tc>
          <w:tcPr>
            <w:tcW w:w="3960" w:type="dxa"/>
            <w:shd w:val="clear" w:color="auto" w:fill="1F4E79"/>
            <w:vAlign w:val="center"/>
          </w:tcPr>
          <w:p w14:paraId="27156978" w14:textId="2702A876" w:rsidR="0082017D" w:rsidRDefault="009E7117" w:rsidP="00585B21">
            <w:r>
              <w:rPr>
                <w:rFonts w:ascii="Arial" w:hAnsi="Arial"/>
                <w:b/>
                <w:color w:val="FFFFFF"/>
                <w:sz w:val="16"/>
              </w:rPr>
              <w:t>How to determine</w:t>
            </w:r>
          </w:p>
        </w:tc>
      </w:tr>
      <w:tr w:rsidR="0082017D" w14:paraId="2E5ECB48" w14:textId="77777777" w:rsidTr="00C52277">
        <w:trPr>
          <w:jc w:val="center"/>
        </w:trPr>
        <w:tc>
          <w:tcPr>
            <w:tcW w:w="1075" w:type="dxa"/>
            <w:shd w:val="clear" w:color="auto" w:fill="DCE6F1"/>
            <w:vAlign w:val="center"/>
          </w:tcPr>
          <w:p w14:paraId="554A0DCA" w14:textId="4B9F541F" w:rsidR="0082017D" w:rsidRDefault="00E77CD3" w:rsidP="00585B21">
            <w:r>
              <w:t>Dn50</w:t>
            </w:r>
          </w:p>
        </w:tc>
        <w:tc>
          <w:tcPr>
            <w:tcW w:w="4230" w:type="dxa"/>
            <w:vAlign w:val="center"/>
          </w:tcPr>
          <w:p w14:paraId="14FFE2A4" w14:textId="6E5A999D" w:rsidR="0082017D" w:rsidRDefault="00CF36B1" w:rsidP="00585B21">
            <w:r w:rsidRPr="00CF36B1">
              <w:t>Required nominal stone diameter (m)</w:t>
            </w:r>
          </w:p>
        </w:tc>
        <w:tc>
          <w:tcPr>
            <w:tcW w:w="3960" w:type="dxa"/>
            <w:vAlign w:val="center"/>
          </w:tcPr>
          <w:p w14:paraId="37A66267" w14:textId="47EE30FB" w:rsidR="0082017D" w:rsidRDefault="00732186" w:rsidP="00585B21">
            <w:r w:rsidRPr="00732186">
              <w:t>Output</w:t>
            </w:r>
          </w:p>
        </w:tc>
      </w:tr>
      <w:tr w:rsidR="0082017D" w14:paraId="4ED7B1DE" w14:textId="77777777" w:rsidTr="00C52277">
        <w:trPr>
          <w:jc w:val="center"/>
        </w:trPr>
        <w:tc>
          <w:tcPr>
            <w:tcW w:w="1075" w:type="dxa"/>
            <w:shd w:val="clear" w:color="auto" w:fill="DCE6F1"/>
            <w:vAlign w:val="center"/>
          </w:tcPr>
          <w:p w14:paraId="05A96566" w14:textId="47FBA993" w:rsidR="0082017D" w:rsidRDefault="00E77CD3" w:rsidP="00585B21">
            <w:r>
              <w:t>Hs</w:t>
            </w:r>
          </w:p>
        </w:tc>
        <w:tc>
          <w:tcPr>
            <w:tcW w:w="4230" w:type="dxa"/>
            <w:vAlign w:val="center"/>
          </w:tcPr>
          <w:p w14:paraId="4EA39E2B" w14:textId="4D9E9203" w:rsidR="0082017D" w:rsidRDefault="00732186" w:rsidP="00585B21">
            <w:r w:rsidRPr="00732186">
              <w:t>Significant wave height (m)</w:t>
            </w:r>
          </w:p>
        </w:tc>
        <w:tc>
          <w:tcPr>
            <w:tcW w:w="3960" w:type="dxa"/>
            <w:vAlign w:val="center"/>
          </w:tcPr>
          <w:p w14:paraId="75F7C696" w14:textId="3C6FAA59" w:rsidR="0082017D" w:rsidRDefault="00732186" w:rsidP="00585B21">
            <w:r>
              <w:t>Route data</w:t>
            </w:r>
          </w:p>
        </w:tc>
      </w:tr>
      <w:tr w:rsidR="0082017D" w14:paraId="2BBE9FD0" w14:textId="77777777" w:rsidTr="00C52277">
        <w:trPr>
          <w:jc w:val="center"/>
        </w:trPr>
        <w:tc>
          <w:tcPr>
            <w:tcW w:w="1075" w:type="dxa"/>
            <w:shd w:val="clear" w:color="auto" w:fill="DCE6F1"/>
            <w:vAlign w:val="center"/>
          </w:tcPr>
          <w:p w14:paraId="43CF609F" w14:textId="5481475A" w:rsidR="0082017D" w:rsidRDefault="00CF36B1" w:rsidP="00585B21">
            <w:r w:rsidRPr="00CF36B1">
              <w:rPr>
                <w:rFonts w:ascii="Cambria" w:hAnsi="Cambria" w:cs="Cambria"/>
              </w:rPr>
              <w:t>Δ</w:t>
            </w:r>
          </w:p>
        </w:tc>
        <w:tc>
          <w:tcPr>
            <w:tcW w:w="4230" w:type="dxa"/>
            <w:vAlign w:val="center"/>
          </w:tcPr>
          <w:p w14:paraId="05BA9ED7" w14:textId="4CFDA629" w:rsidR="0082017D" w:rsidRDefault="00AE6B5F" w:rsidP="00585B21">
            <w:r w:rsidRPr="00AE6B5F">
              <w:t xml:space="preserve">Relative buoyant density, </w:t>
            </w:r>
            <m:oMath>
              <m:r>
                <w:rPr>
                  <w:rFonts w:ascii="Cambria Math" w:hAnsi="Cambria Math"/>
                </w:rPr>
                <m:t>(</m:t>
              </m:r>
              <m:r>
                <w:rPr>
                  <w:rFonts w:ascii="Cambria Math" w:hAnsi="Cambria Math" w:cs="Cambria"/>
                </w:rPr>
                <m:t>ρ</m:t>
              </m:r>
              <m:r>
                <w:rPr>
                  <w:rFonts w:ascii="Cambria Math" w:hAnsi="Cambria Math"/>
                </w:rPr>
                <m:t xml:space="preserve">s </m:t>
              </m:r>
              <m:r>
                <w:rPr>
                  <w:rFonts w:ascii="Cambria Math" w:hAnsi="Cambria Math" w:cs="Poppins"/>
                </w:rPr>
                <m:t>-</m:t>
              </m:r>
              <m:r>
                <w:rPr>
                  <w:rFonts w:ascii="Cambria Math" w:hAnsi="Cambria Math"/>
                </w:rPr>
                <m:t xml:space="preserve"> </m:t>
              </m:r>
              <m:r>
                <w:rPr>
                  <w:rFonts w:ascii="Cambria Math" w:hAnsi="Cambria Math" w:cs="Cambria"/>
                </w:rPr>
                <m:t>ρ</m:t>
              </m:r>
              <m:r>
                <w:rPr>
                  <w:rFonts w:ascii="Cambria Math" w:hAnsi="Cambria Math"/>
                </w:rPr>
                <m:t>w)/</m:t>
              </m:r>
              <m:r>
                <w:rPr>
                  <w:rFonts w:ascii="Cambria Math" w:hAnsi="Cambria Math" w:cs="Cambria"/>
                </w:rPr>
                <m:t>ρ</m:t>
              </m:r>
              <m:r>
                <w:rPr>
                  <w:rFonts w:ascii="Cambria Math" w:hAnsi="Cambria Math"/>
                </w:rPr>
                <m:t>w</m:t>
              </m:r>
            </m:oMath>
            <w:r w:rsidRPr="00AE6B5F">
              <w:t xml:space="preserve"> </w:t>
            </w:r>
          </w:p>
        </w:tc>
        <w:tc>
          <w:tcPr>
            <w:tcW w:w="3960" w:type="dxa"/>
            <w:vAlign w:val="center"/>
          </w:tcPr>
          <w:p w14:paraId="636C40DF" w14:textId="7905D3F1" w:rsidR="0082017D" w:rsidRDefault="001D59B5" w:rsidP="00585B21">
            <m:oMath>
              <m:r>
                <w:rPr>
                  <w:rFonts w:ascii="Cambria Math" w:hAnsi="Cambria Math" w:cs="Cambria"/>
                </w:rPr>
                <m:t>ρ</m:t>
              </m:r>
              <m:r>
                <w:rPr>
                  <w:rFonts w:ascii="Cambria Math" w:hAnsi="Cambria Math"/>
                </w:rPr>
                <m:t>s</m:t>
              </m:r>
            </m:oMath>
            <w:r w:rsidR="00C52277" w:rsidRPr="00C52277">
              <w:t xml:space="preserve"> = 2650 or 3000 kg/m</w:t>
            </w:r>
            <w:r w:rsidR="00C52277" w:rsidRPr="00C52277">
              <w:rPr>
                <w:rFonts w:cs="Poppins"/>
              </w:rPr>
              <w:t>³</w:t>
            </w:r>
            <w:r w:rsidR="00C52277" w:rsidRPr="00C52277">
              <w:t xml:space="preserve"> (variable)</w:t>
            </w:r>
          </w:p>
        </w:tc>
      </w:tr>
      <w:tr w:rsidR="0082017D" w14:paraId="23A68D9E" w14:textId="77777777" w:rsidTr="00C52277">
        <w:trPr>
          <w:jc w:val="center"/>
        </w:trPr>
        <w:tc>
          <w:tcPr>
            <w:tcW w:w="1075" w:type="dxa"/>
            <w:shd w:val="clear" w:color="auto" w:fill="DCE6F1"/>
            <w:vAlign w:val="center"/>
          </w:tcPr>
          <w:p w14:paraId="4B05AD5A" w14:textId="4DBF8CB5" w:rsidR="0082017D" w:rsidRPr="00504000" w:rsidRDefault="00CF36B1" w:rsidP="00585B21">
            <w:pPr>
              <w:rPr>
                <w:lang w:val="nl-NL"/>
              </w:rPr>
            </w:pPr>
            <w:r w:rsidRPr="00CF36B1">
              <w:t>KD</w:t>
            </w:r>
          </w:p>
        </w:tc>
        <w:tc>
          <w:tcPr>
            <w:tcW w:w="4230" w:type="dxa"/>
            <w:vAlign w:val="center"/>
          </w:tcPr>
          <w:p w14:paraId="33D837C7" w14:textId="42116499" w:rsidR="0082017D" w:rsidRPr="001D59B5" w:rsidRDefault="001D59B5" w:rsidP="00585B21">
            <w:pPr>
              <w:rPr>
                <w:rFonts w:ascii="Segoe UI" w:hAnsi="Segoe UI" w:cs="Segoe UI"/>
                <w:color w:val="0A0A0A"/>
                <w:sz w:val="21"/>
                <w:szCs w:val="21"/>
              </w:rPr>
            </w:pPr>
            <w:r>
              <w:rPr>
                <w:rFonts w:ascii="Segoe UI" w:hAnsi="Segoe UI" w:cs="Segoe UI"/>
                <w:color w:val="0A0A0A"/>
                <w:sz w:val="21"/>
                <w:szCs w:val="21"/>
              </w:rPr>
              <w:t>Stability coefficient</w:t>
            </w:r>
          </w:p>
        </w:tc>
        <w:tc>
          <w:tcPr>
            <w:tcW w:w="3960" w:type="dxa"/>
            <w:vAlign w:val="center"/>
          </w:tcPr>
          <w:p w14:paraId="08E09E38" w14:textId="4D802C5A" w:rsidR="0082017D" w:rsidRDefault="001D59B5" w:rsidP="00585B21">
            <w:r w:rsidRPr="001D59B5">
              <w:t>Table value, ≈3–4 for natural rock</w:t>
            </w:r>
          </w:p>
        </w:tc>
      </w:tr>
      <w:tr w:rsidR="0082017D" w14:paraId="1986414D" w14:textId="77777777" w:rsidTr="00C52277">
        <w:trPr>
          <w:jc w:val="center"/>
        </w:trPr>
        <w:tc>
          <w:tcPr>
            <w:tcW w:w="1075" w:type="dxa"/>
            <w:shd w:val="clear" w:color="auto" w:fill="DCE6F1"/>
            <w:vAlign w:val="center"/>
          </w:tcPr>
          <w:p w14:paraId="4793A82F" w14:textId="20643123" w:rsidR="0082017D" w:rsidRDefault="00CF36B1" w:rsidP="00585B21">
            <w:r w:rsidRPr="00CF36B1">
              <w:t>cot</w:t>
            </w:r>
            <w:r w:rsidRPr="00CF36B1">
              <w:rPr>
                <w:rFonts w:ascii="Cambria" w:hAnsi="Cambria" w:cs="Cambria"/>
              </w:rPr>
              <w:t>α</w:t>
            </w:r>
          </w:p>
        </w:tc>
        <w:tc>
          <w:tcPr>
            <w:tcW w:w="4230" w:type="dxa"/>
            <w:vAlign w:val="center"/>
          </w:tcPr>
          <w:p w14:paraId="06A7FF59" w14:textId="3CF4A0FB" w:rsidR="0082017D" w:rsidRDefault="001D59B5" w:rsidP="00585B21">
            <w:r w:rsidRPr="001D59B5">
              <w:t>Slope gradien</w:t>
            </w:r>
            <w:r>
              <w:t>t</w:t>
            </w:r>
          </w:p>
        </w:tc>
        <w:tc>
          <w:tcPr>
            <w:tcW w:w="3960" w:type="dxa"/>
            <w:vAlign w:val="center"/>
          </w:tcPr>
          <w:p w14:paraId="75FBBEDD" w14:textId="7026770D" w:rsidR="0082017D" w:rsidRDefault="007619F3" w:rsidP="00585B21">
            <w:r w:rsidRPr="007619F3">
              <w:t>Project/berm geometry</w:t>
            </w:r>
          </w:p>
        </w:tc>
      </w:tr>
    </w:tbl>
    <w:p w14:paraId="4285D759" w14:textId="77777777" w:rsidR="004979AC" w:rsidRPr="00A63D7E" w:rsidRDefault="004979AC" w:rsidP="003E5783">
      <w:pPr>
        <w:rPr>
          <w:rFonts w:eastAsiaTheme="minorEastAsia"/>
        </w:rPr>
      </w:pPr>
    </w:p>
    <w:p w14:paraId="19053656" w14:textId="6BE85ACA" w:rsidR="00A63D7E" w:rsidRPr="003E5783" w:rsidRDefault="009E7117" w:rsidP="003E5783">
      <w:r>
        <w:br w:type="page"/>
      </w:r>
    </w:p>
    <w:p w14:paraId="04504CA3" w14:textId="7F7AB320" w:rsidR="00B915D7" w:rsidRDefault="003E5783" w:rsidP="00B915D7">
      <w:pPr>
        <w:pStyle w:val="Heading2"/>
        <w:numPr>
          <w:ilvl w:val="1"/>
          <w:numId w:val="3"/>
        </w:numPr>
        <w:rPr>
          <w:b w:val="0"/>
          <w:bCs/>
          <w:sz w:val="24"/>
          <w:szCs w:val="32"/>
          <w:lang w:val="en-US"/>
        </w:rPr>
      </w:pPr>
      <w:bookmarkStart w:id="19" w:name="_Toc233889419"/>
      <w:r>
        <w:rPr>
          <w:b w:val="0"/>
          <w:bCs/>
          <w:sz w:val="24"/>
          <w:szCs w:val="32"/>
          <w:lang w:val="en-US"/>
        </w:rPr>
        <w:lastRenderedPageBreak/>
        <w:t>Van der Meer (1988/1998)</w:t>
      </w:r>
      <w:bookmarkEnd w:id="19"/>
    </w:p>
    <w:p w14:paraId="5C77A019" w14:textId="70065DBC" w:rsidR="00AF0C35" w:rsidRPr="00AF0C35" w:rsidRDefault="00AF0C35" w:rsidP="00AF0C35">
      <w:r w:rsidRPr="00AF0C35">
        <w:t xml:space="preserve">Van der Meer (1988) extended the Hudson approach for rubble-mound slope </w:t>
      </w:r>
      <w:proofErr w:type="spellStart"/>
      <w:r w:rsidRPr="00AF0C35">
        <w:t>armour</w:t>
      </w:r>
      <w:proofErr w:type="spellEnd"/>
      <w:r w:rsidRPr="00AF0C35">
        <w:t xml:space="preserve"> under random waves, introducing the wave period, the number of waves, and the notional permeability of the structure, P, as explicit parameters, with separate expressions for plunging and surging breakers. Unlike Hudson's implicit damage level, Van der Meer expresses damage explicitly through the damage number Sd = Ae/Dn50², the eroded cross-sectional area </w:t>
      </w:r>
      <w:proofErr w:type="spellStart"/>
      <w:r w:rsidRPr="00AF0C35">
        <w:t>normalised</w:t>
      </w:r>
      <w:proofErr w:type="spellEnd"/>
      <w:r w:rsidRPr="00AF0C35">
        <w:t xml:space="preserve"> by the square of the nominal stone diameter; a damage level of Sd ≈ 2–3 is generally taken as the start of damage, and failure (where the </w:t>
      </w:r>
      <w:proofErr w:type="spellStart"/>
      <w:r w:rsidRPr="00AF0C35">
        <w:t>armour</w:t>
      </w:r>
      <w:proofErr w:type="spellEnd"/>
      <w:r w:rsidRPr="00AF0C35">
        <w:t xml:space="preserve"> layer is locally removed and the filter becomes exposed) at higher Sd values that depend on the slope (</w:t>
      </w:r>
      <w:proofErr w:type="spellStart"/>
      <w:r w:rsidRPr="00AF0C35">
        <w:t>Schiereck</w:t>
      </w:r>
      <w:proofErr w:type="spellEnd"/>
      <w:r w:rsidRPr="00AF0C35">
        <w:t xml:space="preserve"> &amp; Verhagen, 2019, Ch. 8).</w:t>
      </w:r>
    </w:p>
    <w:p w14:paraId="59316E74" w14:textId="77777777" w:rsidR="0050733C" w:rsidRDefault="0050733C" w:rsidP="0050733C"/>
    <w:p w14:paraId="7445B3E6" w14:textId="43316661" w:rsidR="00AF0C35" w:rsidRDefault="00AF0C35" w:rsidP="0050733C">
      <w:r w:rsidRPr="00AF0C35">
        <w:t xml:space="preserve">Because the equations are based on many physical model tests, they represent a fitted average of scattered data, with relative standard deviations of about 6.5% (plunging) and 8% (surging) that can be used directly in a probabilistic design. Like Hudson, however, Van der Meer's formulae were developed and validated for breakwater </w:t>
      </w:r>
      <w:proofErr w:type="spellStart"/>
      <w:r w:rsidRPr="00AF0C35">
        <w:t>armour</w:t>
      </w:r>
      <w:proofErr w:type="spellEnd"/>
      <w:r w:rsidRPr="00AF0C35">
        <w:t xml:space="preserve"> slopes, not for a berm on a horizontal or mildly sloping bed, and they do not include a current. Their relevance to this thesis is therefore mainly as a wave-only, slope-based reference point rather than a method for the free-standing berm case (Section 5.8).</w:t>
      </w:r>
    </w:p>
    <w:p w14:paraId="4C5662E6" w14:textId="77777777" w:rsidR="009E7117" w:rsidRDefault="009E7117" w:rsidP="0050733C"/>
    <w:p w14:paraId="0A8F32F9" w14:textId="2CD7863B" w:rsidR="00A271C0" w:rsidRPr="00CE3BC8" w:rsidRDefault="00CE3BC8" w:rsidP="00A271C0">
      <w:pPr>
        <w:rPr>
          <w:rFonts w:ascii="Cambria Math" w:hAnsi="Cambria Math"/>
          <w:oMath/>
        </w:rPr>
      </w:pPr>
      <m:oMathPara>
        <m:oMath>
          <m:r>
            <w:rPr>
              <w:rFonts w:ascii="Cambria Math" w:hAnsi="Cambria Math"/>
            </w:rPr>
            <m:t>Plunging breakers: Hs/(</m:t>
          </m:r>
          <m:r>
            <w:rPr>
              <w:rFonts w:ascii="Cambria Math" w:hAnsi="Cambria Math" w:cs="Cambria"/>
            </w:rPr>
            <m:t>Δ</m:t>
          </m:r>
          <m:r>
            <w:rPr>
              <w:rFonts w:ascii="Cambria Math" w:hAnsi="Cambria Math" w:cs="Poppins"/>
            </w:rPr>
            <m:t>·</m:t>
          </m:r>
          <m:r>
            <w:rPr>
              <w:rFonts w:ascii="Cambria Math" w:hAnsi="Cambria Math"/>
            </w:rPr>
            <m:t>Dn50) =</m:t>
          </m:r>
          <m:sSup>
            <m:sSupPr>
              <m:ctrlPr>
                <w:rPr>
                  <w:rFonts w:ascii="Cambria Math" w:hAnsi="Cambria Math"/>
                  <w:bCs/>
                  <w:i/>
                </w:rPr>
              </m:ctrlPr>
            </m:sSupPr>
            <m:e>
              <m:r>
                <w:rPr>
                  <w:rFonts w:ascii="Cambria Math" w:hAnsi="Cambria Math"/>
                </w:rPr>
                <m:t xml:space="preserve"> 6.2 </m:t>
              </m:r>
              <m:r>
                <w:rPr>
                  <w:rFonts w:ascii="Cambria Math" w:hAnsi="Cambria Math" w:cs="Poppins"/>
                </w:rPr>
                <m:t>·</m:t>
              </m:r>
              <m:r>
                <w:rPr>
                  <w:rFonts w:ascii="Cambria Math" w:hAnsi="Cambria Math"/>
                </w:rPr>
                <m:t xml:space="preserve"> P</m:t>
              </m:r>
            </m:e>
            <m:sup>
              <m:r>
                <w:rPr>
                  <w:rFonts w:ascii="Cambria Math" w:hAnsi="Cambria Math"/>
                </w:rPr>
                <m:t>0.18</m:t>
              </m:r>
            </m:sup>
          </m:sSup>
          <m:r>
            <w:rPr>
              <w:rFonts w:ascii="Cambria Math" w:hAnsi="Cambria Math"/>
            </w:rPr>
            <m:t xml:space="preserve"> </m:t>
          </m:r>
          <m:r>
            <w:rPr>
              <w:rFonts w:ascii="Cambria Math" w:hAnsi="Cambria Math" w:cs="Poppins"/>
            </w:rPr>
            <m:t>·</m:t>
          </m:r>
          <m:r>
            <w:rPr>
              <w:rFonts w:ascii="Cambria Math" w:hAnsi="Cambria Math"/>
            </w:rPr>
            <m:t xml:space="preserve"> </m:t>
          </m:r>
          <m:sSup>
            <m:sSupPr>
              <m:ctrlPr>
                <w:rPr>
                  <w:rFonts w:ascii="Cambria Math" w:hAnsi="Cambria Math"/>
                  <w:bCs/>
                  <w:i/>
                </w:rPr>
              </m:ctrlPr>
            </m:sSupPr>
            <m:e>
              <m:r>
                <w:rPr>
                  <w:rFonts w:ascii="Cambria Math" w:hAnsi="Cambria Math"/>
                </w:rPr>
                <m:t>(Sd/</m:t>
              </m:r>
              <m:r>
                <w:rPr>
                  <w:rFonts w:ascii="Cambria Math" w:hAnsi="Cambria Math" w:cs="Poppins"/>
                </w:rPr>
                <m:t>√</m:t>
              </m:r>
              <m:r>
                <w:rPr>
                  <w:rFonts w:ascii="Cambria Math" w:hAnsi="Cambria Math"/>
                </w:rPr>
                <m:t>N)</m:t>
              </m:r>
            </m:e>
            <m:sup>
              <m:r>
                <w:rPr>
                  <w:rFonts w:ascii="Cambria Math" w:hAnsi="Cambria Math"/>
                </w:rPr>
                <m:t>0.2</m:t>
              </m:r>
            </m:sup>
          </m:sSup>
          <m:r>
            <w:rPr>
              <w:rFonts w:ascii="Cambria Math" w:hAnsi="Cambria Math"/>
            </w:rPr>
            <m:t xml:space="preserve"> </m:t>
          </m:r>
          <m:r>
            <w:rPr>
              <w:rFonts w:ascii="Cambria Math" w:hAnsi="Cambria Math" w:cs="Poppins"/>
            </w:rPr>
            <m:t>·</m:t>
          </m:r>
          <m:r>
            <w:rPr>
              <w:rFonts w:ascii="Cambria Math" w:hAnsi="Cambria Math"/>
            </w:rPr>
            <m:t xml:space="preserve"> </m:t>
          </m:r>
          <m:sSup>
            <m:sSupPr>
              <m:ctrlPr>
                <w:rPr>
                  <w:rFonts w:ascii="Cambria Math" w:hAnsi="Cambria Math" w:cs="Cambria"/>
                  <w:bCs/>
                  <w:i/>
                </w:rPr>
              </m:ctrlPr>
            </m:sSupPr>
            <m:e>
              <m:r>
                <w:rPr>
                  <w:rFonts w:ascii="Cambria Math" w:hAnsi="Cambria Math" w:cs="Cambria"/>
                </w:rPr>
                <m:t>ξ</m:t>
              </m:r>
              <m:r>
                <w:rPr>
                  <w:rFonts w:ascii="Cambria Math" w:hAnsi="Cambria Math"/>
                </w:rPr>
                <m:t>m</m:t>
              </m:r>
            </m:e>
            <m:sup>
              <m:r>
                <w:rPr>
                  <w:rFonts w:ascii="Cambria Math" w:hAnsi="Cambria Math" w:cs="Cambria"/>
                </w:rPr>
                <m:t>-0.5</m:t>
              </m:r>
            </m:sup>
          </m:sSup>
        </m:oMath>
      </m:oMathPara>
    </w:p>
    <w:p w14:paraId="32A32864" w14:textId="7DF25BBD" w:rsidR="00A271C0" w:rsidRPr="00CE3BC8" w:rsidRDefault="00CE3BC8" w:rsidP="00A271C0">
      <w:pPr>
        <w:rPr>
          <w:rFonts w:ascii="Cambria Math" w:hAnsi="Cambria Math"/>
          <w:oMath/>
        </w:rPr>
      </w:pPr>
      <m:oMathPara>
        <m:oMath>
          <m:r>
            <w:rPr>
              <w:rFonts w:ascii="Cambria Math" w:hAnsi="Cambria Math"/>
            </w:rPr>
            <m:t>Surging breakers: Hs/(</m:t>
          </m:r>
          <m:r>
            <w:rPr>
              <w:rFonts w:ascii="Cambria Math" w:hAnsi="Cambria Math" w:cs="Cambria"/>
            </w:rPr>
            <m:t>Δ</m:t>
          </m:r>
          <m:r>
            <w:rPr>
              <w:rFonts w:ascii="Cambria Math" w:hAnsi="Cambria Math" w:cs="Poppins"/>
            </w:rPr>
            <m:t>·</m:t>
          </m:r>
          <m:r>
            <w:rPr>
              <w:rFonts w:ascii="Cambria Math" w:hAnsi="Cambria Math"/>
            </w:rPr>
            <m:t xml:space="preserve">Dn50) = </m:t>
          </m:r>
          <m:sSup>
            <m:sSupPr>
              <m:ctrlPr>
                <w:rPr>
                  <w:rFonts w:ascii="Cambria Math" w:hAnsi="Cambria Math"/>
                  <w:bCs/>
                  <w:i/>
                </w:rPr>
              </m:ctrlPr>
            </m:sSupPr>
            <m:e>
              <m:r>
                <w:rPr>
                  <w:rFonts w:ascii="Cambria Math" w:hAnsi="Cambria Math"/>
                </w:rPr>
                <m:t xml:space="preserve">1.0 </m:t>
              </m:r>
              <m:r>
                <w:rPr>
                  <w:rFonts w:ascii="Cambria Math" w:hAnsi="Cambria Math" w:cs="Poppins"/>
                </w:rPr>
                <m:t>·</m:t>
              </m:r>
              <m:r>
                <w:rPr>
                  <w:rFonts w:ascii="Cambria Math" w:hAnsi="Cambria Math"/>
                </w:rPr>
                <m:t xml:space="preserve"> P</m:t>
              </m:r>
            </m:e>
            <m:sup>
              <m:r>
                <w:rPr>
                  <w:rFonts w:ascii="Cambria Math" w:hAnsi="Cambria Math"/>
                </w:rPr>
                <m:t>-0.13</m:t>
              </m:r>
            </m:sup>
          </m:sSup>
          <m:r>
            <w:rPr>
              <w:rFonts w:ascii="Cambria Math" w:hAnsi="Cambria Math"/>
            </w:rPr>
            <m:t xml:space="preserve"> </m:t>
          </m:r>
          <m:r>
            <w:rPr>
              <w:rFonts w:ascii="Cambria Math" w:hAnsi="Cambria Math" w:cs="Poppins"/>
            </w:rPr>
            <m:t>·</m:t>
          </m:r>
          <m:r>
            <w:rPr>
              <w:rFonts w:ascii="Cambria Math" w:hAnsi="Cambria Math"/>
            </w:rPr>
            <m:t xml:space="preserve"> </m:t>
          </m:r>
          <m:sSup>
            <m:sSupPr>
              <m:ctrlPr>
                <w:rPr>
                  <w:rFonts w:ascii="Cambria Math" w:hAnsi="Cambria Math"/>
                  <w:bCs/>
                  <w:i/>
                </w:rPr>
              </m:ctrlPr>
            </m:sSupPr>
            <m:e>
              <m:r>
                <w:rPr>
                  <w:rFonts w:ascii="Cambria Math" w:hAnsi="Cambria Math"/>
                </w:rPr>
                <m:t>(Sd/</m:t>
              </m:r>
              <m:r>
                <w:rPr>
                  <w:rFonts w:ascii="Cambria Math" w:hAnsi="Cambria Math" w:cs="Poppins"/>
                </w:rPr>
                <m:t>√</m:t>
              </m:r>
              <m:r>
                <w:rPr>
                  <w:rFonts w:ascii="Cambria Math" w:hAnsi="Cambria Math"/>
                </w:rPr>
                <m:t>N)</m:t>
              </m:r>
            </m:e>
            <m:sup>
              <m:r>
                <w:rPr>
                  <w:rFonts w:ascii="Cambria Math" w:hAnsi="Cambria Math"/>
                </w:rPr>
                <m:t>0.2</m:t>
              </m:r>
            </m:sup>
          </m:sSup>
          <m:r>
            <w:rPr>
              <w:rFonts w:ascii="Cambria Math" w:hAnsi="Cambria Math"/>
            </w:rPr>
            <m:t xml:space="preserve"> </m:t>
          </m:r>
          <m:r>
            <w:rPr>
              <w:rFonts w:ascii="Cambria Math" w:hAnsi="Cambria Math" w:cs="Poppins"/>
            </w:rPr>
            <m:t>·</m:t>
          </m:r>
          <m:r>
            <w:rPr>
              <w:rFonts w:ascii="Cambria Math" w:hAnsi="Cambria Math"/>
            </w:rPr>
            <m:t xml:space="preserve"> </m:t>
          </m:r>
          <m:r>
            <w:rPr>
              <w:rFonts w:ascii="Cambria Math" w:hAnsi="Cambria Math" w:cs="Poppins"/>
            </w:rPr>
            <m:t>√</m:t>
          </m:r>
          <m:r>
            <w:rPr>
              <w:rFonts w:ascii="Cambria Math" w:hAnsi="Cambria Math"/>
            </w:rPr>
            <m:t>cot</m:t>
          </m:r>
          <m:r>
            <w:rPr>
              <w:rFonts w:ascii="Cambria Math" w:hAnsi="Cambria Math" w:cs="Cambria"/>
            </w:rPr>
            <m:t>α</m:t>
          </m:r>
          <m:r>
            <w:rPr>
              <w:rFonts w:ascii="Cambria Math" w:hAnsi="Cambria Math"/>
            </w:rPr>
            <m:t xml:space="preserve"> </m:t>
          </m:r>
          <m:r>
            <w:rPr>
              <w:rFonts w:ascii="Cambria Math" w:hAnsi="Cambria Math" w:cs="Poppins"/>
            </w:rPr>
            <m:t>·</m:t>
          </m:r>
          <m:r>
            <w:rPr>
              <w:rFonts w:ascii="Cambria Math" w:hAnsi="Cambria Math"/>
            </w:rPr>
            <m:t xml:space="preserve"> </m:t>
          </m:r>
          <m:sSup>
            <m:sSupPr>
              <m:ctrlPr>
                <w:rPr>
                  <w:rFonts w:ascii="Cambria Math" w:hAnsi="Cambria Math" w:cs="Cambria"/>
                  <w:bCs/>
                  <w:i/>
                </w:rPr>
              </m:ctrlPr>
            </m:sSupPr>
            <m:e>
              <m:r>
                <w:rPr>
                  <w:rFonts w:ascii="Cambria Math" w:hAnsi="Cambria Math" w:cs="Cambria"/>
                </w:rPr>
                <m:t>ξ</m:t>
              </m:r>
              <m:r>
                <w:rPr>
                  <w:rFonts w:ascii="Cambria Math" w:hAnsi="Cambria Math"/>
                </w:rPr>
                <m:t>m</m:t>
              </m:r>
            </m:e>
            <m:sup>
              <m:r>
                <w:rPr>
                  <w:rFonts w:ascii="Cambria Math" w:hAnsi="Cambria Math" w:cs="Cambria"/>
                </w:rPr>
                <m:t>P</m:t>
              </m:r>
            </m:sup>
          </m:sSup>
        </m:oMath>
      </m:oMathPara>
    </w:p>
    <w:p w14:paraId="53998938" w14:textId="77777777" w:rsidR="009E7117" w:rsidRDefault="009E7117" w:rsidP="0050733C"/>
    <w:tbl>
      <w:tblPr>
        <w:tblStyle w:val="TableGrid"/>
        <w:tblW w:w="8825" w:type="dxa"/>
        <w:jc w:val="center"/>
        <w:tblInd w:w="0" w:type="dxa"/>
        <w:tblLayout w:type="fixed"/>
        <w:tblLook w:val="04A0" w:firstRow="1" w:lastRow="0" w:firstColumn="1" w:lastColumn="0" w:noHBand="0" w:noVBand="1"/>
      </w:tblPr>
      <w:tblGrid>
        <w:gridCol w:w="895"/>
        <w:gridCol w:w="3150"/>
        <w:gridCol w:w="4780"/>
      </w:tblGrid>
      <w:tr w:rsidR="009E7117" w14:paraId="3AE1FF62" w14:textId="77777777" w:rsidTr="00C27063">
        <w:trPr>
          <w:tblHeader/>
          <w:jc w:val="center"/>
        </w:trPr>
        <w:tc>
          <w:tcPr>
            <w:tcW w:w="895" w:type="dxa"/>
            <w:shd w:val="clear" w:color="auto" w:fill="1F4E79"/>
            <w:vAlign w:val="center"/>
          </w:tcPr>
          <w:p w14:paraId="48D739F6" w14:textId="77777777" w:rsidR="009E7117" w:rsidRDefault="009E7117" w:rsidP="00585B21">
            <w:r>
              <w:rPr>
                <w:rFonts w:ascii="Arial" w:hAnsi="Arial"/>
                <w:b/>
                <w:color w:val="FFFFFF"/>
                <w:sz w:val="16"/>
              </w:rPr>
              <w:t>Variable</w:t>
            </w:r>
          </w:p>
        </w:tc>
        <w:tc>
          <w:tcPr>
            <w:tcW w:w="3150" w:type="dxa"/>
            <w:shd w:val="clear" w:color="auto" w:fill="1F4E79"/>
            <w:vAlign w:val="center"/>
          </w:tcPr>
          <w:p w14:paraId="03D775E0" w14:textId="77777777" w:rsidR="009E7117" w:rsidRDefault="009E7117" w:rsidP="00585B21">
            <w:r>
              <w:rPr>
                <w:rFonts w:ascii="Arial" w:hAnsi="Arial"/>
                <w:b/>
                <w:color w:val="FFFFFF"/>
                <w:sz w:val="16"/>
              </w:rPr>
              <w:t>Meaning</w:t>
            </w:r>
          </w:p>
        </w:tc>
        <w:tc>
          <w:tcPr>
            <w:tcW w:w="4780" w:type="dxa"/>
            <w:shd w:val="clear" w:color="auto" w:fill="1F4E79"/>
            <w:vAlign w:val="center"/>
          </w:tcPr>
          <w:p w14:paraId="7BD1CE3D" w14:textId="77777777" w:rsidR="009E7117" w:rsidRDefault="009E7117" w:rsidP="00585B21">
            <w:r>
              <w:rPr>
                <w:rFonts w:ascii="Arial" w:hAnsi="Arial"/>
                <w:b/>
                <w:color w:val="FFFFFF"/>
                <w:sz w:val="16"/>
              </w:rPr>
              <w:t>How to determine</w:t>
            </w:r>
          </w:p>
        </w:tc>
      </w:tr>
      <w:tr w:rsidR="009E7117" w14:paraId="135E1DC1" w14:textId="77777777" w:rsidTr="00C27063">
        <w:trPr>
          <w:jc w:val="center"/>
        </w:trPr>
        <w:tc>
          <w:tcPr>
            <w:tcW w:w="895" w:type="dxa"/>
            <w:shd w:val="clear" w:color="auto" w:fill="DCE6F1"/>
            <w:vAlign w:val="center"/>
          </w:tcPr>
          <w:p w14:paraId="0B0F2AF2" w14:textId="18830BAC" w:rsidR="00E00E34" w:rsidRDefault="00B547C7" w:rsidP="00585B21">
            <w:r w:rsidRPr="00B547C7">
              <w:t>Sd</w:t>
            </w:r>
          </w:p>
        </w:tc>
        <w:tc>
          <w:tcPr>
            <w:tcW w:w="3150" w:type="dxa"/>
            <w:vAlign w:val="center"/>
          </w:tcPr>
          <w:p w14:paraId="5FEF3F4F" w14:textId="26B00096" w:rsidR="009E7117" w:rsidRDefault="00C27063" w:rsidP="00585B21">
            <w:r w:rsidRPr="00C27063">
              <w:t xml:space="preserve">Damage number = </w:t>
            </w:r>
            <m:oMath>
              <m:r>
                <w:rPr>
                  <w:rFonts w:ascii="Cambria Math" w:hAnsi="Cambria Math"/>
                </w:rPr>
                <m:t xml:space="preserve">Ae/Dn50² </m:t>
              </m:r>
            </m:oMath>
          </w:p>
        </w:tc>
        <w:tc>
          <w:tcPr>
            <w:tcW w:w="4780" w:type="dxa"/>
            <w:vAlign w:val="center"/>
          </w:tcPr>
          <w:p w14:paraId="785C98C8" w14:textId="4B573D8C" w:rsidR="009E7117" w:rsidRDefault="00C27063" w:rsidP="00585B21">
            <w:r w:rsidRPr="00C27063">
              <w:t>Chosen damage level (start ≈2–3, failure ≈8–17 depending on slope)</w:t>
            </w:r>
          </w:p>
        </w:tc>
      </w:tr>
      <w:tr w:rsidR="009E7117" w14:paraId="652C2F49" w14:textId="77777777" w:rsidTr="00C27063">
        <w:trPr>
          <w:jc w:val="center"/>
        </w:trPr>
        <w:tc>
          <w:tcPr>
            <w:tcW w:w="895" w:type="dxa"/>
            <w:shd w:val="clear" w:color="auto" w:fill="DCE6F1"/>
            <w:vAlign w:val="center"/>
          </w:tcPr>
          <w:p w14:paraId="1CA83A93" w14:textId="4BC8356B" w:rsidR="00E00E34" w:rsidRDefault="00E00E34" w:rsidP="00585B21">
            <w:r>
              <w:t>N</w:t>
            </w:r>
          </w:p>
        </w:tc>
        <w:tc>
          <w:tcPr>
            <w:tcW w:w="3150" w:type="dxa"/>
            <w:vAlign w:val="center"/>
          </w:tcPr>
          <w:p w14:paraId="7CDBDB7C" w14:textId="2A8F8923" w:rsidR="009E7117" w:rsidRDefault="00B001CB" w:rsidP="00585B21">
            <w:r w:rsidRPr="00B001CB">
              <w:t>Number of waves in the storm</w:t>
            </w:r>
          </w:p>
        </w:tc>
        <w:tc>
          <w:tcPr>
            <w:tcW w:w="4780" w:type="dxa"/>
            <w:vAlign w:val="center"/>
          </w:tcPr>
          <w:p w14:paraId="19802C32" w14:textId="6C2D5DD6" w:rsidR="009E7117" w:rsidRDefault="00192AB2" w:rsidP="00585B21">
            <w:r w:rsidRPr="00192AB2">
              <w:t>From storm duration / Tm</w:t>
            </w:r>
          </w:p>
        </w:tc>
      </w:tr>
      <w:tr w:rsidR="009E7117" w14:paraId="7817EF93" w14:textId="77777777" w:rsidTr="00C27063">
        <w:trPr>
          <w:jc w:val="center"/>
        </w:trPr>
        <w:tc>
          <w:tcPr>
            <w:tcW w:w="895" w:type="dxa"/>
            <w:shd w:val="clear" w:color="auto" w:fill="DCE6F1"/>
            <w:vAlign w:val="center"/>
          </w:tcPr>
          <w:p w14:paraId="6B1EFB67" w14:textId="5AB634DE" w:rsidR="009E7117" w:rsidRDefault="00E00E34" w:rsidP="00585B21">
            <w:r>
              <w:t>P</w:t>
            </w:r>
          </w:p>
        </w:tc>
        <w:tc>
          <w:tcPr>
            <w:tcW w:w="3150" w:type="dxa"/>
            <w:vAlign w:val="center"/>
          </w:tcPr>
          <w:p w14:paraId="1E9F903D" w14:textId="6A235B69" w:rsidR="009E7117" w:rsidRDefault="00192AB2" w:rsidP="00585B21">
            <w:r w:rsidRPr="00192AB2">
              <w:t>Notional permeability</w:t>
            </w:r>
          </w:p>
        </w:tc>
        <w:tc>
          <w:tcPr>
            <w:tcW w:w="4780" w:type="dxa"/>
            <w:vAlign w:val="center"/>
          </w:tcPr>
          <w:p w14:paraId="6A6D2456" w14:textId="4A2B2CF9" w:rsidR="009E7117" w:rsidRDefault="00AD1EB7" w:rsidP="00585B21">
            <w:r w:rsidRPr="00AD1EB7">
              <w:t>Table value depending on core structure (0 = impermeable, 0.6 = very permeable)</w:t>
            </w:r>
          </w:p>
        </w:tc>
      </w:tr>
      <w:tr w:rsidR="009E7117" w14:paraId="5E0244EA" w14:textId="77777777" w:rsidTr="00C27063">
        <w:trPr>
          <w:jc w:val="center"/>
        </w:trPr>
        <w:tc>
          <w:tcPr>
            <w:tcW w:w="895" w:type="dxa"/>
            <w:shd w:val="clear" w:color="auto" w:fill="DCE6F1"/>
            <w:vAlign w:val="center"/>
          </w:tcPr>
          <w:p w14:paraId="494ECFAA" w14:textId="25EBF4BA" w:rsidR="009E7117" w:rsidRPr="00504000" w:rsidRDefault="00E00E34" w:rsidP="00585B21">
            <w:pPr>
              <w:rPr>
                <w:lang w:val="nl-NL"/>
              </w:rPr>
            </w:pPr>
            <w:proofErr w:type="spellStart"/>
            <w:r w:rsidRPr="00E00E34">
              <w:rPr>
                <w:rFonts w:ascii="Cambria" w:eastAsiaTheme="minorEastAsia" w:hAnsi="Cambria" w:cs="Cambria"/>
                <w:bCs/>
              </w:rPr>
              <w:t>ξ</w:t>
            </w:r>
            <w:r w:rsidRPr="00E00E34">
              <w:rPr>
                <w:rFonts w:eastAsiaTheme="minorEastAsia" w:cstheme="minorBidi"/>
                <w:bCs/>
              </w:rPr>
              <w:t>m</w:t>
            </w:r>
            <w:proofErr w:type="spellEnd"/>
          </w:p>
        </w:tc>
        <w:tc>
          <w:tcPr>
            <w:tcW w:w="3150" w:type="dxa"/>
            <w:vAlign w:val="center"/>
          </w:tcPr>
          <w:p w14:paraId="6F8190EF" w14:textId="48747458" w:rsidR="009E7117" w:rsidRDefault="00AD1EB7" w:rsidP="00585B21">
            <w:r w:rsidRPr="00AD1EB7">
              <w:t xml:space="preserve">Iribarren number = </w:t>
            </w:r>
            <m:oMath>
              <m:r>
                <w:rPr>
                  <w:rFonts w:ascii="Cambria Math" w:hAnsi="Cambria Math"/>
                </w:rPr>
                <m:t>tan</m:t>
              </m:r>
              <m:r>
                <w:rPr>
                  <w:rFonts w:ascii="Cambria Math" w:hAnsi="Cambria Math" w:cs="Cambria"/>
                </w:rPr>
                <m:t>α</m:t>
              </m:r>
              <m:r>
                <w:rPr>
                  <w:rFonts w:ascii="Cambria Math" w:hAnsi="Cambria Math"/>
                </w:rPr>
                <m:t xml:space="preserve"> / </m:t>
              </m:r>
              <m:rad>
                <m:radPr>
                  <m:degHide m:val="1"/>
                  <m:ctrlPr>
                    <w:rPr>
                      <w:rFonts w:ascii="Cambria Math" w:hAnsi="Cambria Math"/>
                      <w:i/>
                    </w:rPr>
                  </m:ctrlPr>
                </m:radPr>
                <m:deg/>
                <m:e>
                  <m:r>
                    <w:rPr>
                      <w:rFonts w:ascii="Cambria Math" w:hAnsi="Cambria Math"/>
                    </w:rPr>
                    <m:t>(Hs/Lm)</m:t>
                  </m:r>
                </m:e>
              </m:rad>
            </m:oMath>
          </w:p>
        </w:tc>
        <w:tc>
          <w:tcPr>
            <w:tcW w:w="4780" w:type="dxa"/>
            <w:vAlign w:val="center"/>
          </w:tcPr>
          <w:p w14:paraId="58A21B68" w14:textId="41DD2A61" w:rsidR="009E7117" w:rsidRDefault="00B21C28" w:rsidP="00585B21">
            <w:r w:rsidRPr="00B21C28">
              <w:t>From slope and wave steepness</w:t>
            </w:r>
          </w:p>
        </w:tc>
      </w:tr>
      <w:tr w:rsidR="009E7117" w14:paraId="7F821280" w14:textId="77777777" w:rsidTr="00C27063">
        <w:trPr>
          <w:jc w:val="center"/>
        </w:trPr>
        <w:tc>
          <w:tcPr>
            <w:tcW w:w="895" w:type="dxa"/>
            <w:shd w:val="clear" w:color="auto" w:fill="DCE6F1"/>
            <w:vAlign w:val="center"/>
          </w:tcPr>
          <w:p w14:paraId="181AA093" w14:textId="6512E803" w:rsidR="009E7117" w:rsidRDefault="00E00E34" w:rsidP="00585B21">
            <w:proofErr w:type="spellStart"/>
            <w:r>
              <w:t>L</w:t>
            </w:r>
            <w:r w:rsidR="00C27063">
              <w:t>m</w:t>
            </w:r>
            <w:proofErr w:type="spellEnd"/>
          </w:p>
        </w:tc>
        <w:tc>
          <w:tcPr>
            <w:tcW w:w="3150" w:type="dxa"/>
            <w:vAlign w:val="center"/>
          </w:tcPr>
          <w:p w14:paraId="508ED987" w14:textId="423ED134" w:rsidR="009E7117" w:rsidRDefault="00B21C28" w:rsidP="00585B21">
            <w:r w:rsidRPr="00B21C28">
              <w:t>Wavelength at Tm</w:t>
            </w:r>
          </w:p>
        </w:tc>
        <w:tc>
          <w:tcPr>
            <w:tcW w:w="4780" w:type="dxa"/>
            <w:vAlign w:val="center"/>
          </w:tcPr>
          <w:p w14:paraId="133BFDBE" w14:textId="0C85685C" w:rsidR="009E7117" w:rsidRDefault="00B21C28" w:rsidP="00585B21">
            <w:r w:rsidRPr="00B21C28">
              <w:t>Linear wave theory</w:t>
            </w:r>
          </w:p>
        </w:tc>
      </w:tr>
    </w:tbl>
    <w:p w14:paraId="1A252E35" w14:textId="4BEFD6FE" w:rsidR="009E7117" w:rsidRDefault="009E7117">
      <w:r>
        <w:br w:type="page"/>
      </w:r>
    </w:p>
    <w:p w14:paraId="584C9254" w14:textId="1766A7A9" w:rsidR="00B915D7" w:rsidRDefault="008D7E53" w:rsidP="00B915D7">
      <w:pPr>
        <w:pStyle w:val="Heading2"/>
        <w:numPr>
          <w:ilvl w:val="1"/>
          <w:numId w:val="3"/>
        </w:numPr>
        <w:rPr>
          <w:b w:val="0"/>
          <w:bCs/>
          <w:sz w:val="24"/>
          <w:szCs w:val="32"/>
          <w:lang w:val="en-US"/>
        </w:rPr>
      </w:pPr>
      <w:bookmarkStart w:id="20" w:name="_Toc233889420"/>
      <w:r>
        <w:rPr>
          <w:b w:val="0"/>
          <w:bCs/>
          <w:sz w:val="24"/>
          <w:szCs w:val="32"/>
          <w:lang w:val="en-US"/>
        </w:rPr>
        <w:lastRenderedPageBreak/>
        <w:t>Van Rijn (2019)</w:t>
      </w:r>
      <w:bookmarkEnd w:id="20"/>
    </w:p>
    <w:p w14:paraId="46662023" w14:textId="3F297095" w:rsidR="007E7B7C" w:rsidRDefault="007E7B7C" w:rsidP="007E7B7C">
      <w:r w:rsidRPr="007E7B7C">
        <w:t xml:space="preserve">Van Rijn (2019) extends the classical Shields approach (Chapter 4) specifically to the design of bed and berm protection for large stones, cobbles, boulders, and rocks in the range D50 = 0.03 to 3 m, under a current, waves, or both together. The method uses the critical Shields mobility number, </w:t>
      </w:r>
      <m:oMath>
        <m:r>
          <w:rPr>
            <w:rFonts w:ascii="Cambria Math" w:hAnsi="Cambria Math" w:cs="Cambria"/>
          </w:rPr>
          <m:t>θ</m:t>
        </m:r>
        <m:r>
          <w:rPr>
            <w:rFonts w:ascii="Cambria Math" w:hAnsi="Cambria Math"/>
          </w:rPr>
          <m:t>cr = r</m:t>
        </m:r>
        <m:r>
          <w:rPr>
            <w:rFonts w:ascii="Cambria Math" w:hAnsi="Cambria Math" w:cs="Poppins"/>
          </w:rPr>
          <m:t>·</m:t>
        </m:r>
        <m:r>
          <w:rPr>
            <w:rFonts w:ascii="Cambria Math" w:hAnsi="Cambria Math" w:cs="Cambria"/>
          </w:rPr>
          <m:t>θ</m:t>
        </m:r>
        <m:r>
          <w:rPr>
            <w:rFonts w:ascii="Cambria Math" w:hAnsi="Cambria Math"/>
          </w:rPr>
          <m:t>cr</m:t>
        </m:r>
      </m:oMath>
      <w:r w:rsidRPr="007E7B7C">
        <w:t>,</w:t>
      </w:r>
      <w:r w:rsidR="00A114A2">
        <w:t xml:space="preserve">    </w:t>
      </w:r>
      <w:r w:rsidRPr="007E7B7C">
        <w:t xml:space="preserve">shields with </w:t>
      </w:r>
      <w:proofErr w:type="spellStart"/>
      <w:r w:rsidRPr="007E7B7C">
        <w:rPr>
          <w:rFonts w:ascii="Cambria" w:hAnsi="Cambria" w:cs="Cambria"/>
        </w:rPr>
        <w:t>θ</w:t>
      </w:r>
      <w:r w:rsidRPr="007E7B7C">
        <w:t>cr,shields</w:t>
      </w:r>
      <w:proofErr w:type="spellEnd"/>
      <w:r w:rsidRPr="007E7B7C">
        <w:t xml:space="preserve"> = 0.05, where the reduction coefficient r (0.4 to 1.0) sets the accepted level of movement or damage, and combines current- and wave-related bed-shear stress as </w:t>
      </w:r>
      <m:oMath>
        <m:r>
          <w:rPr>
            <w:rFonts w:ascii="Cambria Math" w:hAnsi="Cambria Math" w:cs="Cambria"/>
          </w:rPr>
          <m:t>τ</m:t>
        </m:r>
        <m:r>
          <w:rPr>
            <w:rFonts w:ascii="Cambria Math" w:hAnsi="Cambria Math"/>
          </w:rPr>
          <m:t xml:space="preserve">b,cw = </m:t>
        </m:r>
        <m:r>
          <w:rPr>
            <w:rFonts w:ascii="Cambria Math" w:hAnsi="Cambria Math" w:cs="Cambria"/>
          </w:rPr>
          <m:t>τ</m:t>
        </m:r>
        <m:r>
          <w:rPr>
            <w:rFonts w:ascii="Cambria Math" w:hAnsi="Cambria Math"/>
          </w:rPr>
          <m:t xml:space="preserve">b,c + </m:t>
        </m:r>
        <m:r>
          <w:rPr>
            <w:rFonts w:ascii="Cambria Math" w:hAnsi="Cambria Math" w:cs="Cambria"/>
          </w:rPr>
          <m:t>τ</m:t>
        </m:r>
        <m:r>
          <w:rPr>
            <w:rFonts w:ascii="Cambria Math" w:hAnsi="Cambria Math"/>
          </w:rPr>
          <m:t>b,w</m:t>
        </m:r>
      </m:oMath>
      <w:r w:rsidRPr="007E7B7C">
        <w:t xml:space="preserve"> (Chapter 4, Section 4.3).</w:t>
      </w:r>
    </w:p>
    <w:p w14:paraId="27E26093" w14:textId="77777777" w:rsidR="007E7B7C" w:rsidRPr="007E7B7C" w:rsidRDefault="007E7B7C" w:rsidP="007E7B7C"/>
    <w:p w14:paraId="56EBAAB1" w14:textId="68E2FBB0" w:rsidR="009E7117" w:rsidRDefault="007E7B7C" w:rsidP="00A114A2">
      <w:r w:rsidRPr="007E7B7C">
        <w:t xml:space="preserve">Among the five core sources for this thesis, Van Rijn (2019) is the only method that explicitly covers combined wave-and-current loading on a horizontal or mildly sloping bed or berm, rather than a sloped breakwater </w:t>
      </w:r>
      <w:proofErr w:type="spellStart"/>
      <w:r w:rsidRPr="007E7B7C">
        <w:t>armour</w:t>
      </w:r>
      <w:proofErr w:type="spellEnd"/>
      <w:r w:rsidRPr="007E7B7C">
        <w:t xml:space="preserve"> layer, which makes it directly applicable to the free-standing rock berm considered here. It is calibrated against a compilation of field and laboratory data, though this field calibration is comparatively sparse for the largest rock sizes. The method supports both a static design (no movement allowed) and a dynamic design (some permitted movement via the reduction coefficient r), which is useful for the "avoid overdesign" objective of this thesis.</w:t>
      </w:r>
    </w:p>
    <w:p w14:paraId="7CE0D7A1" w14:textId="77777777" w:rsidR="009E7117" w:rsidRDefault="009E7117" w:rsidP="00A114A2"/>
    <w:p w14:paraId="2ECBA066" w14:textId="6C91CF7B" w:rsidR="004A418D" w:rsidRPr="00360878" w:rsidRDefault="00360878" w:rsidP="00A114A2">
      <w:pPr>
        <w:rPr>
          <w:rFonts w:eastAsiaTheme="minorEastAsia"/>
        </w:rPr>
      </w:pPr>
      <m:oMathPara>
        <m:oMathParaPr>
          <m:jc m:val="left"/>
        </m:oMathParaPr>
        <m:oMath>
          <m:r>
            <w:rPr>
              <w:rFonts w:ascii="Cambria Math" w:eastAsiaTheme="minorEastAsia" w:hAnsi="Cambria Math" w:cs="Cambria"/>
            </w:rPr>
            <m:t>θ</m:t>
          </m:r>
          <m:r>
            <w:rPr>
              <w:rFonts w:ascii="Cambria Math" w:eastAsiaTheme="minorEastAsia" w:hAnsi="Cambria Math"/>
            </w:rPr>
            <m:t xml:space="preserve">cr = r · </m:t>
          </m:r>
          <m:r>
            <w:rPr>
              <w:rFonts w:ascii="Cambria Math" w:eastAsiaTheme="minorEastAsia" w:hAnsi="Cambria Math" w:cs="Cambria"/>
            </w:rPr>
            <m:t>θ</m:t>
          </m:r>
          <m:r>
            <w:rPr>
              <w:rFonts w:ascii="Cambria Math" w:eastAsiaTheme="minorEastAsia" w:hAnsi="Cambria Math"/>
            </w:rPr>
            <m:t xml:space="preserve">cr,shields, </m:t>
          </m:r>
          <m:r>
            <w:rPr>
              <w:rFonts w:ascii="Cambria Math" w:eastAsiaTheme="minorEastAsia" w:hAnsi="Cambria Math" w:cs="Cambria"/>
            </w:rPr>
            <m:t>θ</m:t>
          </m:r>
          <m:r>
            <w:rPr>
              <w:rFonts w:ascii="Cambria Math" w:eastAsiaTheme="minorEastAsia" w:hAnsi="Cambria Math"/>
            </w:rPr>
            <m:t>cr,shields = 0.05, r = 0.4-1.0</m:t>
          </m:r>
          <m:r>
            <m:rPr>
              <m:sty m:val="p"/>
            </m:rPr>
            <w:rPr>
              <w:rFonts w:ascii="Cambria Math" w:eastAsiaTheme="minorEastAsia" w:hAnsi="Cambria Math"/>
            </w:rPr>
            <w:br/>
          </m:r>
        </m:oMath>
        <m:oMath>
          <m:r>
            <w:rPr>
              <w:rFonts w:ascii="Cambria Math" w:eastAsiaTheme="minorEastAsia" w:hAnsi="Cambria Math" w:cs="Cambria"/>
            </w:rPr>
            <m:t>θ</m:t>
          </m:r>
          <m:r>
            <w:rPr>
              <w:rFonts w:ascii="Cambria Math" w:eastAsiaTheme="minorEastAsia" w:hAnsi="Cambria Math"/>
            </w:rPr>
            <m:t xml:space="preserve"> = </m:t>
          </m:r>
          <m:r>
            <w:rPr>
              <w:rFonts w:ascii="Cambria Math" w:eastAsiaTheme="minorEastAsia" w:hAnsi="Cambria Math" w:cs="Cambria"/>
            </w:rPr>
            <m:t>τ</m:t>
          </m:r>
          <m:r>
            <w:rPr>
              <w:rFonts w:ascii="Cambria Math" w:eastAsiaTheme="minorEastAsia" w:hAnsi="Cambria Math"/>
            </w:rPr>
            <m:t>b,cw / (</m:t>
          </m:r>
          <m:r>
            <w:rPr>
              <w:rFonts w:ascii="Cambria Math" w:eastAsiaTheme="minorEastAsia" w:hAnsi="Cambria Math" w:cs="Cambria"/>
            </w:rPr>
            <m:t>Δ</m:t>
          </m:r>
          <m:r>
            <w:rPr>
              <w:rFonts w:ascii="Cambria Math" w:eastAsiaTheme="minorEastAsia" w:hAnsi="Cambria Math"/>
            </w:rPr>
            <m:t>·</m:t>
          </m:r>
          <m:r>
            <w:rPr>
              <w:rFonts w:ascii="Cambria Math" w:eastAsiaTheme="minorEastAsia" w:hAnsi="Cambria Math" w:cs="Cambria"/>
            </w:rPr>
            <m:t>ρ</m:t>
          </m:r>
          <m:r>
            <w:rPr>
              <w:rFonts w:ascii="Cambria Math" w:eastAsiaTheme="minorEastAsia" w:hAnsi="Cambria Math"/>
            </w:rPr>
            <m:t xml:space="preserve">w·g·D50) ≤ </m:t>
          </m:r>
          <m:r>
            <w:rPr>
              <w:rFonts w:ascii="Cambria Math" w:eastAsiaTheme="minorEastAsia" w:hAnsi="Cambria Math" w:cs="Cambria"/>
            </w:rPr>
            <m:t>θ</m:t>
          </m:r>
          <m:r>
            <w:rPr>
              <w:rFonts w:ascii="Cambria Math" w:eastAsiaTheme="minorEastAsia" w:hAnsi="Cambria Math"/>
            </w:rPr>
            <m:t xml:space="preserve">cr </m:t>
          </m:r>
          <m:r>
            <w:rPr>
              <w:rFonts w:ascii="Cambria Math" w:eastAsiaTheme="minorEastAsia" w:hAnsi="Cambria Math" w:cs="Times New Roman"/>
            </w:rPr>
            <m:t>→</m:t>
          </m:r>
          <m:r>
            <w:rPr>
              <w:rFonts w:ascii="Cambria Math" w:eastAsiaTheme="minorEastAsia" w:hAnsi="Cambria Math"/>
            </w:rPr>
            <m:t xml:space="preserve"> D50 = </m:t>
          </m:r>
          <m:r>
            <w:rPr>
              <w:rFonts w:ascii="Cambria Math" w:eastAsiaTheme="minorEastAsia" w:hAnsi="Cambria Math" w:cs="Cambria"/>
            </w:rPr>
            <m:t>τ</m:t>
          </m:r>
          <m:r>
            <w:rPr>
              <w:rFonts w:ascii="Cambria Math" w:eastAsiaTheme="minorEastAsia" w:hAnsi="Cambria Math"/>
            </w:rPr>
            <m:t>b,cw / (</m:t>
          </m:r>
          <m:r>
            <w:rPr>
              <w:rFonts w:ascii="Cambria Math" w:eastAsiaTheme="minorEastAsia" w:hAnsi="Cambria Math" w:cs="Cambria"/>
            </w:rPr>
            <m:t>Δ</m:t>
          </m:r>
          <m:r>
            <w:rPr>
              <w:rFonts w:ascii="Cambria Math" w:eastAsiaTheme="minorEastAsia" w:hAnsi="Cambria Math"/>
            </w:rPr>
            <m:t>·</m:t>
          </m:r>
          <m:r>
            <w:rPr>
              <w:rFonts w:ascii="Cambria Math" w:eastAsiaTheme="minorEastAsia" w:hAnsi="Cambria Math" w:cs="Cambria"/>
            </w:rPr>
            <m:t>ρ</m:t>
          </m:r>
          <m:r>
            <w:rPr>
              <w:rFonts w:ascii="Cambria Math" w:eastAsiaTheme="minorEastAsia" w:hAnsi="Cambria Math"/>
            </w:rPr>
            <m:t>w·g·</m:t>
          </m:r>
          <m:r>
            <w:rPr>
              <w:rFonts w:ascii="Cambria Math" w:eastAsiaTheme="minorEastAsia" w:hAnsi="Cambria Math" w:cs="Cambria"/>
            </w:rPr>
            <m:t>θ</m:t>
          </m:r>
          <m:r>
            <w:rPr>
              <w:rFonts w:ascii="Cambria Math" w:eastAsiaTheme="minorEastAsia" w:hAnsi="Cambria Math"/>
            </w:rPr>
            <m:t>cr)</m:t>
          </m:r>
          <m:r>
            <m:rPr>
              <m:sty m:val="p"/>
            </m:rPr>
            <w:rPr>
              <w:rFonts w:ascii="Cambria Math" w:eastAsiaTheme="minorEastAsia" w:hAnsi="Cambria Math"/>
            </w:rPr>
            <w:br/>
          </m:r>
        </m:oMath>
        <m:oMath>
          <m:r>
            <w:rPr>
              <w:rFonts w:ascii="Cambria Math" w:eastAsiaTheme="minorEastAsia" w:hAnsi="Cambria Math" w:cs="Cambria"/>
            </w:rPr>
            <m:t>τ</m:t>
          </m:r>
          <m:r>
            <w:rPr>
              <w:rFonts w:ascii="Cambria Math" w:eastAsiaTheme="minorEastAsia" w:hAnsi="Cambria Math"/>
            </w:rPr>
            <m:t xml:space="preserve">b,cw = </m:t>
          </m:r>
          <m:r>
            <w:rPr>
              <w:rFonts w:ascii="Cambria Math" w:eastAsiaTheme="minorEastAsia" w:hAnsi="Cambria Math" w:cs="Cambria"/>
            </w:rPr>
            <m:t>τ</m:t>
          </m:r>
          <m:r>
            <w:rPr>
              <w:rFonts w:ascii="Cambria Math" w:eastAsiaTheme="minorEastAsia" w:hAnsi="Cambria Math"/>
            </w:rPr>
            <m:t xml:space="preserve">b,c + </m:t>
          </m:r>
          <m:r>
            <w:rPr>
              <w:rFonts w:ascii="Cambria Math" w:eastAsiaTheme="minorEastAsia" w:hAnsi="Cambria Math" w:cs="Cambria"/>
            </w:rPr>
            <m:t>τ</m:t>
          </m:r>
          <m:r>
            <w:rPr>
              <w:rFonts w:ascii="Cambria Math" w:eastAsiaTheme="minorEastAsia" w:hAnsi="Cambria Math"/>
            </w:rPr>
            <m:t>b,w</m:t>
          </m:r>
          <m:r>
            <m:rPr>
              <m:sty m:val="p"/>
            </m:rPr>
            <w:rPr>
              <w:rFonts w:ascii="Cambria Math" w:eastAsiaTheme="minorEastAsia" w:hAnsi="Cambria Math"/>
            </w:rPr>
            <w:br/>
          </m:r>
        </m:oMath>
        <m:oMath>
          <m:r>
            <w:rPr>
              <w:rFonts w:ascii="Cambria Math" w:eastAsiaTheme="minorEastAsia" w:hAnsi="Cambria Math" w:cs="Cambria"/>
            </w:rPr>
            <m:t>τ</m:t>
          </m:r>
          <m:r>
            <w:rPr>
              <w:rFonts w:ascii="Cambria Math" w:eastAsiaTheme="minorEastAsia" w:hAnsi="Cambria Math"/>
            </w:rPr>
            <m:t xml:space="preserve">b,c = 0.125 · </m:t>
          </m:r>
          <m:r>
            <w:rPr>
              <w:rFonts w:ascii="Cambria Math" w:eastAsiaTheme="minorEastAsia" w:hAnsi="Cambria Math" w:cs="Cambria"/>
            </w:rPr>
            <m:t>ρ</m:t>
          </m:r>
          <m:r>
            <w:rPr>
              <w:rFonts w:ascii="Cambria Math" w:eastAsiaTheme="minorEastAsia" w:hAnsi="Cambria Math"/>
            </w:rPr>
            <m:t>w · fc · (</m:t>
          </m:r>
          <m:r>
            <w:rPr>
              <w:rFonts w:ascii="Cambria Math" w:eastAsiaTheme="minorEastAsia" w:hAnsi="Cambria Math" w:cs="Cambria"/>
            </w:rPr>
            <m:t>γ</m:t>
          </m:r>
          <m:r>
            <w:rPr>
              <w:rFonts w:ascii="Cambria Math" w:eastAsiaTheme="minorEastAsia" w:hAnsi="Cambria Math"/>
            </w:rPr>
            <m:t>str·uc)²</m:t>
          </m:r>
          <m:r>
            <m:rPr>
              <m:sty m:val="p"/>
            </m:rPr>
            <w:rPr>
              <w:rFonts w:ascii="Cambria Math" w:eastAsiaTheme="minorEastAsia" w:hAnsi="Cambria Math"/>
            </w:rPr>
            <w:br/>
          </m:r>
        </m:oMath>
        <m:oMath>
          <m:r>
            <w:rPr>
              <w:rFonts w:ascii="Cambria Math" w:eastAsiaTheme="minorEastAsia" w:hAnsi="Cambria Math" w:cs="Cambria"/>
            </w:rPr>
            <m:t>τ</m:t>
          </m:r>
          <m:r>
            <w:rPr>
              <w:rFonts w:ascii="Cambria Math" w:eastAsiaTheme="minorEastAsia" w:hAnsi="Cambria Math"/>
            </w:rPr>
            <m:t xml:space="preserve">b,w = 0.25 · </m:t>
          </m:r>
          <m:r>
            <w:rPr>
              <w:rFonts w:ascii="Cambria Math" w:eastAsiaTheme="minorEastAsia" w:hAnsi="Cambria Math" w:cs="Cambria"/>
            </w:rPr>
            <m:t>ρ</m:t>
          </m:r>
          <m:r>
            <w:rPr>
              <w:rFonts w:ascii="Cambria Math" w:eastAsiaTheme="minorEastAsia" w:hAnsi="Cambria Math"/>
            </w:rPr>
            <m:t>w · fw · (</m:t>
          </m:r>
          <m:r>
            <w:rPr>
              <w:rFonts w:ascii="Cambria Math" w:eastAsiaTheme="minorEastAsia" w:hAnsi="Cambria Math" w:cs="Cambria"/>
            </w:rPr>
            <m:t>γ</m:t>
          </m:r>
          <m:r>
            <w:rPr>
              <w:rFonts w:ascii="Cambria Math" w:eastAsiaTheme="minorEastAsia" w:hAnsi="Cambria Math"/>
            </w:rPr>
            <m:t>str·Uw)²</m:t>
          </m:r>
          <m:r>
            <m:rPr>
              <m:sty m:val="p"/>
            </m:rPr>
            <w:rPr>
              <w:rFonts w:ascii="Cambria Math" w:eastAsiaTheme="minorEastAsia" w:hAnsi="Cambria Math"/>
            </w:rPr>
            <w:br/>
          </m:r>
        </m:oMath>
        <m:oMath>
          <m:r>
            <w:rPr>
              <w:rFonts w:ascii="Cambria Math" w:eastAsiaTheme="minorEastAsia" w:hAnsi="Cambria Math"/>
            </w:rPr>
            <m:t>Uw = π·Hs / (Tp · sinh(2πh/Ls))</m:t>
          </m:r>
          <m:r>
            <m:rPr>
              <m:sty m:val="p"/>
            </m:rPr>
            <w:rPr>
              <w:rFonts w:ascii="Cambria Math" w:eastAsiaTheme="minorEastAsia" w:hAnsi="Cambria Math"/>
            </w:rPr>
            <w:br/>
          </m:r>
        </m:oMath>
        <m:oMath>
          <m:r>
            <w:rPr>
              <w:rFonts w:ascii="Cambria Math" w:eastAsiaTheme="minorEastAsia" w:hAnsi="Cambria Math"/>
            </w:rPr>
            <m:t>fc = 0.24 / [log(12</m:t>
          </m:r>
          <m:r>
            <w:rPr>
              <w:rFonts w:ascii="Cambria Math" w:eastAsiaTheme="minorEastAsia" w:hAnsi="Cambria Math"/>
            </w:rPr>
            <m:t>h/ks)]² (simplified: fc,a =</m:t>
          </m:r>
          <m:sSup>
            <m:sSupPr>
              <m:ctrlPr>
                <w:rPr>
                  <w:rFonts w:ascii="Cambria Math" w:eastAsiaTheme="minorEastAsia" w:hAnsi="Cambria Math"/>
                  <w:i/>
                </w:rPr>
              </m:ctrlPr>
            </m:sSupPr>
            <m:e>
              <m:r>
                <w:rPr>
                  <w:rFonts w:ascii="Cambria Math" w:eastAsiaTheme="minorEastAsia" w:hAnsi="Cambria Math"/>
                </w:rPr>
                <m:t xml:space="preserve"> 0.11·(</m:t>
              </m:r>
              <m:r>
                <w:rPr>
                  <w:rFonts w:ascii="Cambria Math" w:eastAsiaTheme="minorEastAsia" w:hAnsi="Cambria Math"/>
                </w:rPr>
                <m:t>h/ks)</m:t>
              </m:r>
            </m:e>
            <m:sup>
              <m:r>
                <w:rPr>
                  <w:rFonts w:ascii="Cambria Math" w:eastAsiaTheme="minorEastAsia" w:hAnsi="Cambria Math"/>
                </w:rPr>
                <m:t>-0.3</m:t>
              </m:r>
            </m:sup>
          </m:sSup>
          <m:r>
            <m:rPr>
              <m:sty m:val="p"/>
            </m:rPr>
            <w:rPr>
              <w:rFonts w:ascii="Cambria Math" w:eastAsiaTheme="minorEastAsia" w:hAnsi="Cambria Math"/>
            </w:rPr>
            <w:br/>
          </m:r>
        </m:oMath>
        <m:oMath>
          <m:r>
            <w:rPr>
              <w:rFonts w:ascii="Cambria Math" w:eastAsiaTheme="minorEastAsia" w:hAnsi="Cambria Math"/>
            </w:rPr>
            <m:t>fw = exp{</m:t>
          </m:r>
          <m:sSup>
            <m:sSupPr>
              <m:ctrlPr>
                <w:rPr>
                  <w:rFonts w:ascii="Cambria Math" w:eastAsiaTheme="minorEastAsia" w:hAnsi="Cambria Math"/>
                  <w:i/>
                </w:rPr>
              </m:ctrlPr>
            </m:sSupPr>
            <m:e>
              <m:r>
                <w:rPr>
                  <w:rFonts w:ascii="Cambria Math" w:eastAsiaTheme="minorEastAsia" w:hAnsi="Cambria Math"/>
                </w:rPr>
                <m:t>-6 + 5.2·(Aw/ks)</m:t>
              </m:r>
            </m:e>
            <m:sup>
              <m:r>
                <w:rPr>
                  <w:rFonts w:ascii="Cambria Math" w:eastAsiaTheme="minorEastAsia" w:hAnsi="Cambria Math"/>
                </w:rPr>
                <m:t>-0.19</m:t>
              </m:r>
            </m:sup>
          </m:sSup>
          <m:r>
            <w:rPr>
              <w:rFonts w:ascii="Cambria Math" w:eastAsiaTheme="minorEastAsia" w:hAnsi="Cambria Math"/>
            </w:rPr>
            <m:t>} (simplified: fw,a =</m:t>
          </m:r>
          <m:sSup>
            <m:sSupPr>
              <m:ctrlPr>
                <w:rPr>
                  <w:rFonts w:ascii="Cambria Math" w:eastAsiaTheme="minorEastAsia" w:hAnsi="Cambria Math"/>
                  <w:i/>
                </w:rPr>
              </m:ctrlPr>
            </m:sSupPr>
            <m:e>
              <m:r>
                <w:rPr>
                  <w:rFonts w:ascii="Cambria Math" w:eastAsiaTheme="minorEastAsia" w:hAnsi="Cambria Math"/>
                </w:rPr>
                <m:t xml:space="preserve"> 0.1·(Aw/ks)</m:t>
              </m:r>
            </m:e>
            <m:sup>
              <m:r>
                <w:rPr>
                  <w:rFonts w:ascii="Cambria Math" w:eastAsiaTheme="minorEastAsia" w:hAnsi="Cambria Math"/>
                </w:rPr>
                <m:t>-0.3</m:t>
              </m:r>
            </m:sup>
          </m:sSup>
          <m:r>
            <m:rPr>
              <m:sty m:val="p"/>
            </m:rPr>
            <w:rPr>
              <w:rFonts w:ascii="Cambria Math" w:eastAsiaTheme="minorEastAsia" w:hAnsi="Cambria Math"/>
            </w:rPr>
            <w:br/>
          </m:r>
        </m:oMath>
        <m:oMath>
          <m:r>
            <w:rPr>
              <w:rFonts w:ascii="Cambria Math" w:eastAsiaTheme="minorEastAsia" w:hAnsi="Cambria Math"/>
            </w:rPr>
            <m:t>Aw = (0.5·Tp/π) · Uw</m:t>
          </m:r>
        </m:oMath>
      </m:oMathPara>
    </w:p>
    <w:p w14:paraId="32A0ACA4" w14:textId="77777777" w:rsidR="00360878" w:rsidRPr="00360878" w:rsidRDefault="00360878" w:rsidP="00A114A2"/>
    <w:tbl>
      <w:tblPr>
        <w:tblStyle w:val="TableGrid"/>
        <w:tblW w:w="8995" w:type="dxa"/>
        <w:jc w:val="center"/>
        <w:tblInd w:w="0" w:type="dxa"/>
        <w:tblLayout w:type="fixed"/>
        <w:tblLook w:val="04A0" w:firstRow="1" w:lastRow="0" w:firstColumn="1" w:lastColumn="0" w:noHBand="0" w:noVBand="1"/>
      </w:tblPr>
      <w:tblGrid>
        <w:gridCol w:w="1075"/>
        <w:gridCol w:w="4320"/>
        <w:gridCol w:w="3600"/>
      </w:tblGrid>
      <w:tr w:rsidR="009E7117" w14:paraId="76C19F88" w14:textId="77777777" w:rsidTr="000A60C7">
        <w:trPr>
          <w:tblHeader/>
          <w:jc w:val="center"/>
        </w:trPr>
        <w:tc>
          <w:tcPr>
            <w:tcW w:w="1075" w:type="dxa"/>
            <w:shd w:val="clear" w:color="auto" w:fill="1F4E79"/>
            <w:vAlign w:val="center"/>
          </w:tcPr>
          <w:p w14:paraId="29209E6F" w14:textId="77777777" w:rsidR="009E7117" w:rsidRDefault="009E7117" w:rsidP="00585B21">
            <w:r>
              <w:rPr>
                <w:rFonts w:ascii="Arial" w:hAnsi="Arial"/>
                <w:b/>
                <w:color w:val="FFFFFF"/>
                <w:sz w:val="16"/>
              </w:rPr>
              <w:t>Variable</w:t>
            </w:r>
          </w:p>
        </w:tc>
        <w:tc>
          <w:tcPr>
            <w:tcW w:w="4320" w:type="dxa"/>
            <w:shd w:val="clear" w:color="auto" w:fill="1F4E79"/>
            <w:vAlign w:val="center"/>
          </w:tcPr>
          <w:p w14:paraId="636ADE44" w14:textId="77777777" w:rsidR="009E7117" w:rsidRDefault="009E7117" w:rsidP="00585B21">
            <w:r>
              <w:rPr>
                <w:rFonts w:ascii="Arial" w:hAnsi="Arial"/>
                <w:b/>
                <w:color w:val="FFFFFF"/>
                <w:sz w:val="16"/>
              </w:rPr>
              <w:t>Meaning</w:t>
            </w:r>
          </w:p>
        </w:tc>
        <w:tc>
          <w:tcPr>
            <w:tcW w:w="3600" w:type="dxa"/>
            <w:shd w:val="clear" w:color="auto" w:fill="1F4E79"/>
            <w:vAlign w:val="center"/>
          </w:tcPr>
          <w:p w14:paraId="15DDBDA8" w14:textId="77777777" w:rsidR="009E7117" w:rsidRDefault="009E7117" w:rsidP="00585B21">
            <w:r>
              <w:rPr>
                <w:rFonts w:ascii="Arial" w:hAnsi="Arial"/>
                <w:b/>
                <w:color w:val="FFFFFF"/>
                <w:sz w:val="16"/>
              </w:rPr>
              <w:t>How to determine</w:t>
            </w:r>
          </w:p>
        </w:tc>
      </w:tr>
      <w:tr w:rsidR="009E7117" w14:paraId="30A31630" w14:textId="77777777" w:rsidTr="000A60C7">
        <w:trPr>
          <w:jc w:val="center"/>
        </w:trPr>
        <w:tc>
          <w:tcPr>
            <w:tcW w:w="1075" w:type="dxa"/>
            <w:shd w:val="clear" w:color="auto" w:fill="DCE6F1"/>
            <w:vAlign w:val="center"/>
          </w:tcPr>
          <w:p w14:paraId="7D122BE0" w14:textId="1500353A" w:rsidR="009E7117" w:rsidRDefault="007768CA" w:rsidP="00585B21">
            <w:r w:rsidRPr="007768CA">
              <w:t>uc</w:t>
            </w:r>
          </w:p>
        </w:tc>
        <w:tc>
          <w:tcPr>
            <w:tcW w:w="4320" w:type="dxa"/>
            <w:vAlign w:val="center"/>
          </w:tcPr>
          <w:p w14:paraId="3D2A19CD" w14:textId="610A903E" w:rsidR="009E7117" w:rsidRDefault="000C57B8" w:rsidP="00585B21">
            <w:r w:rsidRPr="000C57B8">
              <w:t>Depth-averaged current velocity (m/s)</w:t>
            </w:r>
          </w:p>
        </w:tc>
        <w:tc>
          <w:tcPr>
            <w:tcW w:w="3600" w:type="dxa"/>
            <w:vAlign w:val="center"/>
          </w:tcPr>
          <w:p w14:paraId="132C96D5" w14:textId="7988A483" w:rsidR="009E7117" w:rsidRDefault="000C57B8" w:rsidP="00585B21">
            <w:r w:rsidRPr="000C57B8">
              <w:t>Current data (Chapter 3), if applicable</w:t>
            </w:r>
          </w:p>
        </w:tc>
      </w:tr>
      <w:tr w:rsidR="009E7117" w14:paraId="39101AA7" w14:textId="77777777" w:rsidTr="000A60C7">
        <w:trPr>
          <w:jc w:val="center"/>
        </w:trPr>
        <w:tc>
          <w:tcPr>
            <w:tcW w:w="1075" w:type="dxa"/>
            <w:shd w:val="clear" w:color="auto" w:fill="DCE6F1"/>
            <w:vAlign w:val="center"/>
          </w:tcPr>
          <w:p w14:paraId="7B96FABD" w14:textId="1C884E38" w:rsidR="009E7117" w:rsidRDefault="007768CA" w:rsidP="00585B21">
            <w:r w:rsidRPr="007768CA">
              <w:t>h</w:t>
            </w:r>
          </w:p>
        </w:tc>
        <w:tc>
          <w:tcPr>
            <w:tcW w:w="4320" w:type="dxa"/>
            <w:vAlign w:val="center"/>
          </w:tcPr>
          <w:p w14:paraId="6A1E138D" w14:textId="451D8C8A" w:rsidR="009E7117" w:rsidRDefault="000C57B8" w:rsidP="00585B21">
            <w:r w:rsidRPr="000C57B8">
              <w:t>Water depth (m)</w:t>
            </w:r>
          </w:p>
        </w:tc>
        <w:tc>
          <w:tcPr>
            <w:tcW w:w="3600" w:type="dxa"/>
            <w:vAlign w:val="center"/>
          </w:tcPr>
          <w:p w14:paraId="1EE101D5" w14:textId="3F481C74" w:rsidR="009E7117" w:rsidRDefault="000A60C7" w:rsidP="00585B21">
            <w:r w:rsidRPr="000A60C7">
              <w:t>Bathymetry / route data</w:t>
            </w:r>
          </w:p>
        </w:tc>
      </w:tr>
      <w:tr w:rsidR="009E7117" w14:paraId="39CFCE26" w14:textId="77777777" w:rsidTr="000A60C7">
        <w:trPr>
          <w:jc w:val="center"/>
        </w:trPr>
        <w:tc>
          <w:tcPr>
            <w:tcW w:w="1075" w:type="dxa"/>
            <w:shd w:val="clear" w:color="auto" w:fill="DCE6F1"/>
            <w:vAlign w:val="center"/>
          </w:tcPr>
          <w:p w14:paraId="39DB3D14" w14:textId="2E539439" w:rsidR="009E7117" w:rsidRDefault="007768CA" w:rsidP="00585B21">
            <w:r w:rsidRPr="007768CA">
              <w:t>Ls</w:t>
            </w:r>
          </w:p>
        </w:tc>
        <w:tc>
          <w:tcPr>
            <w:tcW w:w="4320" w:type="dxa"/>
            <w:vAlign w:val="center"/>
          </w:tcPr>
          <w:p w14:paraId="2AC2FBE3" w14:textId="42739055" w:rsidR="009E7117" w:rsidRDefault="003C18F0" w:rsidP="00585B21">
            <w:r w:rsidRPr="003C18F0">
              <w:t>Wavelength at significant wave (m)</w:t>
            </w:r>
          </w:p>
        </w:tc>
        <w:tc>
          <w:tcPr>
            <w:tcW w:w="3600" w:type="dxa"/>
            <w:vAlign w:val="center"/>
          </w:tcPr>
          <w:p w14:paraId="15460238" w14:textId="36655773" w:rsidR="009E7117" w:rsidRDefault="000A60C7" w:rsidP="00585B21">
            <w:r w:rsidRPr="000A60C7">
              <w:t xml:space="preserve">Linear wave theory, from </w:t>
            </w:r>
            <w:proofErr w:type="spellStart"/>
            <w:r w:rsidRPr="000A60C7">
              <w:t>Tp</w:t>
            </w:r>
            <w:proofErr w:type="spellEnd"/>
            <w:r w:rsidRPr="000A60C7">
              <w:t xml:space="preserve"> and h</w:t>
            </w:r>
          </w:p>
        </w:tc>
      </w:tr>
      <w:tr w:rsidR="009E7117" w14:paraId="7EE0E00F" w14:textId="77777777" w:rsidTr="000A60C7">
        <w:trPr>
          <w:jc w:val="center"/>
        </w:trPr>
        <w:tc>
          <w:tcPr>
            <w:tcW w:w="1075" w:type="dxa"/>
            <w:shd w:val="clear" w:color="auto" w:fill="DCE6F1"/>
            <w:vAlign w:val="center"/>
          </w:tcPr>
          <w:p w14:paraId="74245D4C" w14:textId="6464D4D0" w:rsidR="009E7117" w:rsidRPr="00504000" w:rsidRDefault="007768CA" w:rsidP="00585B21">
            <w:pPr>
              <w:rPr>
                <w:lang w:val="nl-NL"/>
              </w:rPr>
            </w:pPr>
            <w:proofErr w:type="spellStart"/>
            <w:r w:rsidRPr="007768CA">
              <w:t>ks</w:t>
            </w:r>
            <w:proofErr w:type="spellEnd"/>
          </w:p>
        </w:tc>
        <w:tc>
          <w:tcPr>
            <w:tcW w:w="4320" w:type="dxa"/>
            <w:vAlign w:val="center"/>
          </w:tcPr>
          <w:p w14:paraId="321C101E" w14:textId="46576E6B" w:rsidR="009E7117" w:rsidRDefault="003C18F0" w:rsidP="00585B21">
            <w:proofErr w:type="spellStart"/>
            <w:r w:rsidRPr="003C18F0">
              <w:t>Nikuradse</w:t>
            </w:r>
            <w:proofErr w:type="spellEnd"/>
            <w:r w:rsidRPr="003C18F0">
              <w:t xml:space="preserve"> bed roughness (m)</w:t>
            </w:r>
          </w:p>
        </w:tc>
        <w:tc>
          <w:tcPr>
            <w:tcW w:w="3600" w:type="dxa"/>
            <w:vAlign w:val="center"/>
          </w:tcPr>
          <w:p w14:paraId="2922D357" w14:textId="108F4DB9" w:rsidR="000A60C7" w:rsidRDefault="000A60C7" w:rsidP="00585B21">
            <m:oMath>
              <m:r>
                <w:rPr>
                  <w:rFonts w:ascii="Cambria Math" w:hAnsi="Cambria Math"/>
                </w:rPr>
                <m:t xml:space="preserve">ks = </m:t>
              </m:r>
              <m:r>
                <w:rPr>
                  <w:rFonts w:ascii="Cambria Math" w:hAnsi="Cambria Math" w:cs="Cambria"/>
                </w:rPr>
                <m:t>α</m:t>
              </m:r>
              <m:r>
                <w:rPr>
                  <w:rFonts w:ascii="Cambria Math" w:hAnsi="Cambria Math" w:cs="Poppins"/>
                </w:rPr>
                <m:t>·</m:t>
              </m:r>
              <m:r>
                <w:rPr>
                  <w:rFonts w:ascii="Cambria Math" w:hAnsi="Cambria Math"/>
                </w:rPr>
                <m:t>D50</m:t>
              </m:r>
            </m:oMath>
            <w:r w:rsidRPr="000A60C7">
              <w:t xml:space="preserve">, </w:t>
            </w:r>
          </w:p>
          <w:p w14:paraId="79A30AC3" w14:textId="44270CCC" w:rsidR="009E7117" w:rsidRDefault="000A60C7" w:rsidP="00585B21">
            <w:r w:rsidRPr="000A60C7">
              <w:rPr>
                <w:rFonts w:ascii="Cambria" w:hAnsi="Cambria" w:cs="Cambria"/>
              </w:rPr>
              <w:t>α</w:t>
            </w:r>
            <w:r w:rsidRPr="000A60C7">
              <w:t xml:space="preserve"> = 1.5</w:t>
            </w:r>
            <w:r w:rsidRPr="000A60C7">
              <w:rPr>
                <w:rFonts w:cs="Poppins"/>
              </w:rPr>
              <w:t>–</w:t>
            </w:r>
            <w:r w:rsidRPr="000A60C7">
              <w:t>2 for narrowly graded rock</w:t>
            </w:r>
          </w:p>
        </w:tc>
      </w:tr>
      <w:tr w:rsidR="009E7117" w14:paraId="4DDFF7D9" w14:textId="77777777" w:rsidTr="000A60C7">
        <w:trPr>
          <w:jc w:val="center"/>
        </w:trPr>
        <w:tc>
          <w:tcPr>
            <w:tcW w:w="1075" w:type="dxa"/>
            <w:shd w:val="clear" w:color="auto" w:fill="DCE6F1"/>
            <w:vAlign w:val="center"/>
          </w:tcPr>
          <w:p w14:paraId="14009E28" w14:textId="086DD63E" w:rsidR="009E7117" w:rsidRDefault="00526DC8" w:rsidP="00585B21">
            <w:proofErr w:type="spellStart"/>
            <w:r w:rsidRPr="00526DC8">
              <w:rPr>
                <w:rFonts w:ascii="Cambria" w:hAnsi="Cambria" w:cs="Cambria"/>
              </w:rPr>
              <w:t>γ</w:t>
            </w:r>
            <w:r w:rsidRPr="00526DC8">
              <w:t>str</w:t>
            </w:r>
            <w:proofErr w:type="spellEnd"/>
          </w:p>
        </w:tc>
        <w:tc>
          <w:tcPr>
            <w:tcW w:w="4320" w:type="dxa"/>
            <w:vAlign w:val="center"/>
          </w:tcPr>
          <w:p w14:paraId="76C01E00" w14:textId="1A9FF692" w:rsidR="009E7117" w:rsidRDefault="003C18F0" w:rsidP="00585B21">
            <w:r w:rsidRPr="003C18F0">
              <w:t>Velocity/turbulence enhancement factor due to structure</w:t>
            </w:r>
          </w:p>
        </w:tc>
        <w:tc>
          <w:tcPr>
            <w:tcW w:w="3600" w:type="dxa"/>
            <w:vAlign w:val="center"/>
          </w:tcPr>
          <w:p w14:paraId="434BCC0D" w14:textId="31FBAC1F" w:rsidR="009E7117" w:rsidRDefault="00CE08DA" w:rsidP="00585B21">
            <w:r w:rsidRPr="00CE08DA">
              <w:t>1 without structure, higher with a berm present</w:t>
            </w:r>
          </w:p>
        </w:tc>
      </w:tr>
      <w:tr w:rsidR="00526DC8" w14:paraId="2CB876B3" w14:textId="77777777" w:rsidTr="000A60C7">
        <w:trPr>
          <w:jc w:val="center"/>
        </w:trPr>
        <w:tc>
          <w:tcPr>
            <w:tcW w:w="1075" w:type="dxa"/>
            <w:shd w:val="clear" w:color="auto" w:fill="DCE6F1"/>
            <w:vAlign w:val="center"/>
          </w:tcPr>
          <w:p w14:paraId="42A47C00" w14:textId="3EF3AD33" w:rsidR="00526DC8" w:rsidRPr="00526DC8" w:rsidRDefault="00526DC8" w:rsidP="00585B21">
            <w:pPr>
              <w:rPr>
                <w:rFonts w:ascii="Cambria" w:hAnsi="Cambria" w:cs="Cambria"/>
              </w:rPr>
            </w:pPr>
            <w:proofErr w:type="spellStart"/>
            <w:r w:rsidRPr="00526DC8">
              <w:rPr>
                <w:rFonts w:ascii="Cambria" w:hAnsi="Cambria" w:cs="Cambria"/>
              </w:rPr>
              <w:t>ρw</w:t>
            </w:r>
            <w:proofErr w:type="spellEnd"/>
          </w:p>
        </w:tc>
        <w:tc>
          <w:tcPr>
            <w:tcW w:w="4320" w:type="dxa"/>
            <w:vAlign w:val="center"/>
          </w:tcPr>
          <w:p w14:paraId="3B35E684" w14:textId="2977061F" w:rsidR="00526DC8" w:rsidRDefault="003C18F0" w:rsidP="00585B21">
            <w:r w:rsidRPr="003C18F0">
              <w:t>Water density (kg/m³)</w:t>
            </w:r>
          </w:p>
        </w:tc>
        <w:tc>
          <w:tcPr>
            <w:tcW w:w="3600" w:type="dxa"/>
            <w:vAlign w:val="center"/>
          </w:tcPr>
          <w:p w14:paraId="1DD9199E" w14:textId="18431EF9" w:rsidR="00526DC8" w:rsidRDefault="00CE08DA" w:rsidP="00585B21">
            <w:r w:rsidRPr="00CE08DA">
              <w:t>≈1025 for seawater</w:t>
            </w:r>
          </w:p>
        </w:tc>
      </w:tr>
    </w:tbl>
    <w:p w14:paraId="66DE7F65" w14:textId="77777777" w:rsidR="009E7117" w:rsidRDefault="009E7117">
      <w:r>
        <w:br w:type="page"/>
      </w:r>
    </w:p>
    <w:p w14:paraId="035F6C8E" w14:textId="10EB7566" w:rsidR="00B915D7" w:rsidRDefault="008D7E53" w:rsidP="00B915D7">
      <w:pPr>
        <w:pStyle w:val="Heading2"/>
        <w:numPr>
          <w:ilvl w:val="1"/>
          <w:numId w:val="3"/>
        </w:numPr>
        <w:rPr>
          <w:b w:val="0"/>
          <w:bCs/>
          <w:sz w:val="24"/>
          <w:szCs w:val="32"/>
          <w:lang w:val="de-DE"/>
        </w:rPr>
      </w:pPr>
      <w:bookmarkStart w:id="21" w:name="_Toc233889421"/>
      <w:r w:rsidRPr="008F026B">
        <w:rPr>
          <w:b w:val="0"/>
          <w:bCs/>
          <w:sz w:val="24"/>
          <w:szCs w:val="32"/>
          <w:lang w:val="de-DE"/>
        </w:rPr>
        <w:lastRenderedPageBreak/>
        <w:t xml:space="preserve">Van Gent </w:t>
      </w:r>
      <w:r w:rsidR="008F026B" w:rsidRPr="008F026B">
        <w:rPr>
          <w:b w:val="0"/>
          <w:bCs/>
          <w:sz w:val="24"/>
          <w:szCs w:val="32"/>
          <w:lang w:val="de-DE"/>
        </w:rPr>
        <w:t xml:space="preserve">&amp; Van der </w:t>
      </w:r>
      <w:proofErr w:type="spellStart"/>
      <w:r w:rsidR="008F026B" w:rsidRPr="008F026B">
        <w:rPr>
          <w:b w:val="0"/>
          <w:bCs/>
          <w:sz w:val="24"/>
          <w:szCs w:val="32"/>
          <w:lang w:val="de-DE"/>
        </w:rPr>
        <w:t>Wer</w:t>
      </w:r>
      <w:r w:rsidR="008F026B">
        <w:rPr>
          <w:b w:val="0"/>
          <w:bCs/>
          <w:sz w:val="24"/>
          <w:szCs w:val="32"/>
          <w:lang w:val="de-DE"/>
        </w:rPr>
        <w:t>f</w:t>
      </w:r>
      <w:proofErr w:type="spellEnd"/>
      <w:r w:rsidR="008F026B">
        <w:rPr>
          <w:b w:val="0"/>
          <w:bCs/>
          <w:sz w:val="24"/>
          <w:szCs w:val="32"/>
          <w:lang w:val="de-DE"/>
        </w:rPr>
        <w:t xml:space="preserve"> (2014)</w:t>
      </w:r>
      <w:bookmarkEnd w:id="21"/>
    </w:p>
    <w:p w14:paraId="44FAFDB1" w14:textId="02116E3B" w:rsidR="002C400A" w:rsidRDefault="002C400A" w:rsidP="002C400A">
      <w:r w:rsidRPr="002C400A">
        <w:t xml:space="preserve">Van Gent and Van der Werf (2014) developed a stability formula specifically for the toe structure of a rubble-mound breakwater, based on the characteristic near-bed orbital velocity, û, rather than the wave height directly. The formula explicitly includes the toe berm geometry, the berm width </w:t>
      </w:r>
      <w:proofErr w:type="spellStart"/>
      <w:r w:rsidRPr="002C400A">
        <w:t>Bt</w:t>
      </w:r>
      <w:proofErr w:type="spellEnd"/>
      <w:r w:rsidRPr="002C400A">
        <w:t xml:space="preserve"> and thickness </w:t>
      </w:r>
      <w:proofErr w:type="spellStart"/>
      <w:r w:rsidRPr="002C400A">
        <w:t>tt</w:t>
      </w:r>
      <w:proofErr w:type="spellEnd"/>
      <w:r w:rsidRPr="002C400A">
        <w:t>, and uses the damage number Nod (the number of displaced stones within a strip as wide as Dn50) as its damage criterion. It was validated for slopes of 1:1.5 and 1:2, for toe structures within 10% to 30% of the water depth in front of the structure (</w:t>
      </w:r>
      <w:proofErr w:type="spellStart"/>
      <w:r w:rsidRPr="002C400A">
        <w:t>ht</w:t>
      </w:r>
      <w:proofErr w:type="spellEnd"/>
      <w:r w:rsidRPr="002C400A">
        <w:t xml:space="preserve">/h), and for a water depth in front of the toe of 1.2 to 4.5 times the wave height (h/Hs); a roughness correction factor is also available for smoother </w:t>
      </w:r>
      <w:proofErr w:type="spellStart"/>
      <w:r w:rsidRPr="002C400A">
        <w:t>armour</w:t>
      </w:r>
      <w:proofErr w:type="spellEnd"/>
      <w:r w:rsidRPr="002C400A">
        <w:t xml:space="preserve"> slopes.</w:t>
      </w:r>
    </w:p>
    <w:p w14:paraId="36BA216B" w14:textId="77777777" w:rsidR="002C400A" w:rsidRPr="002C400A" w:rsidRDefault="002C400A" w:rsidP="002C400A"/>
    <w:p w14:paraId="6BE3592C" w14:textId="77777777" w:rsidR="002C400A" w:rsidRDefault="002C400A" w:rsidP="002C400A">
      <w:r w:rsidRPr="002C400A">
        <w:t xml:space="preserve">Because the formula explicitly </w:t>
      </w:r>
      <w:proofErr w:type="spellStart"/>
      <w:r w:rsidRPr="002C400A">
        <w:t>parameterises</w:t>
      </w:r>
      <w:proofErr w:type="spellEnd"/>
      <w:r w:rsidRPr="002C400A">
        <w:t xml:space="preserve"> berm geometry, it is, of the methods considered here, the closest in form to a free-standing rock berm. However, it was developed and validated for a toe structure that sits below and supports a breakwater </w:t>
      </w:r>
      <w:proofErr w:type="spellStart"/>
      <w:r w:rsidRPr="002C400A">
        <w:t>armour</w:t>
      </w:r>
      <w:proofErr w:type="spellEnd"/>
      <w:r w:rsidRPr="002C400A">
        <w:t xml:space="preserve"> slope, with wave run-down from that slope acting on the toe; it therefore assumes a slope configuration above the berm that is not present for a cable berm on a bed. Its applicability to the seabed types in this thesis should be treated as indicative rather than direct (Section 5.8).</w:t>
      </w:r>
    </w:p>
    <w:p w14:paraId="241B2679" w14:textId="77777777" w:rsidR="009E7117" w:rsidRDefault="009E7117" w:rsidP="002C400A"/>
    <w:p w14:paraId="04F4CB9D" w14:textId="4B01269F" w:rsidR="00A128D4" w:rsidRPr="00023091" w:rsidRDefault="00023091" w:rsidP="002C400A">
      <w:pPr>
        <w:rPr>
          <w:rFonts w:eastAsiaTheme="minorEastAsia"/>
        </w:rPr>
      </w:pPr>
      <m:oMathPara>
        <m:oMath>
          <m:r>
            <w:rPr>
              <w:rFonts w:ascii="Cambria Math" w:hAnsi="Cambria Math"/>
            </w:rPr>
            <m:t>Dn50 = 0.32 · Hs /</m:t>
          </m:r>
          <m:r>
            <w:rPr>
              <w:rFonts w:ascii="Cambria Math" w:eastAsiaTheme="minorEastAsia" w:hAnsi="Cambria Math" w:cs="Cambria"/>
            </w:rPr>
            <m:t>Δ</m:t>
          </m:r>
          <m:r>
            <w:rPr>
              <w:rFonts w:ascii="Cambria Math" w:hAnsi="Cambria Math"/>
            </w:rPr>
            <m:t xml:space="preserve"> (</m:t>
          </m:r>
          <m:sSup>
            <m:sSupPr>
              <m:ctrlPr>
                <w:rPr>
                  <w:rFonts w:ascii="Cambria Math" w:hAnsi="Cambria Math"/>
                  <w:i/>
                </w:rPr>
              </m:ctrlPr>
            </m:sSupPr>
            <m:e>
              <m:r>
                <w:rPr>
                  <w:rFonts w:ascii="Cambria Math" w:hAnsi="Cambria Math"/>
                </w:rPr>
                <m:t>Nod</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 xml:space="preserve">) ·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Bt</m:t>
                      </m:r>
                    </m:num>
                    <m:den>
                      <m:r>
                        <w:rPr>
                          <w:rFonts w:ascii="Cambria Math" w:hAnsi="Cambria Math"/>
                        </w:rPr>
                        <m:t>Hs</m:t>
                      </m:r>
                    </m:den>
                  </m:f>
                </m:e>
              </m:d>
            </m:e>
            <m:sup>
              <m:r>
                <w:rPr>
                  <w:rFonts w:ascii="Cambria Math" w:hAnsi="Cambria Math"/>
                </w:rPr>
                <m:t>0.1</m:t>
              </m:r>
            </m:sup>
          </m:sSup>
          <m:r>
            <w:rPr>
              <w:rFonts w:ascii="Cambria Math" w:hAnsi="Cambria Math"/>
            </w:rPr>
            <m:t xml:space="preserve"> ·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tt</m:t>
                      </m:r>
                    </m:num>
                    <m:den>
                      <m:r>
                        <w:rPr>
                          <w:rFonts w:ascii="Cambria Math" w:hAnsi="Cambria Math"/>
                        </w:rPr>
                        <m:t>Hs</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 xml:space="preserve"> ·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û</m:t>
                      </m:r>
                    </m:num>
                    <m:den>
                      <m:rad>
                        <m:radPr>
                          <m:degHide m:val="1"/>
                          <m:ctrlPr>
                            <w:rPr>
                              <w:rFonts w:ascii="Cambria Math" w:hAnsi="Cambria Math"/>
                              <w:i/>
                            </w:rPr>
                          </m:ctrlPr>
                        </m:radPr>
                        <m:deg/>
                        <m:e>
                          <m:d>
                            <m:dPr>
                              <m:ctrlPr>
                                <w:rPr>
                                  <w:rFonts w:ascii="Cambria Math" w:hAnsi="Cambria Math"/>
                                  <w:i/>
                                </w:rPr>
                              </m:ctrlPr>
                            </m:dPr>
                            <m:e>
                              <m:r>
                                <w:rPr>
                                  <w:rFonts w:ascii="Cambria Math" w:hAnsi="Cambria Math"/>
                                </w:rPr>
                                <m:t>g·Hs</m:t>
                              </m:r>
                            </m:e>
                          </m:d>
                        </m:e>
                      </m:rad>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oMath>
      </m:oMathPara>
    </w:p>
    <w:p w14:paraId="59C0BBE9" w14:textId="77777777" w:rsidR="00023091" w:rsidRPr="002C400A" w:rsidRDefault="00023091" w:rsidP="002C400A"/>
    <w:tbl>
      <w:tblPr>
        <w:tblStyle w:val="TableGrid"/>
        <w:tblW w:w="9005" w:type="dxa"/>
        <w:jc w:val="center"/>
        <w:tblInd w:w="0" w:type="dxa"/>
        <w:tblLayout w:type="fixed"/>
        <w:tblLook w:val="04A0" w:firstRow="1" w:lastRow="0" w:firstColumn="1" w:lastColumn="0" w:noHBand="0" w:noVBand="1"/>
      </w:tblPr>
      <w:tblGrid>
        <w:gridCol w:w="985"/>
        <w:gridCol w:w="5451"/>
        <w:gridCol w:w="2569"/>
      </w:tblGrid>
      <w:tr w:rsidR="009E7117" w14:paraId="5AFEDDF7" w14:textId="77777777" w:rsidTr="00D61718">
        <w:trPr>
          <w:tblHeader/>
          <w:jc w:val="center"/>
        </w:trPr>
        <w:tc>
          <w:tcPr>
            <w:tcW w:w="985" w:type="dxa"/>
            <w:shd w:val="clear" w:color="auto" w:fill="1F4E79"/>
            <w:vAlign w:val="center"/>
          </w:tcPr>
          <w:p w14:paraId="58BD2FC7" w14:textId="77777777" w:rsidR="009E7117" w:rsidRDefault="009E7117" w:rsidP="00585B21">
            <w:r>
              <w:rPr>
                <w:rFonts w:ascii="Arial" w:hAnsi="Arial"/>
                <w:b/>
                <w:color w:val="FFFFFF"/>
                <w:sz w:val="16"/>
              </w:rPr>
              <w:t>Variable</w:t>
            </w:r>
          </w:p>
        </w:tc>
        <w:tc>
          <w:tcPr>
            <w:tcW w:w="5451" w:type="dxa"/>
            <w:shd w:val="clear" w:color="auto" w:fill="1F4E79"/>
            <w:vAlign w:val="center"/>
          </w:tcPr>
          <w:p w14:paraId="6CDEBB88" w14:textId="77777777" w:rsidR="009E7117" w:rsidRDefault="009E7117" w:rsidP="00585B21">
            <w:r>
              <w:rPr>
                <w:rFonts w:ascii="Arial" w:hAnsi="Arial"/>
                <w:b/>
                <w:color w:val="FFFFFF"/>
                <w:sz w:val="16"/>
              </w:rPr>
              <w:t>Meaning</w:t>
            </w:r>
          </w:p>
        </w:tc>
        <w:tc>
          <w:tcPr>
            <w:tcW w:w="2569" w:type="dxa"/>
            <w:shd w:val="clear" w:color="auto" w:fill="1F4E79"/>
            <w:vAlign w:val="center"/>
          </w:tcPr>
          <w:p w14:paraId="37CD533B" w14:textId="77777777" w:rsidR="009E7117" w:rsidRDefault="009E7117" w:rsidP="00585B21">
            <w:r>
              <w:rPr>
                <w:rFonts w:ascii="Arial" w:hAnsi="Arial"/>
                <w:b/>
                <w:color w:val="FFFFFF"/>
                <w:sz w:val="16"/>
              </w:rPr>
              <w:t>How to determine</w:t>
            </w:r>
          </w:p>
        </w:tc>
      </w:tr>
      <w:tr w:rsidR="009E7117" w14:paraId="26E9D9C3" w14:textId="77777777" w:rsidTr="00D61718">
        <w:trPr>
          <w:jc w:val="center"/>
        </w:trPr>
        <w:tc>
          <w:tcPr>
            <w:tcW w:w="985" w:type="dxa"/>
            <w:shd w:val="clear" w:color="auto" w:fill="DCE6F1"/>
            <w:vAlign w:val="center"/>
          </w:tcPr>
          <w:p w14:paraId="7E963D45" w14:textId="56512CE3" w:rsidR="009E7117" w:rsidRDefault="00317442" w:rsidP="00585B21">
            <w:r w:rsidRPr="00317442">
              <w:t>Nod</w:t>
            </w:r>
          </w:p>
        </w:tc>
        <w:tc>
          <w:tcPr>
            <w:tcW w:w="5451" w:type="dxa"/>
            <w:vAlign w:val="center"/>
          </w:tcPr>
          <w:p w14:paraId="64B97986" w14:textId="68820D61" w:rsidR="009E7117" w:rsidRDefault="00023C0E" w:rsidP="00585B21">
            <w:r w:rsidRPr="00023C0E">
              <w:t>Damage number (displaced stones / Dn50 width)</w:t>
            </w:r>
          </w:p>
        </w:tc>
        <w:tc>
          <w:tcPr>
            <w:tcW w:w="2569" w:type="dxa"/>
            <w:vAlign w:val="center"/>
          </w:tcPr>
          <w:p w14:paraId="3A77F474" w14:textId="56D6197A" w:rsidR="009E7117" w:rsidRDefault="00210CF8" w:rsidP="00585B21">
            <w:r w:rsidRPr="00210CF8">
              <w:t>Chosen design value</w:t>
            </w:r>
          </w:p>
        </w:tc>
      </w:tr>
      <w:tr w:rsidR="009E7117" w14:paraId="5D2213BB" w14:textId="77777777" w:rsidTr="00D61718">
        <w:trPr>
          <w:jc w:val="center"/>
        </w:trPr>
        <w:tc>
          <w:tcPr>
            <w:tcW w:w="985" w:type="dxa"/>
            <w:shd w:val="clear" w:color="auto" w:fill="DCE6F1"/>
            <w:vAlign w:val="center"/>
          </w:tcPr>
          <w:p w14:paraId="7453DC96" w14:textId="3C818E1F" w:rsidR="009E7117" w:rsidRDefault="00D61718" w:rsidP="00585B21">
            <w:proofErr w:type="spellStart"/>
            <w:r w:rsidRPr="00D61718">
              <w:t>ht</w:t>
            </w:r>
            <w:proofErr w:type="spellEnd"/>
          </w:p>
        </w:tc>
        <w:tc>
          <w:tcPr>
            <w:tcW w:w="5451" w:type="dxa"/>
            <w:vAlign w:val="center"/>
          </w:tcPr>
          <w:p w14:paraId="50426306" w14:textId="7202BA5A" w:rsidR="009E7117" w:rsidRDefault="00023C0E" w:rsidP="00585B21">
            <w:r w:rsidRPr="00023C0E">
              <w:t>Water depth above the toe/berm (m)</w:t>
            </w:r>
          </w:p>
        </w:tc>
        <w:tc>
          <w:tcPr>
            <w:tcW w:w="2569" w:type="dxa"/>
            <w:vAlign w:val="center"/>
          </w:tcPr>
          <w:p w14:paraId="1DDDB2D3" w14:textId="0C0088BE" w:rsidR="009E7117" w:rsidRPr="00210CF8" w:rsidRDefault="00210CF8" w:rsidP="00585B21">
            <w:pPr>
              <w:rPr>
                <w:rFonts w:cs="Poppins"/>
                <w:color w:val="0A0A0A"/>
                <w:sz w:val="21"/>
                <w:szCs w:val="21"/>
              </w:rPr>
            </w:pPr>
            <w:r w:rsidRPr="00210CF8">
              <w:rPr>
                <w:rFonts w:cs="Poppins"/>
                <w:color w:val="0A0A0A"/>
              </w:rPr>
              <w:t>Bathymetry</w:t>
            </w:r>
          </w:p>
        </w:tc>
      </w:tr>
      <w:tr w:rsidR="009E7117" w14:paraId="2A0D6DF3" w14:textId="77777777" w:rsidTr="00D61718">
        <w:trPr>
          <w:jc w:val="center"/>
        </w:trPr>
        <w:tc>
          <w:tcPr>
            <w:tcW w:w="985" w:type="dxa"/>
            <w:shd w:val="clear" w:color="auto" w:fill="DCE6F1"/>
            <w:vAlign w:val="center"/>
          </w:tcPr>
          <w:p w14:paraId="7F5BC6EB" w14:textId="4A28D64F" w:rsidR="009E7117" w:rsidRDefault="00D61718" w:rsidP="00585B21">
            <w:proofErr w:type="spellStart"/>
            <w:r w:rsidRPr="00D61718">
              <w:t>Bt</w:t>
            </w:r>
            <w:proofErr w:type="spellEnd"/>
          </w:p>
        </w:tc>
        <w:tc>
          <w:tcPr>
            <w:tcW w:w="5451" w:type="dxa"/>
            <w:vAlign w:val="center"/>
          </w:tcPr>
          <w:p w14:paraId="7EEB2B57" w14:textId="32700D25" w:rsidR="009E7117" w:rsidRDefault="00023C0E" w:rsidP="00585B21">
            <w:r w:rsidRPr="00023C0E">
              <w:t>Berm width (m)</w:t>
            </w:r>
          </w:p>
        </w:tc>
        <w:tc>
          <w:tcPr>
            <w:tcW w:w="2569" w:type="dxa"/>
            <w:vAlign w:val="center"/>
          </w:tcPr>
          <w:p w14:paraId="1EEAA01E" w14:textId="5DB97BE1" w:rsidR="009E7117" w:rsidRPr="00F57C1C" w:rsidRDefault="00F57C1C" w:rsidP="00585B21">
            <w:pPr>
              <w:rPr>
                <w:rFonts w:ascii="Segoe UI" w:hAnsi="Segoe UI" w:cs="Segoe UI"/>
                <w:color w:val="0A0A0A"/>
                <w:sz w:val="21"/>
                <w:szCs w:val="21"/>
              </w:rPr>
            </w:pPr>
            <w:r>
              <w:rPr>
                <w:rFonts w:ascii="Segoe UI" w:hAnsi="Segoe UI" w:cs="Segoe UI"/>
                <w:color w:val="0A0A0A"/>
                <w:sz w:val="21"/>
                <w:szCs w:val="21"/>
              </w:rPr>
              <w:t>Geometry input</w:t>
            </w:r>
          </w:p>
        </w:tc>
      </w:tr>
      <w:tr w:rsidR="009E7117" w14:paraId="548EC6DD" w14:textId="77777777" w:rsidTr="00D61718">
        <w:trPr>
          <w:jc w:val="center"/>
        </w:trPr>
        <w:tc>
          <w:tcPr>
            <w:tcW w:w="985" w:type="dxa"/>
            <w:shd w:val="clear" w:color="auto" w:fill="DCE6F1"/>
            <w:vAlign w:val="center"/>
          </w:tcPr>
          <w:p w14:paraId="603FCEF4" w14:textId="4E9349F2" w:rsidR="009E7117" w:rsidRPr="00504000" w:rsidRDefault="00D61718" w:rsidP="00585B21">
            <w:pPr>
              <w:rPr>
                <w:lang w:val="nl-NL"/>
              </w:rPr>
            </w:pPr>
            <w:proofErr w:type="spellStart"/>
            <w:r w:rsidRPr="00D61718">
              <w:t>tt</w:t>
            </w:r>
            <w:proofErr w:type="spellEnd"/>
          </w:p>
        </w:tc>
        <w:tc>
          <w:tcPr>
            <w:tcW w:w="5451" w:type="dxa"/>
            <w:vAlign w:val="center"/>
          </w:tcPr>
          <w:p w14:paraId="0AF35204" w14:textId="26462D38" w:rsidR="009E7117" w:rsidRDefault="00023C0E" w:rsidP="00585B21">
            <w:r w:rsidRPr="00023C0E">
              <w:t>Berm thickness (m)</w:t>
            </w:r>
          </w:p>
        </w:tc>
        <w:tc>
          <w:tcPr>
            <w:tcW w:w="2569" w:type="dxa"/>
            <w:vAlign w:val="center"/>
          </w:tcPr>
          <w:p w14:paraId="339E2218" w14:textId="4556C70B" w:rsidR="009E7117" w:rsidRPr="00F57C1C" w:rsidRDefault="00F57C1C" w:rsidP="00585B21">
            <w:pPr>
              <w:rPr>
                <w:rFonts w:ascii="Segoe UI" w:hAnsi="Segoe UI" w:cs="Segoe UI"/>
                <w:color w:val="0A0A0A"/>
                <w:sz w:val="21"/>
                <w:szCs w:val="21"/>
              </w:rPr>
            </w:pPr>
            <w:r>
              <w:rPr>
                <w:rFonts w:ascii="Segoe UI" w:hAnsi="Segoe UI" w:cs="Segoe UI"/>
                <w:color w:val="0A0A0A"/>
                <w:sz w:val="21"/>
                <w:szCs w:val="21"/>
              </w:rPr>
              <w:t>Geometry input</w:t>
            </w:r>
          </w:p>
        </w:tc>
      </w:tr>
      <w:tr w:rsidR="009E7117" w14:paraId="66D6E866" w14:textId="77777777" w:rsidTr="00D61718">
        <w:trPr>
          <w:jc w:val="center"/>
        </w:trPr>
        <w:tc>
          <w:tcPr>
            <w:tcW w:w="985" w:type="dxa"/>
            <w:shd w:val="clear" w:color="auto" w:fill="DCE6F1"/>
            <w:vAlign w:val="center"/>
          </w:tcPr>
          <w:p w14:paraId="046FE574" w14:textId="789E6307" w:rsidR="009E7117" w:rsidRDefault="00D61718" w:rsidP="00585B21">
            <w:r w:rsidRPr="00D61718">
              <w:t>û</w:t>
            </w:r>
          </w:p>
        </w:tc>
        <w:tc>
          <w:tcPr>
            <w:tcW w:w="5451" w:type="dxa"/>
            <w:vAlign w:val="center"/>
          </w:tcPr>
          <w:p w14:paraId="53C24C76" w14:textId="4D91F781" w:rsidR="009E7117" w:rsidRPr="00023C0E" w:rsidRDefault="00023C0E" w:rsidP="00585B21">
            <w:pPr>
              <w:rPr>
                <w:rFonts w:ascii="Segoe UI" w:hAnsi="Segoe UI" w:cs="Segoe UI"/>
                <w:color w:val="0A0A0A"/>
                <w:sz w:val="21"/>
                <w:szCs w:val="21"/>
              </w:rPr>
            </w:pPr>
            <w:r>
              <w:rPr>
                <w:rFonts w:ascii="Segoe UI" w:hAnsi="Segoe UI" w:cs="Segoe UI"/>
                <w:color w:val="0A0A0A"/>
                <w:sz w:val="21"/>
                <w:szCs w:val="21"/>
              </w:rPr>
              <w:t>Characteristic orbital velocity at the toe (m/s)</w:t>
            </w:r>
          </w:p>
        </w:tc>
        <w:tc>
          <w:tcPr>
            <w:tcW w:w="2569" w:type="dxa"/>
            <w:vAlign w:val="center"/>
          </w:tcPr>
          <w:p w14:paraId="5FFC22FB" w14:textId="179AB82B" w:rsidR="009E7117" w:rsidRDefault="00F57C1C" w:rsidP="00585B21">
            <w:r w:rsidRPr="00F57C1C">
              <w:t>Linear wave theory, from Hs, Tm-1,0, h</w:t>
            </w:r>
          </w:p>
        </w:tc>
      </w:tr>
      <w:tr w:rsidR="00D61718" w14:paraId="08838CDB" w14:textId="77777777" w:rsidTr="00D61718">
        <w:trPr>
          <w:jc w:val="center"/>
        </w:trPr>
        <w:tc>
          <w:tcPr>
            <w:tcW w:w="985" w:type="dxa"/>
            <w:shd w:val="clear" w:color="auto" w:fill="DCE6F1"/>
            <w:vAlign w:val="center"/>
          </w:tcPr>
          <w:p w14:paraId="4A39C0BA" w14:textId="52D2B80B" w:rsidR="00D61718" w:rsidRPr="00D61718" w:rsidRDefault="00D61718" w:rsidP="00585B21">
            <w:r w:rsidRPr="00D61718">
              <w:t>Tm-1,0</w:t>
            </w:r>
          </w:p>
        </w:tc>
        <w:tc>
          <w:tcPr>
            <w:tcW w:w="5451" w:type="dxa"/>
            <w:vAlign w:val="center"/>
          </w:tcPr>
          <w:p w14:paraId="24A381F4" w14:textId="7018BCD8" w:rsidR="00D61718" w:rsidRDefault="00210CF8" w:rsidP="00585B21">
            <w:r w:rsidRPr="00210CF8">
              <w:t>Spectral wave period (s)</w:t>
            </w:r>
          </w:p>
        </w:tc>
        <w:tc>
          <w:tcPr>
            <w:tcW w:w="2569" w:type="dxa"/>
            <w:vAlign w:val="center"/>
          </w:tcPr>
          <w:p w14:paraId="2FBD3413" w14:textId="1F1C7365" w:rsidR="00D61718" w:rsidRDefault="00F57C1C" w:rsidP="00585B21">
            <w:r w:rsidRPr="00F57C1C">
              <w:t>From wave spectrum / NKT data</w:t>
            </w:r>
          </w:p>
        </w:tc>
      </w:tr>
    </w:tbl>
    <w:p w14:paraId="736EDF70" w14:textId="37F66D6F" w:rsidR="008F026B" w:rsidRPr="002C400A" w:rsidRDefault="00EA2AD7" w:rsidP="008F026B">
      <w:r>
        <w:br w:type="page"/>
      </w:r>
    </w:p>
    <w:p w14:paraId="2D4B9E41" w14:textId="658CED17" w:rsidR="00B915D7" w:rsidRDefault="008F026B" w:rsidP="00B915D7">
      <w:pPr>
        <w:pStyle w:val="Heading2"/>
        <w:numPr>
          <w:ilvl w:val="1"/>
          <w:numId w:val="3"/>
        </w:numPr>
        <w:rPr>
          <w:b w:val="0"/>
          <w:bCs/>
          <w:sz w:val="24"/>
          <w:szCs w:val="32"/>
          <w:lang w:val="en-US"/>
        </w:rPr>
      </w:pPr>
      <w:bookmarkStart w:id="22" w:name="_Toc233889422"/>
      <w:r>
        <w:rPr>
          <w:b w:val="0"/>
          <w:bCs/>
          <w:sz w:val="24"/>
          <w:szCs w:val="32"/>
          <w:lang w:val="en-US"/>
        </w:rPr>
        <w:lastRenderedPageBreak/>
        <w:t>Herrera &amp; Medina (2015)</w:t>
      </w:r>
      <w:bookmarkEnd w:id="22"/>
    </w:p>
    <w:p w14:paraId="2F3E7106" w14:textId="502C0771" w:rsidR="00EA2AD7" w:rsidRDefault="00EA2AD7" w:rsidP="00EA2AD7">
      <w:r w:rsidRPr="00EA2AD7">
        <w:t>Herrera and Medina (2015) developed a design formula specifically for toe berms in very shallow water on steep sea bottoms (slope m = 1/10), under breaking wave conditions, precisely the situation for which Herrera and Medina show that existing formulae, including Van Gent and Van der Werf (2014), do not perform reliably. Their formula (Eq. 12) predicts the damage number Nod for a standard toe berm geometry (</w:t>
      </w:r>
      <w:proofErr w:type="spellStart"/>
      <w:r w:rsidRPr="00EA2AD7">
        <w:t>Bt</w:t>
      </w:r>
      <w:proofErr w:type="spellEnd"/>
      <w:r w:rsidRPr="00EA2AD7">
        <w:t xml:space="preserve"> = 3·Dn50, </w:t>
      </w:r>
      <w:proofErr w:type="spellStart"/>
      <w:r w:rsidRPr="00EA2AD7">
        <w:t>tt</w:t>
      </w:r>
      <w:proofErr w:type="spellEnd"/>
      <w:r w:rsidRPr="00EA2AD7">
        <w:t xml:space="preserve"> = 2·Dn50), accompanied by 90% confidence intervals. Four damage levels are defined: Nod &lt; 0.5 (no significant movement), Nod = 1.0 (significant movement, recommended as a reasonable design criterion), Nod = 2.0 (moderate damage, berm still supporting the </w:t>
      </w:r>
      <w:proofErr w:type="spellStart"/>
      <w:r w:rsidRPr="00EA2AD7">
        <w:t>armour</w:t>
      </w:r>
      <w:proofErr w:type="spellEnd"/>
      <w:r w:rsidRPr="00EA2AD7">
        <w:t>), and Nod = 4.0 (failure).</w:t>
      </w:r>
    </w:p>
    <w:p w14:paraId="0C8FCD76" w14:textId="77777777" w:rsidR="00EA2AD7" w:rsidRPr="00EA2AD7" w:rsidRDefault="00EA2AD7" w:rsidP="00EA2AD7"/>
    <w:p w14:paraId="02CB979C" w14:textId="297FA743" w:rsidR="00225997" w:rsidRDefault="00EA2AD7" w:rsidP="00EA2AD7">
      <w:r w:rsidRPr="00EA2AD7">
        <w:t>The method is valid within the range</w:t>
      </w:r>
      <w:r w:rsidR="00BC28A5">
        <w:t xml:space="preserve">: </w:t>
      </w:r>
    </w:p>
    <w:p w14:paraId="3D5130F4" w14:textId="37BB22F4" w:rsidR="00225997" w:rsidRPr="004D0542" w:rsidRDefault="004D0542" w:rsidP="00EA2AD7">
      <w:pPr>
        <w:rPr>
          <w:rFonts w:ascii="Cambria Math" w:hAnsi="Cambria Math"/>
          <w:oMath/>
        </w:rPr>
      </w:pPr>
      <m:oMathPara>
        <m:oMath>
          <m:r>
            <w:rPr>
              <w:rFonts w:ascii="Cambria Math" w:hAnsi="Cambria Math"/>
            </w:rPr>
            <m:t xml:space="preserve">-0.15 &lt; </m:t>
          </m:r>
          <m:r>
            <w:rPr>
              <w:rFonts w:ascii="Cambria Math" w:hAnsi="Cambria Math"/>
            </w:rPr>
            <m:t>hs/Hs0 &lt; 1.5</m:t>
          </m:r>
        </m:oMath>
      </m:oMathPara>
    </w:p>
    <w:p w14:paraId="5695E021" w14:textId="1A075229" w:rsidR="00080B80" w:rsidRPr="004D0542" w:rsidRDefault="004D0542" w:rsidP="00EA2AD7">
      <w:pPr>
        <w:rPr>
          <w:rFonts w:ascii="Cambria Math" w:hAnsi="Cambria Math"/>
          <w:oMath/>
        </w:rPr>
      </w:pPr>
      <m:oMathPara>
        <m:oMath>
          <m:r>
            <w:rPr>
              <w:rFonts w:ascii="Cambria Math" w:hAnsi="Cambria Math"/>
            </w:rPr>
            <m:t xml:space="preserve">-0.5 &lt; </m:t>
          </m:r>
          <m:r>
            <w:rPr>
              <w:rFonts w:ascii="Cambria Math" w:hAnsi="Cambria Math"/>
            </w:rPr>
            <m:t>hs/Dn50 &lt; 5.01</m:t>
          </m:r>
        </m:oMath>
      </m:oMathPara>
    </w:p>
    <w:p w14:paraId="4068F36B" w14:textId="04CC9549" w:rsidR="00BC28A5" w:rsidRPr="004D0542" w:rsidRDefault="004D0542" w:rsidP="00EA2AD7">
      <w:pPr>
        <w:rPr>
          <w:rFonts w:ascii="Cambria Math" w:hAnsi="Cambria Math"/>
          <w:oMath/>
        </w:rPr>
      </w:pPr>
      <m:oMathPara>
        <m:oMath>
          <m:r>
            <w:rPr>
              <w:rFonts w:ascii="Cambria Math" w:hAnsi="Cambria Math"/>
            </w:rPr>
            <m:t>0.02 &lt; s0p (wave steepness) &lt; 0.07</m:t>
          </m:r>
        </m:oMath>
      </m:oMathPara>
    </w:p>
    <w:p w14:paraId="46785B4B" w14:textId="77777777" w:rsidR="00E01F8F" w:rsidRPr="00E01F8F" w:rsidRDefault="00E01F8F" w:rsidP="00EA2AD7"/>
    <w:p w14:paraId="0982C228" w14:textId="34629EF1" w:rsidR="00EA2AD7" w:rsidRDefault="00EA2AD7" w:rsidP="00EA2AD7">
      <w:r w:rsidRPr="00EA2AD7">
        <w:t>for the standard berm geometry and slope m = 1/10 only. Because it is one of the few methods in this comparison explicitly validated for breaking waves on a steep bottom, it is directly relevant to the bedrock case in this thesis, particularly where the cable route lies within or close to the wave-breaking zone discussed in Chapter 2.</w:t>
      </w:r>
    </w:p>
    <w:p w14:paraId="6055C274" w14:textId="77777777" w:rsidR="00213E0B" w:rsidRDefault="00213E0B" w:rsidP="00EA2AD7"/>
    <w:p w14:paraId="2470A4FE" w14:textId="7BDB0148" w:rsidR="00213E0B" w:rsidRDefault="00213E0B" w:rsidP="00EA2AD7">
      <m:oMathPara>
        <m:oMath>
          <m:r>
            <w:rPr>
              <w:rFonts w:ascii="Cambria Math" w:hAnsi="Cambria Math"/>
            </w:rPr>
            <m:t xml:space="preserve">Nod ≈ </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Hs0·L0p</m:t>
                          </m:r>
                        </m:e>
                      </m:d>
                    </m:e>
                    <m:sup>
                      <m:r>
                        <w:rPr>
                          <w:rFonts w:ascii="Cambria Math" w:hAnsi="Cambria Math"/>
                        </w:rPr>
                        <m:t>0.5</m:t>
                      </m:r>
                    </m:sup>
                  </m:sSup>
                </m:num>
                <m:den>
                  <m:r>
                    <w:rPr>
                      <w:rFonts w:ascii="Cambria Math" w:eastAsiaTheme="minorEastAsia" w:hAnsi="Cambria Math" w:cs="Cambria"/>
                    </w:rPr>
                    <m:t>Δ</m:t>
                  </m:r>
                  <m:sSub>
                    <m:sSubPr>
                      <m:ctrlPr>
                        <w:rPr>
                          <w:rFonts w:ascii="Cambria Math" w:eastAsiaTheme="minorEastAsia" w:hAnsi="Cambria Math" w:cs="Cambria"/>
                          <w:i/>
                        </w:rPr>
                      </m:ctrlPr>
                    </m:sSubPr>
                    <m:e>
                      <m:r>
                        <w:rPr>
                          <w:rFonts w:ascii="Cambria Math" w:eastAsiaTheme="minorEastAsia" w:hAnsi="Cambria Math" w:cs="Cambria"/>
                        </w:rPr>
                        <m:t>D</m:t>
                      </m:r>
                    </m:e>
                    <m:sub>
                      <m:r>
                        <w:rPr>
                          <w:rFonts w:ascii="Cambria Math" w:eastAsiaTheme="minorEastAsia" w:hAnsi="Cambria Math" w:cs="Cambria"/>
                        </w:rPr>
                        <m:t>n50</m:t>
                      </m:r>
                    </m:sub>
                  </m:sSub>
                </m:den>
              </m:f>
              <m:r>
                <w:rPr>
                  <w:rFonts w:ascii="Cambria Math" w:hAnsi="Cambria Math"/>
                </w:rPr>
                <m:t>-5.5</m:t>
              </m:r>
            </m:e>
          </m:d>
          <m:r>
            <w:rPr>
              <w:rFonts w:ascii="Cambria Math" w:hAnsi="Cambria Math"/>
            </w:rPr>
            <m:t xml:space="preserve"> · </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 xml:space="preserve"> - 0.2·</m:t>
                      </m:r>
                      <m:f>
                        <m:fPr>
                          <m:ctrlPr>
                            <w:rPr>
                              <w:rFonts w:ascii="Cambria Math" w:hAnsi="Cambria Math"/>
                              <w:i/>
                            </w:rPr>
                          </m:ctrlPr>
                        </m:fPr>
                        <m:num>
                          <m:r>
                            <w:rPr>
                              <w:rFonts w:ascii="Cambria Math" w:hAnsi="Cambria Math"/>
                            </w:rPr>
                            <m:t xml:space="preserve">hs </m:t>
                          </m:r>
                        </m:num>
                        <m:den>
                          <m:sSub>
                            <m:sSubPr>
                              <m:ctrlPr>
                                <w:rPr>
                                  <w:rFonts w:ascii="Cambria Math" w:eastAsiaTheme="minorEastAsia" w:hAnsi="Cambria Math" w:cs="Cambria"/>
                                  <w:i/>
                                </w:rPr>
                              </m:ctrlPr>
                            </m:sSubPr>
                            <m:e>
                              <m:r>
                                <w:rPr>
                                  <w:rFonts w:ascii="Cambria Math" w:eastAsiaTheme="minorEastAsia" w:hAnsi="Cambria Math" w:cs="Cambria"/>
                                </w:rPr>
                                <m:t>D</m:t>
                              </m:r>
                            </m:e>
                            <m:sub>
                              <m:r>
                                <w:rPr>
                                  <w:rFonts w:ascii="Cambria Math" w:eastAsiaTheme="minorEastAsia" w:hAnsi="Cambria Math" w:cs="Cambria"/>
                                </w:rPr>
                                <m:t>n50</m:t>
                              </m:r>
                            </m:sub>
                          </m:sSub>
                        </m:den>
                      </m:f>
                      <m:r>
                        <w:rPr>
                          <w:rFonts w:ascii="Cambria Math" w:hAnsi="Cambria Math"/>
                        </w:rPr>
                        <m:t>+ 1.4</m:t>
                      </m:r>
                    </m:e>
                  </m:d>
                  <m:r>
                    <w:rPr>
                      <w:rFonts w:ascii="Cambria Math" w:hAnsi="Cambria Math"/>
                    </w:rPr>
                    <m:t xml:space="preserve"> · exp</m:t>
                  </m:r>
                  <m:d>
                    <m:dPr>
                      <m:ctrlPr>
                        <w:rPr>
                          <w:rFonts w:ascii="Cambria Math" w:hAnsi="Cambria Math"/>
                          <w:i/>
                        </w:rPr>
                      </m:ctrlPr>
                    </m:dPr>
                    <m:e>
                      <m:r>
                        <w:rPr>
                          <w:rFonts w:ascii="Cambria Math" w:hAnsi="Cambria Math"/>
                        </w:rPr>
                        <m:t xml:space="preserve">0.25· </m:t>
                      </m:r>
                      <m:f>
                        <m:fPr>
                          <m:ctrlPr>
                            <w:rPr>
                              <w:rFonts w:ascii="Cambria Math" w:hAnsi="Cambria Math"/>
                              <w:i/>
                            </w:rPr>
                          </m:ctrlPr>
                        </m:fPr>
                        <m:num>
                          <m:r>
                            <w:rPr>
                              <w:rFonts w:ascii="Cambria Math" w:hAnsi="Cambria Math"/>
                            </w:rPr>
                            <m:t xml:space="preserve">hs </m:t>
                          </m:r>
                        </m:num>
                        <m:den>
                          <m:sSub>
                            <m:sSubPr>
                              <m:ctrlPr>
                                <w:rPr>
                                  <w:rFonts w:ascii="Cambria Math" w:eastAsiaTheme="minorEastAsia" w:hAnsi="Cambria Math" w:cs="Cambria"/>
                                  <w:i/>
                                </w:rPr>
                              </m:ctrlPr>
                            </m:sSubPr>
                            <m:e>
                              <m:r>
                                <w:rPr>
                                  <w:rFonts w:ascii="Cambria Math" w:eastAsiaTheme="minorEastAsia" w:hAnsi="Cambria Math" w:cs="Cambria"/>
                                </w:rPr>
                                <m:t>D</m:t>
                              </m:r>
                            </m:e>
                            <m:sub>
                              <m:r>
                                <w:rPr>
                                  <w:rFonts w:ascii="Cambria Math" w:eastAsiaTheme="minorEastAsia" w:hAnsi="Cambria Math" w:cs="Cambria"/>
                                </w:rPr>
                                <m:t>n50</m:t>
                              </m:r>
                            </m:sub>
                          </m:sSub>
                        </m:den>
                      </m:f>
                      <m:r>
                        <w:rPr>
                          <w:rFonts w:ascii="Cambria Math" w:hAnsi="Cambria Math"/>
                        </w:rPr>
                        <m:t>-0.65</m:t>
                      </m:r>
                    </m:e>
                  </m:d>
                </m:e>
              </m:d>
            </m:e>
            <m:sup>
              <m:f>
                <m:fPr>
                  <m:ctrlPr>
                    <w:rPr>
                      <w:rFonts w:ascii="Cambria Math" w:hAnsi="Cambria Math"/>
                      <w:i/>
                    </w:rPr>
                  </m:ctrlPr>
                </m:fPr>
                <m:num>
                  <m:r>
                    <w:rPr>
                      <w:rFonts w:ascii="Cambria Math" w:hAnsi="Cambria Math"/>
                    </w:rPr>
                    <m:t>1</m:t>
                  </m:r>
                </m:num>
                <m:den>
                  <m:r>
                    <w:rPr>
                      <w:rFonts w:ascii="Cambria Math" w:hAnsi="Cambria Math"/>
                    </w:rPr>
                    <m:t>0.15</m:t>
                  </m:r>
                </m:den>
              </m:f>
            </m:sup>
          </m:sSup>
        </m:oMath>
      </m:oMathPara>
    </w:p>
    <w:p w14:paraId="6D7A786A" w14:textId="77777777" w:rsidR="009E7117" w:rsidRDefault="009E7117" w:rsidP="00EA2AD7"/>
    <w:tbl>
      <w:tblPr>
        <w:tblStyle w:val="TableGrid"/>
        <w:tblW w:w="9095" w:type="dxa"/>
        <w:jc w:val="center"/>
        <w:tblInd w:w="0" w:type="dxa"/>
        <w:tblLayout w:type="fixed"/>
        <w:tblLook w:val="04A0" w:firstRow="1" w:lastRow="0" w:firstColumn="1" w:lastColumn="0" w:noHBand="0" w:noVBand="1"/>
      </w:tblPr>
      <w:tblGrid>
        <w:gridCol w:w="985"/>
        <w:gridCol w:w="4860"/>
        <w:gridCol w:w="3250"/>
      </w:tblGrid>
      <w:tr w:rsidR="009E7117" w14:paraId="71CF5A1E" w14:textId="77777777" w:rsidTr="0067733C">
        <w:trPr>
          <w:tblHeader/>
          <w:jc w:val="center"/>
        </w:trPr>
        <w:tc>
          <w:tcPr>
            <w:tcW w:w="985" w:type="dxa"/>
            <w:shd w:val="clear" w:color="auto" w:fill="1F4E79"/>
            <w:vAlign w:val="center"/>
          </w:tcPr>
          <w:p w14:paraId="28716A5F" w14:textId="77777777" w:rsidR="009E7117" w:rsidRDefault="009E7117" w:rsidP="00585B21">
            <w:r>
              <w:rPr>
                <w:rFonts w:ascii="Arial" w:hAnsi="Arial"/>
                <w:b/>
                <w:color w:val="FFFFFF"/>
                <w:sz w:val="16"/>
              </w:rPr>
              <w:t>Variable</w:t>
            </w:r>
          </w:p>
        </w:tc>
        <w:tc>
          <w:tcPr>
            <w:tcW w:w="4860" w:type="dxa"/>
            <w:shd w:val="clear" w:color="auto" w:fill="1F4E79"/>
            <w:vAlign w:val="center"/>
          </w:tcPr>
          <w:p w14:paraId="220A8206" w14:textId="77777777" w:rsidR="009E7117" w:rsidRDefault="009E7117" w:rsidP="00585B21">
            <w:r>
              <w:rPr>
                <w:rFonts w:ascii="Arial" w:hAnsi="Arial"/>
                <w:b/>
                <w:color w:val="FFFFFF"/>
                <w:sz w:val="16"/>
              </w:rPr>
              <w:t>Meaning</w:t>
            </w:r>
          </w:p>
        </w:tc>
        <w:tc>
          <w:tcPr>
            <w:tcW w:w="3250" w:type="dxa"/>
            <w:shd w:val="clear" w:color="auto" w:fill="1F4E79"/>
            <w:vAlign w:val="center"/>
          </w:tcPr>
          <w:p w14:paraId="082AECE9" w14:textId="77777777" w:rsidR="009E7117" w:rsidRDefault="009E7117" w:rsidP="00585B21">
            <w:r>
              <w:rPr>
                <w:rFonts w:ascii="Arial" w:hAnsi="Arial"/>
                <w:b/>
                <w:color w:val="FFFFFF"/>
                <w:sz w:val="16"/>
              </w:rPr>
              <w:t>How to determine</w:t>
            </w:r>
          </w:p>
        </w:tc>
      </w:tr>
      <w:tr w:rsidR="009E7117" w14:paraId="0FCC2ECA" w14:textId="77777777" w:rsidTr="0067733C">
        <w:trPr>
          <w:jc w:val="center"/>
        </w:trPr>
        <w:tc>
          <w:tcPr>
            <w:tcW w:w="985" w:type="dxa"/>
            <w:shd w:val="clear" w:color="auto" w:fill="DCE6F1"/>
            <w:vAlign w:val="center"/>
          </w:tcPr>
          <w:p w14:paraId="3AC128EF" w14:textId="6760A442" w:rsidR="009E7117" w:rsidRDefault="00484FBB" w:rsidP="00585B21">
            <w:r w:rsidRPr="00484FBB">
              <w:t>Hs0</w:t>
            </w:r>
          </w:p>
        </w:tc>
        <w:tc>
          <w:tcPr>
            <w:tcW w:w="4860" w:type="dxa"/>
            <w:vAlign w:val="center"/>
          </w:tcPr>
          <w:p w14:paraId="1F4C325E" w14:textId="1E63906B" w:rsidR="009E7117" w:rsidRDefault="0067733C" w:rsidP="00585B21">
            <w:r w:rsidRPr="0067733C">
              <w:t>Deep-water significant wave height (m)</w:t>
            </w:r>
          </w:p>
        </w:tc>
        <w:tc>
          <w:tcPr>
            <w:tcW w:w="3250" w:type="dxa"/>
            <w:vAlign w:val="center"/>
          </w:tcPr>
          <w:p w14:paraId="4934F5F2" w14:textId="059566B0" w:rsidR="009E7117" w:rsidRDefault="0067733C" w:rsidP="00585B21">
            <w:r w:rsidRPr="0067733C">
              <w:t>Offshore wave data</w:t>
            </w:r>
          </w:p>
        </w:tc>
      </w:tr>
      <w:tr w:rsidR="009E7117" w14:paraId="016D1A3C" w14:textId="77777777" w:rsidTr="0067733C">
        <w:trPr>
          <w:jc w:val="center"/>
        </w:trPr>
        <w:tc>
          <w:tcPr>
            <w:tcW w:w="985" w:type="dxa"/>
            <w:shd w:val="clear" w:color="auto" w:fill="DCE6F1"/>
            <w:vAlign w:val="center"/>
          </w:tcPr>
          <w:p w14:paraId="272BC81C" w14:textId="33A4655F" w:rsidR="009E7117" w:rsidRDefault="00A26F7B" w:rsidP="00585B21">
            <w:r w:rsidRPr="00A26F7B">
              <w:t>L0p</w:t>
            </w:r>
          </w:p>
        </w:tc>
        <w:tc>
          <w:tcPr>
            <w:tcW w:w="4860" w:type="dxa"/>
            <w:vAlign w:val="center"/>
          </w:tcPr>
          <w:p w14:paraId="55A8B403" w14:textId="16E89819" w:rsidR="009E7117" w:rsidRDefault="009A7936" w:rsidP="00585B21">
            <w:r w:rsidRPr="009A7936">
              <w:t xml:space="preserve">Deep-water wavelength at </w:t>
            </w:r>
            <w:proofErr w:type="spellStart"/>
            <w:r w:rsidRPr="009A7936">
              <w:t>Tp</w:t>
            </w:r>
            <w:proofErr w:type="spellEnd"/>
            <w:r w:rsidRPr="009A7936">
              <w:t xml:space="preserve"> = g·Tp²/2π (m)</w:t>
            </w:r>
          </w:p>
        </w:tc>
        <w:tc>
          <w:tcPr>
            <w:tcW w:w="3250" w:type="dxa"/>
            <w:vAlign w:val="center"/>
          </w:tcPr>
          <w:p w14:paraId="440EA8C3" w14:textId="101906BC" w:rsidR="009E7117" w:rsidRDefault="009A7936" w:rsidP="00585B21">
            <w:r w:rsidRPr="009A7936">
              <w:t xml:space="preserve">From </w:t>
            </w:r>
            <w:proofErr w:type="spellStart"/>
            <w:r w:rsidRPr="009A7936">
              <w:t>Tp</w:t>
            </w:r>
            <w:proofErr w:type="spellEnd"/>
          </w:p>
        </w:tc>
      </w:tr>
      <w:tr w:rsidR="009E7117" w14:paraId="06D5D8C1" w14:textId="77777777" w:rsidTr="0067733C">
        <w:trPr>
          <w:jc w:val="center"/>
        </w:trPr>
        <w:tc>
          <w:tcPr>
            <w:tcW w:w="985" w:type="dxa"/>
            <w:shd w:val="clear" w:color="auto" w:fill="DCE6F1"/>
            <w:vAlign w:val="center"/>
          </w:tcPr>
          <w:p w14:paraId="519417A8" w14:textId="143C870A" w:rsidR="009E7117" w:rsidRDefault="00A26F7B" w:rsidP="00585B21">
            <w:proofErr w:type="spellStart"/>
            <w:r w:rsidRPr="00A26F7B">
              <w:t>hs</w:t>
            </w:r>
            <w:proofErr w:type="spellEnd"/>
          </w:p>
        </w:tc>
        <w:tc>
          <w:tcPr>
            <w:tcW w:w="4860" w:type="dxa"/>
            <w:vAlign w:val="center"/>
          </w:tcPr>
          <w:p w14:paraId="395C7A26" w14:textId="1D07973C" w:rsidR="009E7117" w:rsidRDefault="009A7936" w:rsidP="00585B21">
            <w:r w:rsidRPr="009A7936">
              <w:t>Water depth at the toe (m)</w:t>
            </w:r>
          </w:p>
        </w:tc>
        <w:tc>
          <w:tcPr>
            <w:tcW w:w="3250" w:type="dxa"/>
            <w:vAlign w:val="center"/>
          </w:tcPr>
          <w:p w14:paraId="2BC6DB3F" w14:textId="530BFA28" w:rsidR="009E7117" w:rsidRDefault="009A7936" w:rsidP="00585B21">
            <w:r w:rsidRPr="009A7936">
              <w:t>Bathymetry</w:t>
            </w:r>
          </w:p>
        </w:tc>
      </w:tr>
      <w:tr w:rsidR="00466746" w14:paraId="137660EC" w14:textId="77777777" w:rsidTr="0067733C">
        <w:trPr>
          <w:jc w:val="center"/>
        </w:trPr>
        <w:tc>
          <w:tcPr>
            <w:tcW w:w="985" w:type="dxa"/>
            <w:shd w:val="clear" w:color="auto" w:fill="DCE6F1"/>
            <w:vAlign w:val="center"/>
          </w:tcPr>
          <w:p w14:paraId="4675B86B" w14:textId="67C7A0EC" w:rsidR="00466746" w:rsidRDefault="00466746" w:rsidP="00466746">
            <w:r w:rsidRPr="00CF36B1">
              <w:rPr>
                <w:rFonts w:ascii="Cambria" w:hAnsi="Cambria" w:cs="Cambria"/>
              </w:rPr>
              <w:t>Δ</w:t>
            </w:r>
          </w:p>
        </w:tc>
        <w:tc>
          <w:tcPr>
            <w:tcW w:w="4860" w:type="dxa"/>
            <w:vAlign w:val="center"/>
          </w:tcPr>
          <w:p w14:paraId="2D30A97A" w14:textId="70755A91" w:rsidR="00466746" w:rsidRDefault="00466746" w:rsidP="00466746">
            <w:r w:rsidRPr="00AE6B5F">
              <w:t xml:space="preserve">Relative buoyant density, </w:t>
            </w:r>
            <m:oMath>
              <m:r>
                <w:rPr>
                  <w:rFonts w:ascii="Cambria Math" w:hAnsi="Cambria Math"/>
                </w:rPr>
                <m:t>(</m:t>
              </m:r>
              <m:r>
                <w:rPr>
                  <w:rFonts w:ascii="Cambria Math" w:hAnsi="Cambria Math" w:cs="Cambria"/>
                </w:rPr>
                <m:t>ρ</m:t>
              </m:r>
              <m:r>
                <w:rPr>
                  <w:rFonts w:ascii="Cambria Math" w:hAnsi="Cambria Math"/>
                </w:rPr>
                <m:t xml:space="preserve">s </m:t>
              </m:r>
              <m:r>
                <w:rPr>
                  <w:rFonts w:ascii="Cambria Math" w:hAnsi="Cambria Math" w:cs="Poppins"/>
                </w:rPr>
                <m:t>-</m:t>
              </m:r>
              <m:r>
                <w:rPr>
                  <w:rFonts w:ascii="Cambria Math" w:hAnsi="Cambria Math"/>
                </w:rPr>
                <m:t xml:space="preserve"> </m:t>
              </m:r>
              <m:r>
                <w:rPr>
                  <w:rFonts w:ascii="Cambria Math" w:hAnsi="Cambria Math" w:cs="Cambria"/>
                </w:rPr>
                <m:t>ρ</m:t>
              </m:r>
              <m:r>
                <w:rPr>
                  <w:rFonts w:ascii="Cambria Math" w:hAnsi="Cambria Math"/>
                </w:rPr>
                <m:t>w)/</m:t>
              </m:r>
              <m:r>
                <w:rPr>
                  <w:rFonts w:ascii="Cambria Math" w:hAnsi="Cambria Math" w:cs="Cambria"/>
                </w:rPr>
                <m:t>ρ</m:t>
              </m:r>
              <m:r>
                <w:rPr>
                  <w:rFonts w:ascii="Cambria Math" w:hAnsi="Cambria Math"/>
                </w:rPr>
                <m:t>w</m:t>
              </m:r>
            </m:oMath>
            <w:r w:rsidRPr="00AE6B5F">
              <w:t xml:space="preserve"> </w:t>
            </w:r>
          </w:p>
        </w:tc>
        <w:tc>
          <w:tcPr>
            <w:tcW w:w="3250" w:type="dxa"/>
            <w:vAlign w:val="center"/>
          </w:tcPr>
          <w:p w14:paraId="3EE28789" w14:textId="61206EE6" w:rsidR="00466746" w:rsidRDefault="00466746" w:rsidP="00466746">
            <m:oMath>
              <m:r>
                <w:rPr>
                  <w:rFonts w:ascii="Cambria Math" w:hAnsi="Cambria Math" w:cs="Cambria"/>
                </w:rPr>
                <m:t>ρ</m:t>
              </m:r>
              <m:r>
                <w:rPr>
                  <w:rFonts w:ascii="Cambria Math" w:hAnsi="Cambria Math"/>
                </w:rPr>
                <m:t>s</m:t>
              </m:r>
            </m:oMath>
            <w:r w:rsidRPr="00C52277">
              <w:t xml:space="preserve"> = 2650 or 3000 kg/m</w:t>
            </w:r>
            <w:r w:rsidRPr="00C52277">
              <w:rPr>
                <w:rFonts w:cs="Poppins"/>
              </w:rPr>
              <w:t>³</w:t>
            </w:r>
            <w:r w:rsidRPr="00C52277">
              <w:t xml:space="preserve"> (variable)</w:t>
            </w:r>
          </w:p>
        </w:tc>
      </w:tr>
    </w:tbl>
    <w:p w14:paraId="4B94D9B9" w14:textId="77777777" w:rsidR="009E7117" w:rsidRPr="00EA2AD7" w:rsidRDefault="009E7117" w:rsidP="00EA2AD7"/>
    <w:p w14:paraId="76DB2A55" w14:textId="4B48BA11" w:rsidR="009E7117" w:rsidRDefault="009E7117">
      <w:r>
        <w:br w:type="page"/>
      </w:r>
    </w:p>
    <w:p w14:paraId="11692C56" w14:textId="1BD95164" w:rsidR="00B915D7" w:rsidRDefault="00B915D7" w:rsidP="00B915D7">
      <w:pPr>
        <w:pStyle w:val="Heading2"/>
        <w:numPr>
          <w:ilvl w:val="1"/>
          <w:numId w:val="3"/>
        </w:numPr>
        <w:rPr>
          <w:b w:val="0"/>
          <w:bCs/>
          <w:sz w:val="24"/>
          <w:szCs w:val="32"/>
          <w:lang w:val="en-US"/>
        </w:rPr>
      </w:pPr>
      <w:bookmarkStart w:id="23" w:name="_Toc233889423"/>
      <w:proofErr w:type="spellStart"/>
      <w:r>
        <w:rPr>
          <w:b w:val="0"/>
          <w:bCs/>
          <w:sz w:val="24"/>
          <w:szCs w:val="32"/>
          <w:lang w:val="en-US"/>
        </w:rPr>
        <w:lastRenderedPageBreak/>
        <w:t>De</w:t>
      </w:r>
      <w:r w:rsidR="009A518D">
        <w:rPr>
          <w:b w:val="0"/>
          <w:bCs/>
          <w:sz w:val="24"/>
          <w:szCs w:val="32"/>
          <w:lang w:val="en-US"/>
        </w:rPr>
        <w:t>ltares</w:t>
      </w:r>
      <w:proofErr w:type="spellEnd"/>
      <w:r w:rsidR="009A518D">
        <w:rPr>
          <w:b w:val="0"/>
          <w:bCs/>
          <w:sz w:val="24"/>
          <w:szCs w:val="32"/>
          <w:lang w:val="en-US"/>
        </w:rPr>
        <w:t xml:space="preserve"> </w:t>
      </w:r>
      <w:proofErr w:type="spellStart"/>
      <w:r w:rsidR="009A518D">
        <w:rPr>
          <w:b w:val="0"/>
          <w:bCs/>
          <w:sz w:val="24"/>
          <w:szCs w:val="32"/>
          <w:lang w:val="en-US"/>
        </w:rPr>
        <w:t>HaSPro</w:t>
      </w:r>
      <w:proofErr w:type="spellEnd"/>
      <w:r w:rsidR="009A518D">
        <w:rPr>
          <w:b w:val="0"/>
          <w:bCs/>
          <w:sz w:val="24"/>
          <w:szCs w:val="32"/>
          <w:lang w:val="en-US"/>
        </w:rPr>
        <w:t xml:space="preserve"> Handbook (2023)</w:t>
      </w:r>
      <w:bookmarkEnd w:id="23"/>
    </w:p>
    <w:p w14:paraId="6912D914" w14:textId="639452EF" w:rsidR="00561320" w:rsidRDefault="00561320" w:rsidP="00561320">
      <w:r w:rsidRPr="00561320">
        <w:t xml:space="preserve">The </w:t>
      </w:r>
      <w:proofErr w:type="spellStart"/>
      <w:r w:rsidRPr="00561320">
        <w:t>Deltares</w:t>
      </w:r>
      <w:proofErr w:type="spellEnd"/>
      <w:r w:rsidRPr="00561320">
        <w:t xml:space="preserve"> </w:t>
      </w:r>
      <w:proofErr w:type="spellStart"/>
      <w:r w:rsidRPr="00561320">
        <w:t>HaSPro</w:t>
      </w:r>
      <w:proofErr w:type="spellEnd"/>
      <w:r w:rsidRPr="00561320">
        <w:t xml:space="preserve"> Handbook (2023) represents the current state of the art for offshore scour and cable protection design, and is, of the five core sources, the only one developed explicitly for cable-cover berms. It distinguishes three separate performance requirements that a rock protection must satisfy: external stability (resistance to hydraulic loading), interface stability (preventing the underlying sand from being winnowed through the protection layer), and flexibility (the ability of the protection to accommodate bed-level changes without losing effectiveness).</w:t>
      </w:r>
    </w:p>
    <w:p w14:paraId="0034333E" w14:textId="77777777" w:rsidR="00561320" w:rsidRDefault="00561320" w:rsidP="00561320"/>
    <w:p w14:paraId="131ED286" w14:textId="4DD5052B" w:rsidR="00561320" w:rsidRDefault="00561320" w:rsidP="00561320">
      <w:r w:rsidRPr="00561320">
        <w:t>For external stability, the handbook introduces a rock berm deformation model (</w:t>
      </w:r>
      <w:proofErr w:type="spellStart"/>
      <w:r w:rsidRPr="00561320">
        <w:t>RoBeD</w:t>
      </w:r>
      <w:proofErr w:type="spellEnd"/>
      <w:r w:rsidRPr="00561320">
        <w:t>) that predicts the expected deformation of a berm directly, rather than only a required stone size. Reshaping becomes relevant for higher mobility numbers, above a Shields number of roughly 0.06, and the model defines four deformation classes (0 to 3), from no deformation (class 0, mobility below a threshold value everywhere) to complete wash-away of the profile (class 3, mobility above the threshold even at the flat seabed). Note: the handbook also publishes fixed mobility-limit tables, but these are specific to monopile scour protection (</w:t>
      </w:r>
      <w:proofErr w:type="spellStart"/>
      <w:r w:rsidRPr="00561320">
        <w:t>parameterised</w:t>
      </w:r>
      <w:proofErr w:type="spellEnd"/>
      <w:r w:rsidRPr="00561320">
        <w:t xml:space="preserve"> by pile diameter and KC-number) and are not directly transferable to a cable berm; for a berm, the deformation model itself is intended to be calculated case-by-case rather than read from a single fixed threshold value.</w:t>
      </w:r>
    </w:p>
    <w:p w14:paraId="7569C248" w14:textId="77777777" w:rsidR="00561320" w:rsidRPr="00561320" w:rsidRDefault="00561320" w:rsidP="00561320"/>
    <w:p w14:paraId="207F14A1" w14:textId="77777777" w:rsidR="00561320" w:rsidRDefault="00561320" w:rsidP="00561320">
      <w:r w:rsidRPr="00561320">
        <w:t>Because it is calibrated for offshore conditions and assumes a wave-current direction perpendicular to the structure, and because it explicitly addresses berm geometry, interface stability, and flexibility together, it is the most directly applicable design reference for the framework developed in this thesis (Chapter 7), alongside Van Rijn (2019) for the underlying stone-size calculation.</w:t>
      </w:r>
    </w:p>
    <w:p w14:paraId="7D3D8C52" w14:textId="77777777" w:rsidR="00561320" w:rsidRPr="00561320" w:rsidRDefault="00561320" w:rsidP="00561320"/>
    <w:p w14:paraId="464735EF" w14:textId="77777777" w:rsidR="00561320" w:rsidRPr="00561320" w:rsidRDefault="00561320" w:rsidP="00CF5865">
      <w:r w:rsidRPr="00561320">
        <w:t xml:space="preserve">Beyond the qualitative deformation classes, the handbook provides an explicit calculation procedure for the required Top of Product Cover, TOPC, the installed rock cover needed so that, after reshaping under the design hydraulic exposure, the remaining cover does not fall below the Minimum Top of Cover, MTOC. The ratio between the bottom width and height of the reshaped (parabolic) berm profile is given empirically, fitted from physical model tests, as a function of the Shields mobility parameter </w:t>
      </w:r>
      <w:r w:rsidRPr="00561320">
        <w:rPr>
          <w:rFonts w:ascii="Cambria" w:hAnsi="Cambria" w:cs="Cambria"/>
        </w:rPr>
        <w:t>θ</w:t>
      </w:r>
      <w:r w:rsidRPr="00561320">
        <w:t>:</w:t>
      </w:r>
    </w:p>
    <w:p w14:paraId="7CA2CA25" w14:textId="77777777" w:rsidR="00CF5865" w:rsidRDefault="00CF5865" w:rsidP="00CF5865"/>
    <w:p w14:paraId="34ECFCAC" w14:textId="66BB05D2" w:rsidR="00561320" w:rsidRPr="00561320" w:rsidRDefault="00B341ED" w:rsidP="00CF5865">
      <m:oMathPara>
        <m:oMath>
          <m:r>
            <w:rPr>
              <w:rFonts w:ascii="Cambria Math" w:hAnsi="Cambria Math"/>
            </w:rPr>
            <m:t>Bberm/hberm = f(</m:t>
          </m:r>
          <m:r>
            <w:rPr>
              <w:rFonts w:ascii="Cambria Math" w:hAnsi="Cambria Math" w:cs="Cambria"/>
            </w:rPr>
            <m:t>θ</m:t>
          </m:r>
          <m:r>
            <w:rPr>
              <w:rFonts w:ascii="Cambria Math" w:hAnsi="Cambria Math"/>
            </w:rPr>
            <m:t>) = 6000</m:t>
          </m:r>
          <m:r>
            <w:rPr>
              <w:rFonts w:ascii="Cambria Math" w:hAnsi="Cambria Math" w:cs="Cambria"/>
            </w:rPr>
            <m:t>θ</m:t>
          </m:r>
          <m:r>
            <w:rPr>
              <w:rFonts w:ascii="Cambria Math" w:hAnsi="Cambria Math" w:cs="Poppins"/>
            </w:rPr>
            <m:t>²</m:t>
          </m:r>
          <m:r>
            <w:rPr>
              <w:rFonts w:ascii="Cambria Math" w:hAnsi="Cambria Math"/>
            </w:rPr>
            <m:t xml:space="preserve"> + 50</m:t>
          </m:r>
          <m:r>
            <w:rPr>
              <w:rFonts w:ascii="Cambria Math" w:hAnsi="Cambria Math" w:cs="Cambria"/>
            </w:rPr>
            <m:t>θ</m:t>
          </m:r>
          <m:r>
            <w:rPr>
              <w:rFonts w:ascii="Cambria Math" w:hAnsi="Cambria Math"/>
            </w:rPr>
            <m:t xml:space="preserve"> + 2.4</m:t>
          </m:r>
        </m:oMath>
      </m:oMathPara>
    </w:p>
    <w:p w14:paraId="5392E0B0" w14:textId="77777777" w:rsidR="00CF5865" w:rsidRDefault="00CF5865" w:rsidP="00CF5865"/>
    <w:p w14:paraId="02A62D14" w14:textId="5E112A5B" w:rsidR="00561320" w:rsidRPr="00561320" w:rsidRDefault="00561320" w:rsidP="00CF5865">
      <w:r w:rsidRPr="00561320">
        <w:t xml:space="preserve">The installed and minimum berm heights are related to the cover requirements via a cable-position offset, here denoted </w:t>
      </w:r>
      <w:proofErr w:type="spellStart"/>
      <w:r w:rsidRPr="00561320">
        <w:rPr>
          <w:rFonts w:ascii="Cambria" w:hAnsi="Cambria" w:cs="Cambria"/>
        </w:rPr>
        <w:t>Δ</w:t>
      </w:r>
      <w:r w:rsidRPr="00561320">
        <w:t>cable</w:t>
      </w:r>
      <w:proofErr w:type="spellEnd"/>
      <w:r w:rsidRPr="00561320">
        <w:t xml:space="preserve"> to avoid confusion with the relative density </w:t>
      </w:r>
      <w:r w:rsidRPr="00561320">
        <w:rPr>
          <w:rFonts w:ascii="Cambria" w:hAnsi="Cambria" w:cs="Cambria"/>
        </w:rPr>
        <w:t>Δ</w:t>
      </w:r>
      <w:r w:rsidRPr="00561320">
        <w:t xml:space="preserve"> used elsewhere in this thesis:</w:t>
      </w:r>
    </w:p>
    <w:p w14:paraId="730C1DF6" w14:textId="77777777" w:rsidR="00CF5865" w:rsidRDefault="00CF5865" w:rsidP="00CF5865"/>
    <w:p w14:paraId="76D74936" w14:textId="18559DCE" w:rsidR="004B1841" w:rsidRDefault="004B1841" w:rsidP="00CF5865">
      <w:pPr>
        <w:rPr>
          <w:rFonts w:cs="Poppins"/>
        </w:rPr>
      </w:pPr>
      <m:oMathPara>
        <m:oMath>
          <m:r>
            <w:rPr>
              <w:rFonts w:ascii="Cambria Math" w:hAnsi="Cambria Math"/>
            </w:rPr>
            <m:t xml:space="preserve">hberm = TOPC + </m:t>
          </m:r>
          <m:r>
            <w:rPr>
              <w:rFonts w:ascii="Cambria Math" w:hAnsi="Cambria Math" w:cs="Cambria"/>
            </w:rPr>
            <m:t>Δ</m:t>
          </m:r>
          <m:r>
            <w:rPr>
              <w:rFonts w:ascii="Cambria Math" w:hAnsi="Cambria Math"/>
            </w:rPr>
            <m:t>cable,</m:t>
          </m:r>
          <m:r>
            <w:rPr>
              <w:rFonts w:ascii="Cambria Math" w:hAnsi="Cambria Math" w:cs="Poppins"/>
            </w:rPr>
            <m:t> </m:t>
          </m:r>
        </m:oMath>
      </m:oMathPara>
    </w:p>
    <w:p w14:paraId="47EE0FE7" w14:textId="77777777" w:rsidR="004B1841" w:rsidRDefault="004B1841" w:rsidP="00CF5865">
      <w:pPr>
        <w:rPr>
          <w:rFonts w:cs="Poppins"/>
        </w:rPr>
      </w:pPr>
    </w:p>
    <w:p w14:paraId="0BB7BC29" w14:textId="14CBC92B" w:rsidR="00B341ED" w:rsidRDefault="004B1841" w:rsidP="00CF5865">
      <m:oMathPara>
        <m:oMath>
          <m:r>
            <w:rPr>
              <w:rFonts w:ascii="Cambria Math" w:hAnsi="Cambria Math"/>
            </w:rPr>
            <m:t xml:space="preserve">hmin = MTOC + </m:t>
          </m:r>
          <m:r>
            <w:rPr>
              <w:rFonts w:ascii="Cambria Math" w:hAnsi="Cambria Math" w:cs="Cambria"/>
            </w:rPr>
            <m:t>Δ</m:t>
          </m:r>
          <m:r>
            <w:rPr>
              <w:rFonts w:ascii="Cambria Math" w:hAnsi="Cambria Math"/>
            </w:rPr>
            <m:t xml:space="preserve">cable, with </m:t>
          </m:r>
          <m:r>
            <w:rPr>
              <w:rFonts w:ascii="Cambria Math" w:hAnsi="Cambria Math" w:cs="Cambria"/>
            </w:rPr>
            <m:t>Δ</m:t>
          </m:r>
          <m:r>
            <w:rPr>
              <w:rFonts w:ascii="Cambria Math" w:hAnsi="Cambria Math"/>
            </w:rPr>
            <m:t xml:space="preserve">cable = Dcable for a surface-laid cable, </m:t>
          </m:r>
        </m:oMath>
      </m:oMathPara>
    </w:p>
    <w:p w14:paraId="5A8DBC9F" w14:textId="77777777" w:rsidR="00B341ED" w:rsidRDefault="00B341ED" w:rsidP="00CF5865"/>
    <w:p w14:paraId="3C1BFC88" w14:textId="4E5C7242" w:rsidR="00561320" w:rsidRPr="00561320" w:rsidRDefault="004B1841" w:rsidP="00CF5865">
      <m:oMathPara>
        <m:oMath>
          <m:r>
            <w:rPr>
              <w:rFonts w:ascii="Cambria Math" w:hAnsi="Cambria Math"/>
            </w:rPr>
            <m:t xml:space="preserve">or </m:t>
          </m:r>
          <m:r>
            <w:rPr>
              <w:rFonts w:ascii="Cambria Math" w:hAnsi="Cambria Math" w:cs="Cambria"/>
            </w:rPr>
            <m:t>Δ</m:t>
          </m:r>
          <m:r>
            <w:rPr>
              <w:rFonts w:ascii="Cambria Math" w:hAnsi="Cambria Math"/>
            </w:rPr>
            <m:t xml:space="preserve">cable = ZDOL </m:t>
          </m:r>
          <m:r>
            <w:rPr>
              <w:rFonts w:ascii="Cambria Math" w:hAnsi="Cambria Math" w:cs="Poppins"/>
            </w:rPr>
            <m:t>-</m:t>
          </m:r>
          <m:r>
            <w:rPr>
              <w:rFonts w:ascii="Cambria Math" w:hAnsi="Cambria Math"/>
            </w:rPr>
            <m:t xml:space="preserve"> ZSBL for a free-spanning/buried cable.</m:t>
          </m:r>
        </m:oMath>
      </m:oMathPara>
    </w:p>
    <w:p w14:paraId="49957C68" w14:textId="77777777" w:rsidR="00CF5865" w:rsidRDefault="00CF5865" w:rsidP="00CF5865"/>
    <w:p w14:paraId="2A55AAE8" w14:textId="77777777" w:rsidR="004B1841" w:rsidRDefault="004B1841" w:rsidP="00CF5865"/>
    <w:p w14:paraId="5ACAC2A5" w14:textId="77777777" w:rsidR="004B1841" w:rsidRDefault="004B1841" w:rsidP="00CF5865"/>
    <w:p w14:paraId="18B3C3F4" w14:textId="32E6569C" w:rsidR="00561320" w:rsidRPr="00561320" w:rsidRDefault="00561320" w:rsidP="00CF5865">
      <w:r w:rsidRPr="00561320">
        <w:lastRenderedPageBreak/>
        <w:t>The cross-sectional area of the installed (trapezoidal) berm and of the minimum reshaped (parabolic) berm are:</w:t>
      </w:r>
    </w:p>
    <w:p w14:paraId="5533650B" w14:textId="77777777" w:rsidR="00CF5865" w:rsidRDefault="00CF5865" w:rsidP="00CF5865"/>
    <w:p w14:paraId="43712A41" w14:textId="67C6D1D8" w:rsidR="00561320" w:rsidRPr="00561320" w:rsidRDefault="004B1841" w:rsidP="00CF5865">
      <m:oMathPara>
        <m:oMath>
          <m:r>
            <w:rPr>
              <w:rFonts w:ascii="Cambria Math" w:hAnsi="Cambria Math"/>
            </w:rPr>
            <m:t>Aberm = hberm·WTOP + hberm²·</m:t>
          </m:r>
          <m:r>
            <w:rPr>
              <w:rFonts w:ascii="Cambria Math" w:hAnsi="Cambria Math" w:cs="Cambria"/>
            </w:rPr>
            <m:t>α</m:t>
          </m:r>
          <m:r>
            <m:rPr>
              <m:sty m:val="p"/>
            </m:rPr>
            <w:rPr>
              <w:rFonts w:ascii="Cambria Math" w:hAnsi="Cambria Math"/>
            </w:rPr>
            <w:br/>
          </m:r>
        </m:oMath>
        <m:oMath>
          <m:r>
            <w:rPr>
              <w:rFonts w:ascii="Cambria Math" w:hAnsi="Cambria Math"/>
            </w:rPr>
            <m:t>Amin = (2/3)</m:t>
          </m:r>
          <m:r>
            <w:rPr>
              <w:rFonts w:ascii="Cambria Math" w:hAnsi="Cambria Math" w:cs="Poppins"/>
            </w:rPr>
            <m:t>·</m:t>
          </m:r>
          <m:r>
            <w:rPr>
              <w:rFonts w:ascii="Cambria Math" w:hAnsi="Cambria Math"/>
            </w:rPr>
            <m:t>Bberm</m:t>
          </m:r>
          <m:r>
            <w:rPr>
              <w:rFonts w:ascii="Cambria Math" w:hAnsi="Cambria Math" w:cs="Poppins"/>
            </w:rPr>
            <m:t>·</m:t>
          </m:r>
          <m:r>
            <w:rPr>
              <w:rFonts w:ascii="Cambria Math" w:hAnsi="Cambria Math"/>
            </w:rPr>
            <m:t>hmin</m:t>
          </m:r>
        </m:oMath>
      </m:oMathPara>
    </w:p>
    <w:p w14:paraId="689B1B8D" w14:textId="77777777" w:rsidR="004B1841" w:rsidRDefault="004B1841" w:rsidP="00CF5865"/>
    <w:p w14:paraId="676EC572" w14:textId="516D491F" w:rsidR="00561320" w:rsidRPr="00561320" w:rsidRDefault="00561320" w:rsidP="00CF5865">
      <w:r w:rsidRPr="00561320">
        <w:t xml:space="preserve">Setting the installed area equal to the minimum reshaped area gives a quadratic equation for </w:t>
      </w:r>
      <w:proofErr w:type="spellStart"/>
      <w:r w:rsidRPr="00561320">
        <w:t>hberm</w:t>
      </w:r>
      <w:proofErr w:type="spellEnd"/>
      <w:r w:rsidRPr="00561320">
        <w:t>, which, after taking the maximum root and substituting the relations above, yields the required installed berm height and, finally, the required TOPC:</w:t>
      </w:r>
    </w:p>
    <w:p w14:paraId="1F998B58" w14:textId="0308B8F5" w:rsidR="00561320" w:rsidRPr="004B1841" w:rsidRDefault="004B1841" w:rsidP="00CF5865">
      <w:pPr>
        <w:rPr>
          <w:rFonts w:ascii="Cambria Math" w:hAnsi="Cambria Math"/>
          <w:oMath/>
        </w:rPr>
      </w:pPr>
      <m:oMathPara>
        <m:oMath>
          <m:r>
            <w:rPr>
              <w:rFonts w:ascii="Cambria Math" w:hAnsi="Cambria Math"/>
            </w:rPr>
            <m:t>hberm = 0.5·</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((WTOP/</m:t>
                  </m:r>
                  <m:r>
                    <w:rPr>
                      <w:rFonts w:ascii="Cambria Math" w:hAnsi="Cambria Math" w:cs="Cambria"/>
                    </w:rPr>
                    <m:t>α</m:t>
                  </m:r>
                  <m:r>
                    <w:rPr>
                      <w:rFonts w:ascii="Cambria Math" w:hAnsi="Cambria Math"/>
                    </w:rPr>
                    <m:t>)</m:t>
                  </m:r>
                  <m:r>
                    <w:rPr>
                      <w:rFonts w:ascii="Cambria Math" w:hAnsi="Cambria Math" w:cs="Poppins"/>
                    </w:rPr>
                    <m:t>²</m:t>
                  </m:r>
                  <m:r>
                    <w:rPr>
                      <w:rFonts w:ascii="Cambria Math" w:hAnsi="Cambria Math"/>
                    </w:rPr>
                    <m:t xml:space="preserve"> + (4/</m:t>
                  </m:r>
                  <m:r>
                    <w:rPr>
                      <w:rFonts w:ascii="Cambria Math" w:hAnsi="Cambria Math" w:cs="Cambria"/>
                    </w:rPr>
                    <m:t>α</m:t>
                  </m:r>
                  <m:r>
                    <w:rPr>
                      <w:rFonts w:ascii="Cambria Math" w:hAnsi="Cambria Math"/>
                    </w:rPr>
                    <m:t>)(2/3)</m:t>
                  </m:r>
                  <m:r>
                    <w:rPr>
                      <w:rFonts w:ascii="Cambria Math" w:hAnsi="Cambria Math" w:cs="Poppins"/>
                    </w:rPr>
                    <m:t>·</m:t>
                  </m:r>
                  <m:r>
                    <w:rPr>
                      <w:rFonts w:ascii="Cambria Math" w:hAnsi="Cambria Math"/>
                    </w:rPr>
                    <m:t>f(</m:t>
                  </m:r>
                  <m:r>
                    <w:rPr>
                      <w:rFonts w:ascii="Cambria Math" w:hAnsi="Cambria Math" w:cs="Cambria"/>
                    </w:rPr>
                    <m:t>θ</m:t>
                  </m:r>
                  <m:r>
                    <w:rPr>
                      <w:rFonts w:ascii="Cambria Math" w:hAnsi="Cambria Math"/>
                    </w:rPr>
                    <m:t>)</m:t>
                  </m:r>
                  <m:r>
                    <w:rPr>
                      <w:rFonts w:ascii="Cambria Math" w:hAnsi="Cambria Math" w:cs="Poppins"/>
                    </w:rPr>
                    <m:t>·</m:t>
                  </m:r>
                  <m:r>
                    <w:rPr>
                      <w:rFonts w:ascii="Cambria Math" w:hAnsi="Cambria Math"/>
                    </w:rPr>
                    <m:t>hmin</m:t>
                  </m:r>
                  <m:r>
                    <w:rPr>
                      <w:rFonts w:ascii="Cambria Math" w:hAnsi="Cambria Math" w:cs="Poppins"/>
                    </w:rPr>
                    <m:t>²</m:t>
                  </m:r>
                  <m:r>
                    <w:rPr>
                      <w:rFonts w:ascii="Cambria Math" w:hAnsi="Cambria Math"/>
                    </w:rPr>
                    <m:t xml:space="preserve">) </m:t>
                  </m:r>
                </m:e>
              </m:rad>
              <m:r>
                <w:rPr>
                  <w:rFonts w:ascii="Cambria Math" w:hAnsi="Cambria Math" w:cs="Poppins"/>
                </w:rPr>
                <m:t>-</m:t>
              </m:r>
              <m:f>
                <m:fPr>
                  <m:ctrlPr>
                    <w:rPr>
                      <w:rFonts w:ascii="Cambria Math" w:hAnsi="Cambria Math"/>
                      <w:i/>
                    </w:rPr>
                  </m:ctrlPr>
                </m:fPr>
                <m:num>
                  <m:r>
                    <w:rPr>
                      <w:rFonts w:ascii="Cambria Math" w:hAnsi="Cambria Math"/>
                    </w:rPr>
                    <m:t xml:space="preserve"> WTOP</m:t>
                  </m:r>
                </m:num>
                <m:den>
                  <m:r>
                    <w:rPr>
                      <w:rFonts w:ascii="Cambria Math" w:hAnsi="Cambria Math" w:cs="Cambria"/>
                    </w:rPr>
                    <m:t>α</m:t>
                  </m:r>
                </m:den>
              </m:f>
            </m:e>
          </m:d>
        </m:oMath>
      </m:oMathPara>
    </w:p>
    <w:p w14:paraId="60837C25" w14:textId="7D0BAC59" w:rsidR="00561320" w:rsidRPr="004B1841" w:rsidRDefault="004B1841" w:rsidP="00CF5865">
      <w:pPr>
        <w:rPr>
          <w:rFonts w:ascii="Cambria Math" w:hAnsi="Cambria Math"/>
          <w:oMath/>
        </w:rPr>
      </w:pPr>
      <m:oMathPara>
        <m:oMath>
          <m:r>
            <w:rPr>
              <w:rFonts w:ascii="Cambria Math" w:hAnsi="Cambria Math"/>
            </w:rPr>
            <m:t>TOPC = 0.5·</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(WTOP/</m:t>
                  </m:r>
                  <m:r>
                    <w:rPr>
                      <w:rFonts w:ascii="Cambria Math" w:hAnsi="Cambria Math" w:cs="Cambria"/>
                    </w:rPr>
                    <m:t>α</m:t>
                  </m:r>
                  <m:r>
                    <w:rPr>
                      <w:rFonts w:ascii="Cambria Math" w:hAnsi="Cambria Math"/>
                    </w:rPr>
                    <m:t>)</m:t>
                  </m:r>
                  <m:r>
                    <w:rPr>
                      <w:rFonts w:ascii="Cambria Math" w:hAnsi="Cambria Math" w:cs="Poppins"/>
                    </w:rPr>
                    <m:t>²</m:t>
                  </m:r>
                  <m:r>
                    <w:rPr>
                      <w:rFonts w:ascii="Cambria Math" w:hAnsi="Cambria Math"/>
                    </w:rPr>
                    <m:t xml:space="preserve"> + (4/</m:t>
                  </m:r>
                  <m:r>
                    <w:rPr>
                      <w:rFonts w:ascii="Cambria Math" w:hAnsi="Cambria Math" w:cs="Cambria"/>
                    </w:rPr>
                    <m:t>α</m:t>
                  </m:r>
                  <m:r>
                    <w:rPr>
                      <w:rFonts w:ascii="Cambria Math" w:hAnsi="Cambria Math"/>
                    </w:rPr>
                    <m:t>)(2/3)</m:t>
                  </m:r>
                  <m:r>
                    <w:rPr>
                      <w:rFonts w:ascii="Cambria Math" w:hAnsi="Cambria Math" w:cs="Poppins"/>
                    </w:rPr>
                    <m:t>·</m:t>
                  </m:r>
                  <m:r>
                    <w:rPr>
                      <w:rFonts w:ascii="Cambria Math" w:hAnsi="Cambria Math"/>
                    </w:rPr>
                    <m:t>f(</m:t>
                  </m:r>
                  <m:r>
                    <w:rPr>
                      <w:rFonts w:ascii="Cambria Math" w:hAnsi="Cambria Math" w:cs="Cambria"/>
                    </w:rPr>
                    <m:t>θ</m:t>
                  </m:r>
                  <m:r>
                    <w:rPr>
                      <w:rFonts w:ascii="Cambria Math" w:hAnsi="Cambria Math"/>
                    </w:rPr>
                    <m:t>)</m:t>
                  </m:r>
                  <m:r>
                    <w:rPr>
                      <w:rFonts w:ascii="Cambria Math" w:hAnsi="Cambria Math" w:cs="Poppins"/>
                    </w:rPr>
                    <m:t>·</m:t>
                  </m:r>
                  <m:r>
                    <w:rPr>
                      <w:rFonts w:ascii="Cambria Math" w:hAnsi="Cambria Math"/>
                    </w:rPr>
                    <m:t>(MTOC+</m:t>
                  </m:r>
                  <m:r>
                    <w:rPr>
                      <w:rFonts w:ascii="Cambria Math" w:hAnsi="Cambria Math" w:cs="Cambria"/>
                    </w:rPr>
                    <m:t>Δcable</m:t>
                  </m:r>
                  <m:r>
                    <w:rPr>
                      <w:rFonts w:ascii="Cambria Math" w:hAnsi="Cambria Math"/>
                    </w:rPr>
                    <m:t>)</m:t>
                  </m:r>
                  <m:r>
                    <w:rPr>
                      <w:rFonts w:ascii="Cambria Math" w:hAnsi="Cambria Math" w:cs="Poppins"/>
                    </w:rPr>
                    <m:t>²</m:t>
                  </m:r>
                </m:e>
              </m:rad>
              <m:r>
                <w:rPr>
                  <w:rFonts w:ascii="Cambria Math" w:hAnsi="Cambria Math"/>
                </w:rPr>
                <m:t xml:space="preserve"> </m:t>
              </m:r>
              <m:r>
                <w:rPr>
                  <w:rFonts w:ascii="Cambria Math" w:hAnsi="Cambria Math" w:cs="Poppins"/>
                </w:rPr>
                <m:t>-</m:t>
              </m:r>
              <m:r>
                <w:rPr>
                  <w:rFonts w:ascii="Cambria Math" w:hAnsi="Cambria Math"/>
                </w:rPr>
                <m:t xml:space="preserve"> WTOP/</m:t>
              </m:r>
              <m:r>
                <w:rPr>
                  <w:rFonts w:ascii="Cambria Math" w:hAnsi="Cambria Math" w:cs="Cambria"/>
                </w:rPr>
                <m:t>α</m:t>
              </m:r>
              <m:r>
                <w:rPr>
                  <w:rFonts w:ascii="Cambria Math" w:hAnsi="Cambria Math"/>
                </w:rPr>
                <m:t xml:space="preserve">] </m:t>
              </m:r>
            </m:e>
          </m:d>
          <m:r>
            <w:rPr>
              <w:rFonts w:ascii="Cambria Math" w:hAnsi="Cambria Math" w:cs="Poppins"/>
            </w:rPr>
            <m:t>-</m:t>
          </m:r>
          <m:r>
            <w:rPr>
              <w:rFonts w:ascii="Cambria Math" w:hAnsi="Cambria Math"/>
            </w:rPr>
            <m:t xml:space="preserve"> </m:t>
          </m:r>
          <m:r>
            <w:rPr>
              <w:rFonts w:ascii="Cambria Math" w:hAnsi="Cambria Math" w:cs="Cambria"/>
            </w:rPr>
            <m:t>Δcable</m:t>
          </m:r>
        </m:oMath>
      </m:oMathPara>
    </w:p>
    <w:p w14:paraId="2D3A7A0F" w14:textId="7055A607" w:rsidR="001671EE" w:rsidRPr="001671EE" w:rsidRDefault="00391EE2" w:rsidP="001671EE">
      <m:oMathPara>
        <m:oMath>
          <m:r>
            <w:rPr>
              <w:rFonts w:ascii="Cambria Math" w:hAnsi="Cambria Math"/>
            </w:rPr>
            <m:t>f(</m:t>
          </m:r>
          <m:r>
            <w:rPr>
              <w:rFonts w:ascii="Cambria Math" w:hAnsi="Cambria Math" w:cs="Cambria"/>
            </w:rPr>
            <m:t>θ</m:t>
          </m:r>
          <m:r>
            <w:rPr>
              <w:rFonts w:ascii="Cambria Math" w:hAnsi="Cambria Math"/>
            </w:rPr>
            <m:t>) = 6000</m:t>
          </m:r>
          <m:r>
            <w:rPr>
              <w:rFonts w:ascii="Cambria Math" w:hAnsi="Cambria Math" w:cs="Cambria"/>
            </w:rPr>
            <m:t>θ</m:t>
          </m:r>
          <m:r>
            <w:rPr>
              <w:rFonts w:ascii="Cambria Math" w:hAnsi="Cambria Math" w:cs="Poppins"/>
            </w:rPr>
            <m:t>²</m:t>
          </m:r>
          <m:r>
            <w:rPr>
              <w:rFonts w:ascii="Cambria Math" w:hAnsi="Cambria Math"/>
            </w:rPr>
            <m:t xml:space="preserve"> + 50</m:t>
          </m:r>
          <m:r>
            <w:rPr>
              <w:rFonts w:ascii="Cambria Math" w:hAnsi="Cambria Math" w:cs="Cambria"/>
            </w:rPr>
            <m:t>θ</m:t>
          </m:r>
          <m:r>
            <w:rPr>
              <w:rFonts w:ascii="Cambria Math" w:hAnsi="Cambria Math"/>
            </w:rPr>
            <m:t xml:space="preserve"> + 2.4</m:t>
          </m:r>
        </m:oMath>
      </m:oMathPara>
    </w:p>
    <w:p w14:paraId="2FF2DCCF" w14:textId="77777777" w:rsidR="004E7923" w:rsidRDefault="004E7923" w:rsidP="009A518D"/>
    <w:tbl>
      <w:tblPr>
        <w:tblStyle w:val="TableGrid"/>
        <w:tblW w:w="8825" w:type="dxa"/>
        <w:jc w:val="center"/>
        <w:tblInd w:w="0" w:type="dxa"/>
        <w:tblLayout w:type="fixed"/>
        <w:tblLook w:val="04A0" w:firstRow="1" w:lastRow="0" w:firstColumn="1" w:lastColumn="0" w:noHBand="0" w:noVBand="1"/>
      </w:tblPr>
      <w:tblGrid>
        <w:gridCol w:w="985"/>
        <w:gridCol w:w="3870"/>
        <w:gridCol w:w="3970"/>
      </w:tblGrid>
      <w:tr w:rsidR="004E7923" w14:paraId="6B2A0D48" w14:textId="77777777" w:rsidTr="009B5BE8">
        <w:trPr>
          <w:tblHeader/>
          <w:jc w:val="center"/>
        </w:trPr>
        <w:tc>
          <w:tcPr>
            <w:tcW w:w="985" w:type="dxa"/>
            <w:shd w:val="clear" w:color="auto" w:fill="1F4E79"/>
            <w:vAlign w:val="center"/>
          </w:tcPr>
          <w:p w14:paraId="130DBD2E" w14:textId="77777777" w:rsidR="004E7923" w:rsidRDefault="004E7923" w:rsidP="00585B21">
            <w:r>
              <w:rPr>
                <w:rFonts w:ascii="Arial" w:hAnsi="Arial"/>
                <w:b/>
                <w:color w:val="FFFFFF"/>
                <w:sz w:val="16"/>
              </w:rPr>
              <w:t>Variable</w:t>
            </w:r>
          </w:p>
        </w:tc>
        <w:tc>
          <w:tcPr>
            <w:tcW w:w="3870" w:type="dxa"/>
            <w:shd w:val="clear" w:color="auto" w:fill="1F4E79"/>
            <w:vAlign w:val="center"/>
          </w:tcPr>
          <w:p w14:paraId="111F483C" w14:textId="77777777" w:rsidR="004E7923" w:rsidRDefault="004E7923" w:rsidP="00585B21">
            <w:r>
              <w:rPr>
                <w:rFonts w:ascii="Arial" w:hAnsi="Arial"/>
                <w:b/>
                <w:color w:val="FFFFFF"/>
                <w:sz w:val="16"/>
              </w:rPr>
              <w:t>Meaning</w:t>
            </w:r>
          </w:p>
        </w:tc>
        <w:tc>
          <w:tcPr>
            <w:tcW w:w="3970" w:type="dxa"/>
            <w:shd w:val="clear" w:color="auto" w:fill="1F4E79"/>
            <w:vAlign w:val="center"/>
          </w:tcPr>
          <w:p w14:paraId="7822D3F3" w14:textId="77777777" w:rsidR="004E7923" w:rsidRDefault="004E7923" w:rsidP="00585B21">
            <w:r>
              <w:rPr>
                <w:rFonts w:ascii="Arial" w:hAnsi="Arial"/>
                <w:b/>
                <w:color w:val="FFFFFF"/>
                <w:sz w:val="16"/>
              </w:rPr>
              <w:t>How to determine</w:t>
            </w:r>
          </w:p>
        </w:tc>
      </w:tr>
      <w:tr w:rsidR="004E7923" w14:paraId="7DF8AE8B" w14:textId="77777777" w:rsidTr="009B5BE8">
        <w:trPr>
          <w:jc w:val="center"/>
        </w:trPr>
        <w:tc>
          <w:tcPr>
            <w:tcW w:w="985" w:type="dxa"/>
            <w:shd w:val="clear" w:color="auto" w:fill="DCE6F1"/>
            <w:vAlign w:val="center"/>
          </w:tcPr>
          <w:p w14:paraId="474C74AC" w14:textId="307254F0" w:rsidR="004E7923" w:rsidRDefault="00DD5165" w:rsidP="00585B21">
            <w:r w:rsidRPr="00F72BF4">
              <w:rPr>
                <w:rFonts w:ascii="Cambria" w:hAnsi="Cambria" w:cs="Cambria"/>
              </w:rPr>
              <w:t>θ</w:t>
            </w:r>
            <w:r>
              <w:rPr>
                <w:rFonts w:ascii="Cambria" w:hAnsi="Cambria" w:cs="Cambria"/>
              </w:rPr>
              <w:t xml:space="preserve"> (</w:t>
            </w:r>
            <w:proofErr w:type="spellStart"/>
            <w:r w:rsidR="00F72BF4" w:rsidRPr="00F72BF4">
              <w:rPr>
                <w:rFonts w:ascii="Cambria" w:hAnsi="Cambria" w:cs="Cambria"/>
              </w:rPr>
              <w:t>θc</w:t>
            </w:r>
            <w:proofErr w:type="spellEnd"/>
            <w:r>
              <w:rPr>
                <w:rFonts w:ascii="Cambria" w:hAnsi="Cambria" w:cs="Cambria"/>
              </w:rPr>
              <w:t>)</w:t>
            </w:r>
          </w:p>
        </w:tc>
        <w:tc>
          <w:tcPr>
            <w:tcW w:w="3870" w:type="dxa"/>
            <w:vAlign w:val="center"/>
          </w:tcPr>
          <w:p w14:paraId="5B24CB84" w14:textId="1E243B8D" w:rsidR="004E7923" w:rsidRDefault="009B5BE8" w:rsidP="00585B21">
            <w:r w:rsidRPr="009B5BE8">
              <w:t>Shields mobility parameter for the design hydraulic exposure</w:t>
            </w:r>
          </w:p>
        </w:tc>
        <w:tc>
          <w:tcPr>
            <w:tcW w:w="3970" w:type="dxa"/>
            <w:vAlign w:val="center"/>
          </w:tcPr>
          <w:p w14:paraId="2DA06969" w14:textId="607AF2BE" w:rsidR="004E7923" w:rsidRDefault="00F72BF4" w:rsidP="00585B21">
            <w:proofErr w:type="spellStart"/>
            <w:r w:rsidRPr="00F72BF4">
              <w:rPr>
                <w:rFonts w:ascii="Cambria" w:hAnsi="Cambria" w:cs="Cambria"/>
              </w:rPr>
              <w:t>θ</w:t>
            </w:r>
            <w:r w:rsidRPr="00F72BF4">
              <w:t>c</w:t>
            </w:r>
            <w:proofErr w:type="spellEnd"/>
            <w:r w:rsidRPr="00F72BF4">
              <w:t xml:space="preserve"> = </w:t>
            </w:r>
            <w:proofErr w:type="spellStart"/>
            <w:r w:rsidRPr="00F72BF4">
              <w:rPr>
                <w:rFonts w:ascii="Cambria" w:hAnsi="Cambria" w:cs="Cambria"/>
              </w:rPr>
              <w:t>τ</w:t>
            </w:r>
            <w:r w:rsidRPr="00F72BF4">
              <w:t>c</w:t>
            </w:r>
            <w:proofErr w:type="spellEnd"/>
            <w:r w:rsidRPr="00F72BF4">
              <w:t xml:space="preserve"> / [(</w:t>
            </w:r>
            <w:proofErr w:type="spellStart"/>
            <w:r w:rsidRPr="00F72BF4">
              <w:rPr>
                <w:rFonts w:ascii="Cambria" w:hAnsi="Cambria" w:cs="Cambria"/>
              </w:rPr>
              <w:t>ρ</w:t>
            </w:r>
            <w:r w:rsidRPr="00F72BF4">
              <w:t>s</w:t>
            </w:r>
            <w:proofErr w:type="spellEnd"/>
            <w:r w:rsidRPr="00F72BF4">
              <w:t xml:space="preserve"> </w:t>
            </w:r>
            <w:r w:rsidRPr="00F72BF4">
              <w:rPr>
                <w:rFonts w:cs="Poppins"/>
              </w:rPr>
              <w:t>−</w:t>
            </w:r>
            <w:r w:rsidRPr="00F72BF4">
              <w:t xml:space="preserve"> </w:t>
            </w:r>
            <w:proofErr w:type="spellStart"/>
            <w:r w:rsidRPr="00F72BF4">
              <w:rPr>
                <w:rFonts w:ascii="Cambria" w:hAnsi="Cambria" w:cs="Cambria"/>
              </w:rPr>
              <w:t>ρ</w:t>
            </w:r>
            <w:r w:rsidRPr="00F72BF4">
              <w:t>w</w:t>
            </w:r>
            <w:proofErr w:type="spellEnd"/>
            <w:r w:rsidRPr="00F72BF4">
              <w:t>)</w:t>
            </w:r>
            <w:r w:rsidRPr="00F72BF4">
              <w:rPr>
                <w:rFonts w:cs="Poppins"/>
              </w:rPr>
              <w:t>·</w:t>
            </w:r>
            <w:r w:rsidRPr="00F72BF4">
              <w:t>g</w:t>
            </w:r>
            <w:r w:rsidRPr="00F72BF4">
              <w:rPr>
                <w:rFonts w:cs="Poppins"/>
              </w:rPr>
              <w:t>·</w:t>
            </w:r>
            <w:r w:rsidRPr="00F72BF4">
              <w:t>d50]</w:t>
            </w:r>
          </w:p>
        </w:tc>
      </w:tr>
      <w:tr w:rsidR="004E7923" w14:paraId="3CD4B32E" w14:textId="77777777" w:rsidTr="009B5BE8">
        <w:trPr>
          <w:jc w:val="center"/>
        </w:trPr>
        <w:tc>
          <w:tcPr>
            <w:tcW w:w="985" w:type="dxa"/>
            <w:shd w:val="clear" w:color="auto" w:fill="DCE6F1"/>
            <w:vAlign w:val="center"/>
          </w:tcPr>
          <w:p w14:paraId="484CFCB0" w14:textId="1DBCEAC9" w:rsidR="004E7923" w:rsidRDefault="00D02EA7" w:rsidP="00585B21">
            <w:r w:rsidRPr="00D02EA7">
              <w:t>TOPC</w:t>
            </w:r>
          </w:p>
        </w:tc>
        <w:tc>
          <w:tcPr>
            <w:tcW w:w="3870" w:type="dxa"/>
            <w:vAlign w:val="center"/>
          </w:tcPr>
          <w:p w14:paraId="4C86BEE2" w14:textId="0A778EC8" w:rsidR="004E7923" w:rsidRDefault="009B5BE8" w:rsidP="00585B21">
            <w:r w:rsidRPr="009B5BE8">
              <w:t>Required Top of Product Cover, i.e. installed rock cover (m)</w:t>
            </w:r>
          </w:p>
        </w:tc>
        <w:tc>
          <w:tcPr>
            <w:tcW w:w="3970" w:type="dxa"/>
            <w:vAlign w:val="center"/>
          </w:tcPr>
          <w:p w14:paraId="6855C0DC" w14:textId="734D8169" w:rsidR="004E7923" w:rsidRDefault="00244514" w:rsidP="00585B21">
            <w:r w:rsidRPr="00244514">
              <w:t>Output</w:t>
            </w:r>
          </w:p>
        </w:tc>
      </w:tr>
      <w:tr w:rsidR="004E7923" w14:paraId="3E9BFA78" w14:textId="77777777" w:rsidTr="009B5BE8">
        <w:trPr>
          <w:jc w:val="center"/>
        </w:trPr>
        <w:tc>
          <w:tcPr>
            <w:tcW w:w="985" w:type="dxa"/>
            <w:shd w:val="clear" w:color="auto" w:fill="DCE6F1"/>
            <w:vAlign w:val="center"/>
          </w:tcPr>
          <w:p w14:paraId="46EABDD5" w14:textId="30CA9232" w:rsidR="004E7923" w:rsidRDefault="004525AC" w:rsidP="00585B21">
            <w:r w:rsidRPr="004525AC">
              <w:t>MTOC</w:t>
            </w:r>
          </w:p>
        </w:tc>
        <w:tc>
          <w:tcPr>
            <w:tcW w:w="3870" w:type="dxa"/>
            <w:vAlign w:val="center"/>
          </w:tcPr>
          <w:p w14:paraId="36817137" w14:textId="4FEEB350" w:rsidR="004E7923" w:rsidRPr="0050504C" w:rsidRDefault="0050504C" w:rsidP="00585B21">
            <w:pPr>
              <w:rPr>
                <w:rFonts w:cs="Poppins"/>
                <w:color w:val="0A0A0A"/>
              </w:rPr>
            </w:pPr>
            <w:r w:rsidRPr="0050504C">
              <w:rPr>
                <w:rFonts w:cs="Poppins"/>
                <w:color w:val="0A0A0A"/>
              </w:rPr>
              <w:t>Minimum Top of Cover, minimum acceptable cover after reshaping (m)</w:t>
            </w:r>
          </w:p>
        </w:tc>
        <w:tc>
          <w:tcPr>
            <w:tcW w:w="3970" w:type="dxa"/>
            <w:vAlign w:val="center"/>
          </w:tcPr>
          <w:p w14:paraId="1EE126D8" w14:textId="05352E7A" w:rsidR="004E7923" w:rsidRDefault="00244514" w:rsidP="00585B21">
            <w:r w:rsidRPr="00244514">
              <w:t>Project requirement / input</w:t>
            </w:r>
          </w:p>
        </w:tc>
      </w:tr>
      <w:tr w:rsidR="004E7923" w14:paraId="465A5D5B" w14:textId="77777777" w:rsidTr="009B5BE8">
        <w:trPr>
          <w:jc w:val="center"/>
        </w:trPr>
        <w:tc>
          <w:tcPr>
            <w:tcW w:w="985" w:type="dxa"/>
            <w:shd w:val="clear" w:color="auto" w:fill="DCE6F1"/>
            <w:vAlign w:val="center"/>
          </w:tcPr>
          <w:p w14:paraId="00E4AACF" w14:textId="3096D59C" w:rsidR="004E7923" w:rsidRPr="00504000" w:rsidRDefault="004525AC" w:rsidP="00585B21">
            <w:pPr>
              <w:rPr>
                <w:lang w:val="nl-NL"/>
              </w:rPr>
            </w:pPr>
            <w:r w:rsidRPr="004525AC">
              <w:t>WTOP</w:t>
            </w:r>
          </w:p>
        </w:tc>
        <w:tc>
          <w:tcPr>
            <w:tcW w:w="3870" w:type="dxa"/>
            <w:vAlign w:val="center"/>
          </w:tcPr>
          <w:p w14:paraId="5F79792D" w14:textId="63354BF0" w:rsidR="004E7923" w:rsidRDefault="0050504C" w:rsidP="00585B21">
            <w:r w:rsidRPr="0050504C">
              <w:t>Top width of the installed berm (m)</w:t>
            </w:r>
          </w:p>
        </w:tc>
        <w:tc>
          <w:tcPr>
            <w:tcW w:w="3970" w:type="dxa"/>
            <w:vAlign w:val="center"/>
          </w:tcPr>
          <w:p w14:paraId="522A931B" w14:textId="7F8B0181" w:rsidR="004E7923" w:rsidRDefault="00244514" w:rsidP="00585B21">
            <w:r w:rsidRPr="00244514">
              <w:t>Geometry input</w:t>
            </w:r>
          </w:p>
        </w:tc>
      </w:tr>
      <w:tr w:rsidR="004E7923" w14:paraId="22BF4782" w14:textId="77777777" w:rsidTr="009B5BE8">
        <w:trPr>
          <w:jc w:val="center"/>
        </w:trPr>
        <w:tc>
          <w:tcPr>
            <w:tcW w:w="985" w:type="dxa"/>
            <w:shd w:val="clear" w:color="auto" w:fill="DCE6F1"/>
            <w:vAlign w:val="center"/>
          </w:tcPr>
          <w:p w14:paraId="13BC5124" w14:textId="5AC0B0AA" w:rsidR="004E7923" w:rsidRDefault="004525AC" w:rsidP="00585B21">
            <w:r w:rsidRPr="004525AC">
              <w:rPr>
                <w:rFonts w:ascii="Cambria" w:hAnsi="Cambria" w:cs="Cambria"/>
              </w:rPr>
              <w:t>α</w:t>
            </w:r>
          </w:p>
        </w:tc>
        <w:tc>
          <w:tcPr>
            <w:tcW w:w="3870" w:type="dxa"/>
            <w:vAlign w:val="center"/>
          </w:tcPr>
          <w:p w14:paraId="3A8186D4" w14:textId="718228C2" w:rsidR="004E7923" w:rsidRPr="00AC65C4" w:rsidRDefault="00AC65C4" w:rsidP="00585B21">
            <w:pPr>
              <w:rPr>
                <w:rFonts w:cs="Poppins"/>
              </w:rPr>
            </w:pPr>
            <w:r w:rsidRPr="00AC65C4">
              <w:rPr>
                <w:rFonts w:cs="Poppins"/>
              </w:rPr>
              <w:t>Side slope parameter, slope expressed as 1:</w:t>
            </w:r>
            <w:r w:rsidRPr="00AC65C4">
              <w:rPr>
                <w:rFonts w:ascii="Cambria" w:hAnsi="Cambria" w:cs="Cambria"/>
                <w:sz w:val="24"/>
                <w:szCs w:val="24"/>
              </w:rPr>
              <w:t>α</w:t>
            </w:r>
            <w:r w:rsidRPr="00AC65C4">
              <w:rPr>
                <w:rFonts w:cs="Poppins"/>
                <w:sz w:val="24"/>
                <w:szCs w:val="24"/>
              </w:rPr>
              <w:t> </w:t>
            </w:r>
          </w:p>
        </w:tc>
        <w:tc>
          <w:tcPr>
            <w:tcW w:w="3970" w:type="dxa"/>
            <w:vAlign w:val="center"/>
          </w:tcPr>
          <w:p w14:paraId="161E4810" w14:textId="40D21971" w:rsidR="004E7923" w:rsidRDefault="00244514" w:rsidP="00585B21">
            <w:r w:rsidRPr="00244514">
              <w:t>Geometry input</w:t>
            </w:r>
          </w:p>
        </w:tc>
      </w:tr>
      <w:tr w:rsidR="004525AC" w14:paraId="49FDAF4B" w14:textId="77777777" w:rsidTr="009B5BE8">
        <w:trPr>
          <w:jc w:val="center"/>
        </w:trPr>
        <w:tc>
          <w:tcPr>
            <w:tcW w:w="985" w:type="dxa"/>
            <w:shd w:val="clear" w:color="auto" w:fill="DCE6F1"/>
            <w:vAlign w:val="center"/>
          </w:tcPr>
          <w:p w14:paraId="4E67129C" w14:textId="1357F479" w:rsidR="004525AC" w:rsidRPr="004525AC" w:rsidRDefault="004525AC" w:rsidP="00585B21">
            <w:pPr>
              <w:rPr>
                <w:rFonts w:cs="Poppins"/>
              </w:rPr>
            </w:pPr>
            <w:proofErr w:type="spellStart"/>
            <w:r w:rsidRPr="004525AC">
              <w:rPr>
                <w:rFonts w:ascii="Cambria" w:hAnsi="Cambria" w:cs="Cambria"/>
              </w:rPr>
              <w:t>Δ</w:t>
            </w:r>
            <w:r w:rsidRPr="004525AC">
              <w:rPr>
                <w:rFonts w:cs="Poppins"/>
              </w:rPr>
              <w:t>cable</w:t>
            </w:r>
            <w:proofErr w:type="spellEnd"/>
          </w:p>
        </w:tc>
        <w:tc>
          <w:tcPr>
            <w:tcW w:w="3870" w:type="dxa"/>
            <w:vAlign w:val="center"/>
          </w:tcPr>
          <w:p w14:paraId="6341C99B" w14:textId="3ECE88C0" w:rsidR="004525AC" w:rsidRDefault="00AC65C4" w:rsidP="00585B21">
            <w:r w:rsidRPr="00AC65C4">
              <w:t>Cable-position offset (m)</w:t>
            </w:r>
          </w:p>
        </w:tc>
        <w:tc>
          <w:tcPr>
            <w:tcW w:w="3970" w:type="dxa"/>
            <w:vAlign w:val="center"/>
          </w:tcPr>
          <w:p w14:paraId="6DE01E77" w14:textId="5931699E" w:rsidR="004525AC" w:rsidRDefault="00244514" w:rsidP="00585B21">
            <w:proofErr w:type="spellStart"/>
            <w:r w:rsidRPr="00244514">
              <w:t>Dcable</w:t>
            </w:r>
            <w:proofErr w:type="spellEnd"/>
            <w:r w:rsidRPr="00244514">
              <w:t xml:space="preserve"> for surface-laid; ZDOL − ZSBL for buried/free-spanning</w:t>
            </w:r>
          </w:p>
        </w:tc>
      </w:tr>
      <w:tr w:rsidR="004525AC" w14:paraId="35933125" w14:textId="77777777" w:rsidTr="009B5BE8">
        <w:trPr>
          <w:jc w:val="center"/>
        </w:trPr>
        <w:tc>
          <w:tcPr>
            <w:tcW w:w="985" w:type="dxa"/>
            <w:shd w:val="clear" w:color="auto" w:fill="DCE6F1"/>
            <w:vAlign w:val="center"/>
          </w:tcPr>
          <w:p w14:paraId="7DC803D1" w14:textId="3C433570" w:rsidR="004525AC" w:rsidRPr="004525AC" w:rsidRDefault="004525AC" w:rsidP="00585B21">
            <w:pPr>
              <w:rPr>
                <w:rFonts w:cs="Poppins"/>
              </w:rPr>
            </w:pPr>
            <w:proofErr w:type="spellStart"/>
            <w:r w:rsidRPr="004525AC">
              <w:rPr>
                <w:rFonts w:cs="Poppins"/>
              </w:rPr>
              <w:t>Dcable</w:t>
            </w:r>
            <w:proofErr w:type="spellEnd"/>
          </w:p>
        </w:tc>
        <w:tc>
          <w:tcPr>
            <w:tcW w:w="3870" w:type="dxa"/>
            <w:vAlign w:val="center"/>
          </w:tcPr>
          <w:p w14:paraId="7D475F29" w14:textId="40E04FF9" w:rsidR="004525AC" w:rsidRPr="0083124D" w:rsidRDefault="0083124D" w:rsidP="00585B21">
            <w:pPr>
              <w:rPr>
                <w:rFonts w:cs="Poppins"/>
                <w:color w:val="0A0A0A"/>
                <w:sz w:val="21"/>
                <w:szCs w:val="21"/>
              </w:rPr>
            </w:pPr>
            <w:r w:rsidRPr="0083124D">
              <w:rPr>
                <w:rFonts w:cs="Poppins"/>
                <w:color w:val="0A0A0A"/>
              </w:rPr>
              <w:t>Outer diameter of the cable (m)</w:t>
            </w:r>
          </w:p>
        </w:tc>
        <w:tc>
          <w:tcPr>
            <w:tcW w:w="3970" w:type="dxa"/>
            <w:vAlign w:val="center"/>
          </w:tcPr>
          <w:p w14:paraId="361A9A03" w14:textId="79D87155" w:rsidR="004525AC" w:rsidRDefault="00244514" w:rsidP="00585B21">
            <w:r w:rsidRPr="00244514">
              <w:t>Cable specification</w:t>
            </w:r>
          </w:p>
        </w:tc>
      </w:tr>
    </w:tbl>
    <w:p w14:paraId="2E7EFE60" w14:textId="24356866" w:rsidR="009A518D" w:rsidRPr="009A518D" w:rsidRDefault="009E7117" w:rsidP="009A518D">
      <w:r>
        <w:br w:type="page"/>
      </w:r>
    </w:p>
    <w:p w14:paraId="64153688" w14:textId="476FBD51" w:rsidR="00B915D7" w:rsidRDefault="00A334CB" w:rsidP="00B915D7">
      <w:pPr>
        <w:pStyle w:val="Heading2"/>
        <w:numPr>
          <w:ilvl w:val="1"/>
          <w:numId w:val="3"/>
        </w:numPr>
        <w:rPr>
          <w:b w:val="0"/>
          <w:bCs/>
          <w:sz w:val="24"/>
          <w:szCs w:val="32"/>
          <w:lang w:val="en-US"/>
        </w:rPr>
      </w:pPr>
      <w:bookmarkStart w:id="24" w:name="_Toc233889424"/>
      <w:r>
        <w:rPr>
          <w:b w:val="0"/>
          <w:bCs/>
          <w:sz w:val="24"/>
          <w:szCs w:val="32"/>
          <w:lang w:val="en-US"/>
        </w:rPr>
        <w:lastRenderedPageBreak/>
        <w:t>Rock Density</w:t>
      </w:r>
      <w:bookmarkEnd w:id="24"/>
      <w:r>
        <w:rPr>
          <w:b w:val="0"/>
          <w:bCs/>
          <w:sz w:val="24"/>
          <w:szCs w:val="32"/>
          <w:lang w:val="en-US"/>
        </w:rPr>
        <w:t xml:space="preserve"> </w:t>
      </w:r>
    </w:p>
    <w:p w14:paraId="77886816" w14:textId="4F29FC79" w:rsidR="00795A0D" w:rsidRDefault="00795A0D" w:rsidP="00795A0D">
      <w:r w:rsidRPr="00795A0D">
        <w:t xml:space="preserve">Rock density, </w:t>
      </w:r>
      <m:oMath>
        <m:r>
          <w:rPr>
            <w:rFonts w:ascii="Cambria Math" w:hAnsi="Cambria Math" w:cs="Cambria"/>
          </w:rPr>
          <m:t>Δ</m:t>
        </m:r>
        <m:r>
          <w:rPr>
            <w:rFonts w:ascii="Cambria Math" w:hAnsi="Cambria Math"/>
          </w:rPr>
          <m:t xml:space="preserve"> = (</m:t>
        </m:r>
        <m:r>
          <w:rPr>
            <w:rFonts w:ascii="Cambria Math" w:hAnsi="Cambria Math" w:cs="Cambria"/>
          </w:rPr>
          <m:t>ρ</m:t>
        </m:r>
        <m:r>
          <w:rPr>
            <w:rFonts w:ascii="Cambria Math" w:hAnsi="Cambria Math"/>
          </w:rPr>
          <m:t xml:space="preserve">s </m:t>
        </m:r>
        <m:r>
          <w:rPr>
            <w:rFonts w:ascii="Cambria Math" w:hAnsi="Cambria Math" w:cs="Poppins"/>
          </w:rPr>
          <m:t>-</m:t>
        </m:r>
        <m:r>
          <w:rPr>
            <w:rFonts w:ascii="Cambria Math" w:hAnsi="Cambria Math"/>
          </w:rPr>
          <m:t xml:space="preserve"> </m:t>
        </m:r>
        <m:r>
          <w:rPr>
            <w:rFonts w:ascii="Cambria Math" w:hAnsi="Cambria Math" w:cs="Cambria"/>
          </w:rPr>
          <m:t>ρ</m:t>
        </m:r>
        <m:r>
          <w:rPr>
            <w:rFonts w:ascii="Cambria Math" w:hAnsi="Cambria Math"/>
          </w:rPr>
          <m:t>w)/</m:t>
        </m:r>
        <m:r>
          <w:rPr>
            <w:rFonts w:ascii="Cambria Math" w:hAnsi="Cambria Math" w:cs="Cambria"/>
          </w:rPr>
          <m:t>ρ</m:t>
        </m:r>
        <m:r>
          <w:rPr>
            <w:rFonts w:ascii="Cambria Math" w:hAnsi="Cambria Math"/>
          </w:rPr>
          <m:t>w</m:t>
        </m:r>
      </m:oMath>
      <w:r w:rsidRPr="00795A0D">
        <w:t>, is treated in this thesis as an explicit design variable rather than a fixed material property, comparing a normal-density preset (</w:t>
      </w:r>
      <m:oMath>
        <m:r>
          <w:rPr>
            <w:rFonts w:ascii="Cambria Math" w:hAnsi="Cambria Math" w:cs="Cambria"/>
          </w:rPr>
          <m:t>ρ</m:t>
        </m:r>
        <m:r>
          <w:rPr>
            <w:rFonts w:ascii="Cambria Math" w:hAnsi="Cambria Math"/>
          </w:rPr>
          <m:t xml:space="preserve">s </m:t>
        </m:r>
      </m:oMath>
      <w:r w:rsidRPr="00795A0D">
        <w:t>= 2650 kg/m</w:t>
      </w:r>
      <w:r w:rsidRPr="00795A0D">
        <w:rPr>
          <w:rFonts w:cs="Poppins"/>
        </w:rPr>
        <w:t>³</w:t>
      </w:r>
      <w:r w:rsidRPr="00795A0D">
        <w:t>) against a high-density preset (</w:t>
      </w:r>
      <m:oMath>
        <m:r>
          <w:rPr>
            <w:rFonts w:ascii="Cambria Math" w:hAnsi="Cambria Math" w:cs="Cambria"/>
          </w:rPr>
          <m:t>ρ</m:t>
        </m:r>
        <m:r>
          <w:rPr>
            <w:rFonts w:ascii="Cambria Math" w:hAnsi="Cambria Math"/>
          </w:rPr>
          <m:t>s</m:t>
        </m:r>
      </m:oMath>
      <w:r w:rsidRPr="00795A0D">
        <w:t xml:space="preserve"> = 3000 kg/m</w:t>
      </w:r>
      <w:r w:rsidRPr="00795A0D">
        <w:rPr>
          <w:rFonts w:cs="Poppins"/>
        </w:rPr>
        <w:t>³</w:t>
      </w:r>
      <w:r w:rsidRPr="00795A0D">
        <w:t xml:space="preserve">). The </w:t>
      </w:r>
      <w:proofErr w:type="spellStart"/>
      <w:r w:rsidRPr="00795A0D">
        <w:t>Deltares</w:t>
      </w:r>
      <w:proofErr w:type="spellEnd"/>
      <w:r w:rsidRPr="00795A0D">
        <w:t xml:space="preserve"> </w:t>
      </w:r>
      <w:proofErr w:type="spellStart"/>
      <w:r w:rsidRPr="00795A0D">
        <w:t>HaSPro</w:t>
      </w:r>
      <w:proofErr w:type="spellEnd"/>
      <w:r w:rsidRPr="00795A0D">
        <w:t xml:space="preserve"> Handbook (2023) shows that higher-density rock is less mobile than normal-density rock of the same grading, because the same mass is achieved with smaller stones that present a smaller area to the hydrodynamic loading; using its </w:t>
      </w:r>
      <w:proofErr w:type="spellStart"/>
      <w:r w:rsidRPr="00795A0D">
        <w:t>RoBeD</w:t>
      </w:r>
      <w:proofErr w:type="spellEnd"/>
      <w:r w:rsidRPr="00795A0D">
        <w:t xml:space="preserve"> deformation model, </w:t>
      </w:r>
      <w:proofErr w:type="spellStart"/>
      <w:r w:rsidRPr="00795A0D">
        <w:t>Deltares</w:t>
      </w:r>
      <w:proofErr w:type="spellEnd"/>
      <w:r w:rsidRPr="00795A0D">
        <w:t xml:space="preserve"> finds that a normal-density (</w:t>
      </w:r>
      <m:oMath>
        <m:r>
          <w:rPr>
            <w:rFonts w:ascii="Cambria Math" w:hAnsi="Cambria Math" w:cs="Cambria"/>
          </w:rPr>
          <m:t>ρ</m:t>
        </m:r>
        <m:r>
          <w:rPr>
            <w:rFonts w:ascii="Cambria Math" w:hAnsi="Cambria Math"/>
          </w:rPr>
          <m:t>s</m:t>
        </m:r>
      </m:oMath>
      <w:r w:rsidRPr="00795A0D">
        <w:t xml:space="preserve"> </w:t>
      </w:r>
      <w:r w:rsidRPr="00795A0D">
        <w:rPr>
          <w:rFonts w:cs="Poppins"/>
        </w:rPr>
        <w:t>≈</w:t>
      </w:r>
      <w:r w:rsidRPr="00795A0D">
        <w:t xml:space="preserve"> 2650 kg/m</w:t>
      </w:r>
      <w:r w:rsidRPr="00795A0D">
        <w:rPr>
          <w:rFonts w:cs="Poppins"/>
        </w:rPr>
        <w:t>³</w:t>
      </w:r>
      <w:r w:rsidRPr="00795A0D">
        <w:t>) OSG45/180mm grading and a smaller OSG22/125mm grading achieve a similar degree of deformation once the density of the smaller grading exceeds roughly 3000 kg/m</w:t>
      </w:r>
      <w:r w:rsidRPr="00795A0D">
        <w:rPr>
          <w:rFonts w:cs="Poppins"/>
        </w:rPr>
        <w:t>³</w:t>
      </w:r>
      <w:r w:rsidRPr="00795A0D">
        <w:t>.</w:t>
      </w:r>
    </w:p>
    <w:p w14:paraId="1DC4695E" w14:textId="77777777" w:rsidR="00795A0D" w:rsidRPr="00795A0D" w:rsidRDefault="00795A0D" w:rsidP="00795A0D"/>
    <w:p w14:paraId="470E16BE" w14:textId="77777777" w:rsidR="00795A0D" w:rsidRPr="00795A0D" w:rsidRDefault="00795A0D" w:rsidP="002B331C">
      <w:r w:rsidRPr="00795A0D">
        <w:t xml:space="preserve">This has a direct, practical consequence for the </w:t>
      </w:r>
      <w:proofErr w:type="spellStart"/>
      <w:r w:rsidRPr="00795A0D">
        <w:t>optimisation</w:t>
      </w:r>
      <w:proofErr w:type="spellEnd"/>
      <w:r w:rsidRPr="00795A0D">
        <w:t xml:space="preserve"> objective of this thesis: a higher rock density can allow a smaller stone size, and potentially a smaller layer thickness and total rock volume, for the same accepted level of damage. Since the design procedure itself (Sections 5.1–5.6) does not change with density, only </w:t>
      </w:r>
      <w:r w:rsidRPr="00795A0D">
        <w:rPr>
          <w:rFonts w:ascii="Cambria" w:hAnsi="Cambria" w:cs="Cambria"/>
        </w:rPr>
        <w:t>Δ</w:t>
      </w:r>
      <w:r w:rsidRPr="00795A0D">
        <w:t>, comparing designs on normal- and high-density presets is treated in this thesis as a direct trade-off between material availability (normal-density rock is generally easier to source) and total tonnage, rather than as two separate design methods.</w:t>
      </w:r>
    </w:p>
    <w:p w14:paraId="31AA9533" w14:textId="7FCE929B" w:rsidR="00A60B65" w:rsidRPr="00A60B65" w:rsidRDefault="005A220B" w:rsidP="00A60B65">
      <w:r>
        <w:br w:type="page"/>
      </w:r>
    </w:p>
    <w:p w14:paraId="4501B276" w14:textId="77777777" w:rsidR="00A60B65" w:rsidRDefault="00A60B65" w:rsidP="00A60B65">
      <w:pPr>
        <w:pStyle w:val="Heading2"/>
        <w:numPr>
          <w:ilvl w:val="1"/>
          <w:numId w:val="3"/>
        </w:numPr>
        <w:rPr>
          <w:b w:val="0"/>
          <w:bCs/>
          <w:sz w:val="24"/>
          <w:szCs w:val="32"/>
          <w:lang w:val="en-US"/>
        </w:rPr>
      </w:pPr>
      <w:bookmarkStart w:id="25" w:name="_Toc233889425"/>
      <w:r>
        <w:rPr>
          <w:b w:val="0"/>
          <w:bCs/>
          <w:sz w:val="24"/>
          <w:szCs w:val="32"/>
          <w:lang w:val="en-US"/>
        </w:rPr>
        <w:lastRenderedPageBreak/>
        <w:t>Comparative Summary</w:t>
      </w:r>
      <w:bookmarkEnd w:id="25"/>
    </w:p>
    <w:p w14:paraId="132FE8C7" w14:textId="76A20A4C" w:rsidR="00BB0CDD" w:rsidRPr="00BB0CDD" w:rsidRDefault="00BB0CDD" w:rsidP="00BB0CDD"/>
    <w:tbl>
      <w:tblPr>
        <w:tblStyle w:val="TableGrid"/>
        <w:tblW w:w="10512" w:type="dxa"/>
        <w:jc w:val="center"/>
        <w:tblInd w:w="0" w:type="dxa"/>
        <w:tblLayout w:type="fixed"/>
        <w:tblLook w:val="04A0" w:firstRow="1" w:lastRow="0" w:firstColumn="1" w:lastColumn="0" w:noHBand="0" w:noVBand="1"/>
      </w:tblPr>
      <w:tblGrid>
        <w:gridCol w:w="1152"/>
        <w:gridCol w:w="1584"/>
        <w:gridCol w:w="1800"/>
        <w:gridCol w:w="1224"/>
        <w:gridCol w:w="1584"/>
        <w:gridCol w:w="1831"/>
        <w:gridCol w:w="1337"/>
      </w:tblGrid>
      <w:tr w:rsidR="00504000" w14:paraId="7FCC3BA5" w14:textId="77777777" w:rsidTr="000577C7">
        <w:trPr>
          <w:tblHeader/>
          <w:jc w:val="center"/>
        </w:trPr>
        <w:tc>
          <w:tcPr>
            <w:tcW w:w="1152" w:type="dxa"/>
            <w:shd w:val="clear" w:color="auto" w:fill="1F4E79"/>
            <w:vAlign w:val="center"/>
          </w:tcPr>
          <w:p w14:paraId="3311FC98" w14:textId="77777777" w:rsidR="00504000" w:rsidRDefault="00504000" w:rsidP="00977709">
            <w:r>
              <w:rPr>
                <w:rFonts w:ascii="Arial" w:hAnsi="Arial"/>
                <w:b/>
                <w:color w:val="FFFFFF"/>
                <w:sz w:val="16"/>
              </w:rPr>
              <w:t>Method</w:t>
            </w:r>
          </w:p>
        </w:tc>
        <w:tc>
          <w:tcPr>
            <w:tcW w:w="1584" w:type="dxa"/>
            <w:shd w:val="clear" w:color="auto" w:fill="1F4E79"/>
            <w:vAlign w:val="center"/>
          </w:tcPr>
          <w:p w14:paraId="54141C0C" w14:textId="77777777" w:rsidR="00504000" w:rsidRDefault="00504000" w:rsidP="00977709">
            <w:r>
              <w:rPr>
                <w:rFonts w:ascii="Arial" w:hAnsi="Arial"/>
                <w:b/>
                <w:color w:val="FFFFFF"/>
                <w:sz w:val="16"/>
              </w:rPr>
              <w:t>Situation it was made for</w:t>
            </w:r>
          </w:p>
        </w:tc>
        <w:tc>
          <w:tcPr>
            <w:tcW w:w="1800" w:type="dxa"/>
            <w:shd w:val="clear" w:color="auto" w:fill="1F4E79"/>
            <w:vAlign w:val="center"/>
          </w:tcPr>
          <w:p w14:paraId="2284E77B" w14:textId="77777777" w:rsidR="00504000" w:rsidRDefault="00504000" w:rsidP="00977709">
            <w:r>
              <w:rPr>
                <w:rFonts w:ascii="Arial" w:hAnsi="Arial"/>
                <w:b/>
                <w:color w:val="FFFFFF"/>
                <w:sz w:val="16"/>
              </w:rPr>
              <w:t>Required inputs</w:t>
            </w:r>
          </w:p>
        </w:tc>
        <w:tc>
          <w:tcPr>
            <w:tcW w:w="1224" w:type="dxa"/>
            <w:shd w:val="clear" w:color="auto" w:fill="1F4E79"/>
            <w:vAlign w:val="center"/>
          </w:tcPr>
          <w:p w14:paraId="5FB11B78" w14:textId="77777777" w:rsidR="00504000" w:rsidRDefault="00504000" w:rsidP="00977709">
            <w:r>
              <w:rPr>
                <w:rFonts w:ascii="Arial" w:hAnsi="Arial"/>
                <w:b/>
                <w:color w:val="FFFFFF"/>
                <w:sz w:val="16"/>
              </w:rPr>
              <w:t>Output</w:t>
            </w:r>
          </w:p>
        </w:tc>
        <w:tc>
          <w:tcPr>
            <w:tcW w:w="1584" w:type="dxa"/>
            <w:shd w:val="clear" w:color="auto" w:fill="1F4E79"/>
            <w:vAlign w:val="center"/>
          </w:tcPr>
          <w:p w14:paraId="2877B6DE" w14:textId="77777777" w:rsidR="00504000" w:rsidRDefault="00504000" w:rsidP="00977709">
            <w:r>
              <w:rPr>
                <w:rFonts w:ascii="Arial" w:hAnsi="Arial"/>
                <w:b/>
                <w:color w:val="FFFFFF"/>
                <w:sz w:val="16"/>
              </w:rPr>
              <w:t>Damage criterion</w:t>
            </w:r>
          </w:p>
        </w:tc>
        <w:tc>
          <w:tcPr>
            <w:tcW w:w="1831" w:type="dxa"/>
            <w:shd w:val="clear" w:color="auto" w:fill="1F4E79"/>
            <w:vAlign w:val="center"/>
          </w:tcPr>
          <w:p w14:paraId="13AF282F" w14:textId="77777777" w:rsidR="00504000" w:rsidRDefault="00504000" w:rsidP="00977709">
            <w:r>
              <w:rPr>
                <w:rFonts w:ascii="Arial" w:hAnsi="Arial"/>
                <w:b/>
                <w:color w:val="FFFFFF"/>
                <w:sz w:val="16"/>
              </w:rPr>
              <w:t>Validity limits</w:t>
            </w:r>
          </w:p>
        </w:tc>
        <w:tc>
          <w:tcPr>
            <w:tcW w:w="1337" w:type="dxa"/>
            <w:shd w:val="clear" w:color="auto" w:fill="1F4E79"/>
            <w:vAlign w:val="center"/>
          </w:tcPr>
          <w:p w14:paraId="41A55C21" w14:textId="77777777" w:rsidR="00504000" w:rsidRDefault="00504000" w:rsidP="00977709">
            <w:r>
              <w:rPr>
                <w:rFonts w:ascii="Arial" w:hAnsi="Arial"/>
                <w:b/>
                <w:color w:val="FFFFFF"/>
                <w:sz w:val="16"/>
              </w:rPr>
              <w:t>Fit for nearshore cable berm</w:t>
            </w:r>
          </w:p>
        </w:tc>
      </w:tr>
      <w:tr w:rsidR="00504000" w14:paraId="0A2B98CD" w14:textId="77777777" w:rsidTr="000577C7">
        <w:trPr>
          <w:jc w:val="center"/>
        </w:trPr>
        <w:tc>
          <w:tcPr>
            <w:tcW w:w="1152" w:type="dxa"/>
            <w:shd w:val="clear" w:color="auto" w:fill="DCE6F1"/>
            <w:vAlign w:val="center"/>
          </w:tcPr>
          <w:p w14:paraId="59192B17" w14:textId="77777777" w:rsidR="00504000" w:rsidRDefault="00504000" w:rsidP="00977709">
            <w:r>
              <w:rPr>
                <w:rFonts w:ascii="Arial" w:hAnsi="Arial"/>
                <w:b/>
                <w:sz w:val="16"/>
              </w:rPr>
              <w:t>Hudson (1958)</w:t>
            </w:r>
          </w:p>
        </w:tc>
        <w:tc>
          <w:tcPr>
            <w:tcW w:w="1584" w:type="dxa"/>
            <w:vAlign w:val="center"/>
          </w:tcPr>
          <w:p w14:paraId="3596FED4"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rubble-mound, non/mild breaking</w:t>
            </w:r>
          </w:p>
        </w:tc>
        <w:tc>
          <w:tcPr>
            <w:tcW w:w="1800" w:type="dxa"/>
            <w:vAlign w:val="center"/>
          </w:tcPr>
          <w:p w14:paraId="7CBACCF3" w14:textId="77777777" w:rsidR="00504000" w:rsidRDefault="00504000" w:rsidP="00977709">
            <w:r>
              <w:rPr>
                <w:rFonts w:ascii="Arial" w:hAnsi="Arial"/>
                <w:sz w:val="16"/>
              </w:rPr>
              <w:t>Hs, KD, Δ, cotα</w:t>
            </w:r>
          </w:p>
        </w:tc>
        <w:tc>
          <w:tcPr>
            <w:tcW w:w="1224" w:type="dxa"/>
            <w:vAlign w:val="center"/>
          </w:tcPr>
          <w:p w14:paraId="2555807D" w14:textId="77777777" w:rsidR="00504000" w:rsidRDefault="00504000" w:rsidP="00977709">
            <w:r>
              <w:rPr>
                <w:rFonts w:ascii="Arial" w:hAnsi="Arial"/>
                <w:sz w:val="16"/>
              </w:rPr>
              <w:t>W50 / Dn50</w:t>
            </w:r>
          </w:p>
        </w:tc>
        <w:tc>
          <w:tcPr>
            <w:tcW w:w="1584" w:type="dxa"/>
            <w:vAlign w:val="center"/>
          </w:tcPr>
          <w:p w14:paraId="5C2EF8C6" w14:textId="77777777" w:rsidR="00504000" w:rsidRDefault="00504000" w:rsidP="00977709">
            <w:r>
              <w:rPr>
                <w:rFonts w:ascii="Arial" w:hAnsi="Arial"/>
                <w:sz w:val="16"/>
              </w:rPr>
              <w:t>Implicit fixed (~0–5%), no scale</w:t>
            </w:r>
          </w:p>
        </w:tc>
        <w:tc>
          <w:tcPr>
            <w:tcW w:w="1831" w:type="dxa"/>
            <w:vAlign w:val="center"/>
          </w:tcPr>
          <w:p w14:paraId="5AFA1926" w14:textId="77777777" w:rsidR="0014119F" w:rsidRPr="000577C7" w:rsidRDefault="00504000" w:rsidP="00977709">
            <w:pPr>
              <w:rPr>
                <w:rFonts w:ascii="Arial" w:hAnsi="Arial"/>
                <w:sz w:val="16"/>
                <w:lang w:val="pt-PT"/>
              </w:rPr>
            </w:pPr>
            <w:r w:rsidRPr="000577C7">
              <w:rPr>
                <w:rFonts w:ascii="Arial" w:hAnsi="Arial"/>
                <w:sz w:val="16"/>
                <w:lang w:val="pt-PT"/>
              </w:rPr>
              <w:t xml:space="preserve">Slope armour; </w:t>
            </w:r>
          </w:p>
          <w:p w14:paraId="6E4D8978" w14:textId="77777777" w:rsidR="0014119F" w:rsidRPr="000577C7" w:rsidRDefault="00504000" w:rsidP="00977709">
            <w:pPr>
              <w:rPr>
                <w:rFonts w:ascii="Arial" w:hAnsi="Arial"/>
                <w:sz w:val="16"/>
                <w:lang w:val="pt-PT"/>
              </w:rPr>
            </w:pPr>
            <w:r w:rsidRPr="000577C7">
              <w:rPr>
                <w:rFonts w:ascii="Arial" w:hAnsi="Arial"/>
                <w:sz w:val="16"/>
                <w:lang w:val="pt-PT"/>
              </w:rPr>
              <w:t xml:space="preserve">no Tp, </w:t>
            </w:r>
          </w:p>
          <w:p w14:paraId="1C91FC6E" w14:textId="77777777" w:rsidR="0014119F" w:rsidRPr="000577C7" w:rsidRDefault="00504000" w:rsidP="00977709">
            <w:pPr>
              <w:rPr>
                <w:rFonts w:ascii="Arial" w:hAnsi="Arial"/>
                <w:sz w:val="16"/>
                <w:lang w:val="pt-PT"/>
              </w:rPr>
            </w:pPr>
            <w:r w:rsidRPr="000577C7">
              <w:rPr>
                <w:rFonts w:ascii="Arial" w:hAnsi="Arial"/>
                <w:sz w:val="16"/>
                <w:lang w:val="pt-PT"/>
              </w:rPr>
              <w:t xml:space="preserve">no current; </w:t>
            </w:r>
          </w:p>
          <w:p w14:paraId="110ABB12" w14:textId="2F9FB290" w:rsidR="00504000" w:rsidRDefault="00504000" w:rsidP="00977709">
            <w:r>
              <w:rPr>
                <w:rFonts w:ascii="Arial" w:hAnsi="Arial"/>
                <w:sz w:val="16"/>
              </w:rPr>
              <w:t>small dataset</w:t>
            </w:r>
          </w:p>
        </w:tc>
        <w:tc>
          <w:tcPr>
            <w:tcW w:w="1337" w:type="dxa"/>
            <w:vAlign w:val="center"/>
          </w:tcPr>
          <w:p w14:paraId="63B74DAC" w14:textId="77777777" w:rsidR="00504000" w:rsidRDefault="00504000" w:rsidP="00977709">
            <w:r>
              <w:rPr>
                <w:rFonts w:ascii="Arial" w:hAnsi="Arial"/>
                <w:sz w:val="16"/>
              </w:rPr>
              <w:t>Low – first estimate only</w:t>
            </w:r>
          </w:p>
        </w:tc>
      </w:tr>
      <w:tr w:rsidR="00504000" w14:paraId="41A91F4A" w14:textId="77777777" w:rsidTr="000577C7">
        <w:trPr>
          <w:jc w:val="center"/>
        </w:trPr>
        <w:tc>
          <w:tcPr>
            <w:tcW w:w="1152" w:type="dxa"/>
            <w:shd w:val="clear" w:color="auto" w:fill="DCE6F1"/>
            <w:vAlign w:val="center"/>
          </w:tcPr>
          <w:p w14:paraId="4591B7BB" w14:textId="77777777" w:rsidR="00504000" w:rsidRDefault="00504000" w:rsidP="00977709">
            <w:r>
              <w:rPr>
                <w:rFonts w:ascii="Arial" w:hAnsi="Arial"/>
                <w:b/>
                <w:sz w:val="16"/>
              </w:rPr>
              <w:t>Van der Meer (1988/98)</w:t>
            </w:r>
          </w:p>
        </w:tc>
        <w:tc>
          <w:tcPr>
            <w:tcW w:w="1584" w:type="dxa"/>
            <w:vAlign w:val="center"/>
          </w:tcPr>
          <w:p w14:paraId="024250D0"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random waves</w:t>
            </w:r>
          </w:p>
        </w:tc>
        <w:tc>
          <w:tcPr>
            <w:tcW w:w="1800" w:type="dxa"/>
            <w:vAlign w:val="center"/>
          </w:tcPr>
          <w:p w14:paraId="4522E0CD" w14:textId="77777777" w:rsidR="00504000" w:rsidRDefault="00504000" w:rsidP="00977709">
            <w:r>
              <w:rPr>
                <w:rFonts w:ascii="Arial" w:hAnsi="Arial"/>
                <w:sz w:val="16"/>
              </w:rPr>
              <w:t>Hs, Tm (</w:t>
            </w:r>
            <w:proofErr w:type="spellStart"/>
            <w:r>
              <w:rPr>
                <w:rFonts w:ascii="Arial" w:hAnsi="Arial"/>
                <w:sz w:val="16"/>
              </w:rPr>
              <w:t>sm</w:t>
            </w:r>
            <w:proofErr w:type="spellEnd"/>
            <w:r>
              <w:rPr>
                <w:rFonts w:ascii="Arial" w:hAnsi="Arial"/>
                <w:sz w:val="16"/>
              </w:rPr>
              <w:t>), Δ, Dn50, cotα, permeability P, N waves, Sd</w:t>
            </w:r>
          </w:p>
        </w:tc>
        <w:tc>
          <w:tcPr>
            <w:tcW w:w="1224" w:type="dxa"/>
            <w:vAlign w:val="center"/>
          </w:tcPr>
          <w:p w14:paraId="6616FCE0" w14:textId="77777777" w:rsidR="00504000" w:rsidRDefault="00504000" w:rsidP="00977709">
            <w:r>
              <w:rPr>
                <w:rFonts w:ascii="Arial" w:hAnsi="Arial"/>
                <w:sz w:val="16"/>
              </w:rPr>
              <w:t>Dn50 / Ns at given Sd</w:t>
            </w:r>
          </w:p>
        </w:tc>
        <w:tc>
          <w:tcPr>
            <w:tcW w:w="1584" w:type="dxa"/>
            <w:vAlign w:val="center"/>
          </w:tcPr>
          <w:p w14:paraId="1AF01D81" w14:textId="77777777" w:rsidR="00504000" w:rsidRDefault="00504000" w:rsidP="00977709">
            <w:r>
              <w:rPr>
                <w:rFonts w:ascii="Arial" w:hAnsi="Arial"/>
                <w:sz w:val="16"/>
              </w:rPr>
              <w:t>Sd = Ae/Dn50² (start ≈2, failure ≈8–17)</w:t>
            </w:r>
          </w:p>
        </w:tc>
        <w:tc>
          <w:tcPr>
            <w:tcW w:w="1831" w:type="dxa"/>
            <w:vAlign w:val="center"/>
          </w:tcPr>
          <w:p w14:paraId="0E7F8E66" w14:textId="77777777" w:rsidR="0014119F" w:rsidRDefault="00504000" w:rsidP="00977709">
            <w:pPr>
              <w:rPr>
                <w:rFonts w:ascii="Arial" w:hAnsi="Arial"/>
                <w:sz w:val="16"/>
              </w:rPr>
            </w:pPr>
            <w:r>
              <w:rPr>
                <w:rFonts w:ascii="Arial" w:hAnsi="Arial"/>
                <w:sz w:val="16"/>
              </w:rPr>
              <w:t xml:space="preserve">Slope </w:t>
            </w:r>
            <w:proofErr w:type="spellStart"/>
            <w:r>
              <w:rPr>
                <w:rFonts w:ascii="Arial" w:hAnsi="Arial"/>
                <w:sz w:val="16"/>
              </w:rPr>
              <w:t>armour</w:t>
            </w:r>
            <w:proofErr w:type="spellEnd"/>
            <w:r>
              <w:rPr>
                <w:rFonts w:ascii="Arial" w:hAnsi="Arial"/>
                <w:sz w:val="16"/>
              </w:rPr>
              <w:t xml:space="preserve">, </w:t>
            </w:r>
          </w:p>
          <w:p w14:paraId="1AAAA8D9" w14:textId="77777777" w:rsidR="0014119F" w:rsidRDefault="00504000" w:rsidP="00977709">
            <w:pPr>
              <w:rPr>
                <w:rFonts w:ascii="Arial" w:hAnsi="Arial"/>
                <w:sz w:val="16"/>
              </w:rPr>
            </w:pPr>
            <w:r>
              <w:rPr>
                <w:rFonts w:ascii="Arial" w:hAnsi="Arial"/>
                <w:sz w:val="16"/>
              </w:rPr>
              <w:t>not depth-limited;</w:t>
            </w:r>
          </w:p>
          <w:p w14:paraId="08A8A892" w14:textId="201C5D9B" w:rsidR="00504000" w:rsidRDefault="00504000" w:rsidP="00977709">
            <w:r>
              <w:rPr>
                <w:rFonts w:ascii="Arial" w:hAnsi="Arial"/>
                <w:sz w:val="16"/>
              </w:rPr>
              <w:t>no current</w:t>
            </w:r>
          </w:p>
        </w:tc>
        <w:tc>
          <w:tcPr>
            <w:tcW w:w="1337" w:type="dxa"/>
            <w:vAlign w:val="center"/>
          </w:tcPr>
          <w:p w14:paraId="4957A030" w14:textId="77777777" w:rsidR="00504000" w:rsidRDefault="00504000" w:rsidP="00977709">
            <w:r>
              <w:rPr>
                <w:rFonts w:ascii="Arial" w:hAnsi="Arial"/>
                <w:sz w:val="16"/>
              </w:rPr>
              <w:t>Low–med – slope, not berm/bed</w:t>
            </w:r>
          </w:p>
        </w:tc>
      </w:tr>
      <w:tr w:rsidR="00504000" w14:paraId="6092446C" w14:textId="77777777" w:rsidTr="000577C7">
        <w:trPr>
          <w:jc w:val="center"/>
        </w:trPr>
        <w:tc>
          <w:tcPr>
            <w:tcW w:w="1152" w:type="dxa"/>
            <w:shd w:val="clear" w:color="auto" w:fill="DCE6F1"/>
            <w:vAlign w:val="center"/>
          </w:tcPr>
          <w:p w14:paraId="10222929" w14:textId="77777777" w:rsidR="00504000" w:rsidRDefault="00504000" w:rsidP="00977709">
            <w:r>
              <w:rPr>
                <w:rFonts w:ascii="Arial" w:hAnsi="Arial"/>
                <w:b/>
                <w:sz w:val="16"/>
              </w:rPr>
              <w:t>Van Rijn (2019)</w:t>
            </w:r>
          </w:p>
        </w:tc>
        <w:tc>
          <w:tcPr>
            <w:tcW w:w="1584" w:type="dxa"/>
            <w:vAlign w:val="center"/>
          </w:tcPr>
          <w:p w14:paraId="0991C41E" w14:textId="77777777" w:rsidR="00504000" w:rsidRDefault="00504000" w:rsidP="00977709">
            <w:r>
              <w:rPr>
                <w:rFonts w:ascii="Arial" w:hAnsi="Arial"/>
                <w:sz w:val="16"/>
              </w:rPr>
              <w:t>Horizontal/mild-slope bed protection, current ± waves</w:t>
            </w:r>
          </w:p>
        </w:tc>
        <w:tc>
          <w:tcPr>
            <w:tcW w:w="1800" w:type="dxa"/>
            <w:vAlign w:val="center"/>
          </w:tcPr>
          <w:p w14:paraId="381D6B8C" w14:textId="77777777" w:rsidR="00504000" w:rsidRDefault="00504000" w:rsidP="00977709">
            <w:r>
              <w:rPr>
                <w:rFonts w:ascii="Arial" w:hAnsi="Arial"/>
                <w:sz w:val="16"/>
              </w:rPr>
              <w:t xml:space="preserve">uc, Hs, </w:t>
            </w:r>
            <w:proofErr w:type="spellStart"/>
            <w:r>
              <w:rPr>
                <w:rFonts w:ascii="Arial" w:hAnsi="Arial"/>
                <w:sz w:val="16"/>
              </w:rPr>
              <w:t>Tp</w:t>
            </w:r>
            <w:proofErr w:type="spellEnd"/>
            <w:r>
              <w:rPr>
                <w:rFonts w:ascii="Arial" w:hAnsi="Arial"/>
                <w:sz w:val="16"/>
              </w:rPr>
              <w:t>, h, Δ, slope, α(</w:t>
            </w:r>
            <w:proofErr w:type="spellStart"/>
            <w:r>
              <w:rPr>
                <w:rFonts w:ascii="Arial" w:hAnsi="Arial"/>
                <w:sz w:val="16"/>
              </w:rPr>
              <w:t>ks</w:t>
            </w:r>
            <w:proofErr w:type="spellEnd"/>
            <w:r>
              <w:rPr>
                <w:rFonts w:ascii="Arial" w:hAnsi="Arial"/>
                <w:sz w:val="16"/>
              </w:rPr>
              <w:t xml:space="preserve">), r, </w:t>
            </w:r>
            <w:proofErr w:type="spellStart"/>
            <w:r>
              <w:rPr>
                <w:rFonts w:ascii="Arial" w:hAnsi="Arial"/>
                <w:sz w:val="16"/>
              </w:rPr>
              <w:t>γstr</w:t>
            </w:r>
            <w:proofErr w:type="spellEnd"/>
          </w:p>
        </w:tc>
        <w:tc>
          <w:tcPr>
            <w:tcW w:w="1224" w:type="dxa"/>
            <w:vAlign w:val="center"/>
          </w:tcPr>
          <w:p w14:paraId="5BB3999F" w14:textId="77777777" w:rsidR="00504000" w:rsidRDefault="00504000" w:rsidP="00977709">
            <w:r>
              <w:rPr>
                <w:rFonts w:ascii="Arial" w:hAnsi="Arial"/>
                <w:sz w:val="16"/>
              </w:rPr>
              <w:t xml:space="preserve">required D50; + </w:t>
            </w:r>
            <w:proofErr w:type="spellStart"/>
            <w:r>
              <w:rPr>
                <w:rFonts w:ascii="Arial" w:hAnsi="Arial"/>
                <w:sz w:val="16"/>
              </w:rPr>
              <w:t>Nmr</w:t>
            </w:r>
            <w:proofErr w:type="spellEnd"/>
            <w:r>
              <w:rPr>
                <w:rFonts w:ascii="Arial" w:hAnsi="Arial"/>
                <w:sz w:val="16"/>
              </w:rPr>
              <w:t>/Sd (Cheng)</w:t>
            </w:r>
          </w:p>
        </w:tc>
        <w:tc>
          <w:tcPr>
            <w:tcW w:w="1584" w:type="dxa"/>
            <w:vAlign w:val="center"/>
          </w:tcPr>
          <w:p w14:paraId="141958B5" w14:textId="77777777" w:rsidR="00504000" w:rsidRDefault="00504000" w:rsidP="00977709">
            <w:r>
              <w:rPr>
                <w:rFonts w:ascii="Arial" w:hAnsi="Arial"/>
                <w:sz w:val="16"/>
              </w:rPr>
              <w:t xml:space="preserve">r = 0.4–1.0 → </w:t>
            </w:r>
            <w:proofErr w:type="spellStart"/>
            <w:r>
              <w:rPr>
                <w:rFonts w:ascii="Arial" w:hAnsi="Arial"/>
                <w:sz w:val="16"/>
              </w:rPr>
              <w:t>θcr</w:t>
            </w:r>
            <w:proofErr w:type="spellEnd"/>
            <w:r>
              <w:rPr>
                <w:rFonts w:ascii="Arial" w:hAnsi="Arial"/>
                <w:sz w:val="16"/>
              </w:rPr>
              <w:t xml:space="preserve"> = r·0.05; Sd / moving rocks</w:t>
            </w:r>
          </w:p>
        </w:tc>
        <w:tc>
          <w:tcPr>
            <w:tcW w:w="1831" w:type="dxa"/>
            <w:vAlign w:val="center"/>
          </w:tcPr>
          <w:p w14:paraId="2B6CD978" w14:textId="77777777" w:rsidR="00504000" w:rsidRDefault="00504000" w:rsidP="00977709">
            <w:r>
              <w:rPr>
                <w:rFonts w:ascii="Arial" w:hAnsi="Arial"/>
                <w:sz w:val="16"/>
              </w:rPr>
              <w:t>D50 = 0.03–3 m; horizontal/mild slope; sparse field calibration</w:t>
            </w:r>
          </w:p>
        </w:tc>
        <w:tc>
          <w:tcPr>
            <w:tcW w:w="1337" w:type="dxa"/>
            <w:vAlign w:val="center"/>
          </w:tcPr>
          <w:p w14:paraId="09DF8F8A" w14:textId="77777777" w:rsidR="00504000" w:rsidRDefault="00504000" w:rsidP="00977709">
            <w:r>
              <w:rPr>
                <w:rFonts w:ascii="Arial" w:hAnsi="Arial"/>
                <w:sz w:val="16"/>
              </w:rPr>
              <w:t xml:space="preserve">High – only one with combined </w:t>
            </w:r>
            <w:proofErr w:type="spellStart"/>
            <w:r>
              <w:rPr>
                <w:rFonts w:ascii="Arial" w:hAnsi="Arial"/>
                <w:sz w:val="16"/>
              </w:rPr>
              <w:t>wave+current</w:t>
            </w:r>
            <w:proofErr w:type="spellEnd"/>
            <w:r>
              <w:rPr>
                <w:rFonts w:ascii="Arial" w:hAnsi="Arial"/>
                <w:sz w:val="16"/>
              </w:rPr>
              <w:t>; static &amp; dynamic</w:t>
            </w:r>
          </w:p>
        </w:tc>
      </w:tr>
      <w:tr w:rsidR="00504000" w14:paraId="614FB633" w14:textId="77777777" w:rsidTr="000577C7">
        <w:trPr>
          <w:jc w:val="center"/>
        </w:trPr>
        <w:tc>
          <w:tcPr>
            <w:tcW w:w="1152" w:type="dxa"/>
            <w:shd w:val="clear" w:color="auto" w:fill="DCE6F1"/>
            <w:vAlign w:val="center"/>
          </w:tcPr>
          <w:p w14:paraId="6657D247" w14:textId="77777777" w:rsidR="00504000" w:rsidRPr="00504000" w:rsidRDefault="00504000" w:rsidP="00977709">
            <w:pPr>
              <w:rPr>
                <w:lang w:val="nl-NL"/>
              </w:rPr>
            </w:pPr>
            <w:r w:rsidRPr="00504000">
              <w:rPr>
                <w:rFonts w:ascii="Arial" w:hAnsi="Arial"/>
                <w:b/>
                <w:sz w:val="16"/>
                <w:lang w:val="nl-NL"/>
              </w:rPr>
              <w:t>Van Gent &amp; Van der Werf (2014)</w:t>
            </w:r>
          </w:p>
        </w:tc>
        <w:tc>
          <w:tcPr>
            <w:tcW w:w="1584" w:type="dxa"/>
            <w:vAlign w:val="center"/>
          </w:tcPr>
          <w:p w14:paraId="522ACEF9" w14:textId="77777777" w:rsidR="00504000" w:rsidRDefault="00504000" w:rsidP="00977709">
            <w:r>
              <w:rPr>
                <w:rFonts w:ascii="Arial" w:hAnsi="Arial"/>
                <w:sz w:val="16"/>
              </w:rPr>
              <w:t xml:space="preserve">Toe of breakwater </w:t>
            </w:r>
            <w:proofErr w:type="spellStart"/>
            <w:r>
              <w:rPr>
                <w:rFonts w:ascii="Arial" w:hAnsi="Arial"/>
                <w:sz w:val="16"/>
              </w:rPr>
              <w:t>armour</w:t>
            </w:r>
            <w:proofErr w:type="spellEnd"/>
            <w:r>
              <w:rPr>
                <w:rFonts w:ascii="Arial" w:hAnsi="Arial"/>
                <w:sz w:val="16"/>
              </w:rPr>
              <w:t xml:space="preserve"> slope</w:t>
            </w:r>
          </w:p>
        </w:tc>
        <w:tc>
          <w:tcPr>
            <w:tcW w:w="1800" w:type="dxa"/>
            <w:vAlign w:val="center"/>
          </w:tcPr>
          <w:p w14:paraId="4F5316D9" w14:textId="77777777" w:rsidR="00504000" w:rsidRDefault="00504000" w:rsidP="00977709">
            <w:r>
              <w:rPr>
                <w:rFonts w:ascii="Arial" w:hAnsi="Arial"/>
                <w:sz w:val="16"/>
              </w:rPr>
              <w:t xml:space="preserve">Hs, Tm-1,0, </w:t>
            </w:r>
            <w:proofErr w:type="spellStart"/>
            <w:r>
              <w:rPr>
                <w:rFonts w:ascii="Arial" w:hAnsi="Arial"/>
                <w:sz w:val="16"/>
              </w:rPr>
              <w:t>ht</w:t>
            </w:r>
            <w:proofErr w:type="spellEnd"/>
            <w:r>
              <w:rPr>
                <w:rFonts w:ascii="Arial" w:hAnsi="Arial"/>
                <w:sz w:val="16"/>
              </w:rPr>
              <w:t xml:space="preserve">, </w:t>
            </w:r>
            <w:proofErr w:type="spellStart"/>
            <w:r>
              <w:rPr>
                <w:rFonts w:ascii="Arial" w:hAnsi="Arial"/>
                <w:sz w:val="16"/>
              </w:rPr>
              <w:t>Bt</w:t>
            </w:r>
            <w:proofErr w:type="spellEnd"/>
            <w:r>
              <w:rPr>
                <w:rFonts w:ascii="Arial" w:hAnsi="Arial"/>
                <w:sz w:val="16"/>
              </w:rPr>
              <w:t xml:space="preserve">, </w:t>
            </w:r>
            <w:proofErr w:type="spellStart"/>
            <w:r>
              <w:rPr>
                <w:rFonts w:ascii="Arial" w:hAnsi="Arial"/>
                <w:sz w:val="16"/>
              </w:rPr>
              <w:t>tt</w:t>
            </w:r>
            <w:proofErr w:type="spellEnd"/>
            <w:r>
              <w:rPr>
                <w:rFonts w:ascii="Arial" w:hAnsi="Arial"/>
                <w:sz w:val="16"/>
              </w:rPr>
              <w:t>, Dn50, Δ, cotα, roughness</w:t>
            </w:r>
          </w:p>
        </w:tc>
        <w:tc>
          <w:tcPr>
            <w:tcW w:w="1224" w:type="dxa"/>
            <w:vAlign w:val="center"/>
          </w:tcPr>
          <w:p w14:paraId="41A06E5B" w14:textId="77777777" w:rsidR="00504000" w:rsidRDefault="00504000" w:rsidP="00977709">
            <w:r>
              <w:rPr>
                <w:rFonts w:ascii="Arial" w:hAnsi="Arial"/>
                <w:sz w:val="16"/>
              </w:rPr>
              <w:t>Nod or Dn50</w:t>
            </w:r>
          </w:p>
        </w:tc>
        <w:tc>
          <w:tcPr>
            <w:tcW w:w="1584" w:type="dxa"/>
            <w:vAlign w:val="center"/>
          </w:tcPr>
          <w:p w14:paraId="42B665A3" w14:textId="77777777" w:rsidR="00504000" w:rsidRDefault="00504000" w:rsidP="00977709">
            <w:r>
              <w:rPr>
                <w:rFonts w:ascii="Arial" w:hAnsi="Arial"/>
                <w:sz w:val="16"/>
              </w:rPr>
              <w:t>Nod (displaced stones / Dn50 width)</w:t>
            </w:r>
          </w:p>
        </w:tc>
        <w:tc>
          <w:tcPr>
            <w:tcW w:w="1831" w:type="dxa"/>
            <w:vAlign w:val="center"/>
          </w:tcPr>
          <w:p w14:paraId="67B2C84D" w14:textId="77777777" w:rsidR="0088748C" w:rsidRDefault="00504000" w:rsidP="00977709">
            <w:pPr>
              <w:rPr>
                <w:rFonts w:ascii="Arial" w:hAnsi="Arial"/>
                <w:sz w:val="16"/>
              </w:rPr>
            </w:pPr>
            <w:proofErr w:type="spellStart"/>
            <w:r>
              <w:rPr>
                <w:rFonts w:ascii="Arial" w:hAnsi="Arial"/>
                <w:sz w:val="16"/>
              </w:rPr>
              <w:t>ht</w:t>
            </w:r>
            <w:proofErr w:type="spellEnd"/>
            <w:r>
              <w:rPr>
                <w:rFonts w:ascii="Arial" w:hAnsi="Arial"/>
                <w:sz w:val="16"/>
              </w:rPr>
              <w:t>/h = 0.10–0.30;</w:t>
            </w:r>
          </w:p>
          <w:p w14:paraId="611E91A3" w14:textId="77777777" w:rsidR="0088748C" w:rsidRDefault="00504000" w:rsidP="00977709">
            <w:pPr>
              <w:rPr>
                <w:rFonts w:ascii="Arial" w:hAnsi="Arial"/>
                <w:sz w:val="16"/>
              </w:rPr>
            </w:pPr>
            <w:r>
              <w:rPr>
                <w:rFonts w:ascii="Arial" w:hAnsi="Arial"/>
                <w:sz w:val="16"/>
              </w:rPr>
              <w:t>h/Hs = 1.2–4.5;</w:t>
            </w:r>
          </w:p>
          <w:p w14:paraId="6A65EA1D" w14:textId="6CC603B6" w:rsidR="00504000" w:rsidRDefault="00504000" w:rsidP="00977709">
            <w:r>
              <w:rPr>
                <w:rFonts w:ascii="Arial" w:hAnsi="Arial"/>
                <w:sz w:val="16"/>
              </w:rPr>
              <w:t>slopes 1:1.5 &amp; 1:2; waves only</w:t>
            </w:r>
          </w:p>
        </w:tc>
        <w:tc>
          <w:tcPr>
            <w:tcW w:w="1337" w:type="dxa"/>
            <w:vAlign w:val="center"/>
          </w:tcPr>
          <w:p w14:paraId="62D35AD0" w14:textId="77777777" w:rsidR="00504000" w:rsidRDefault="00504000" w:rsidP="00977709">
            <w:r>
              <w:rPr>
                <w:rFonts w:ascii="Arial" w:hAnsi="Arial"/>
                <w:sz w:val="16"/>
              </w:rPr>
              <w:t xml:space="preserve">Med – berm geometry fits, but assumes </w:t>
            </w:r>
            <w:proofErr w:type="spellStart"/>
            <w:r>
              <w:rPr>
                <w:rFonts w:ascii="Arial" w:hAnsi="Arial"/>
                <w:sz w:val="16"/>
              </w:rPr>
              <w:t>armour</w:t>
            </w:r>
            <w:proofErr w:type="spellEnd"/>
            <w:r>
              <w:rPr>
                <w:rFonts w:ascii="Arial" w:hAnsi="Arial"/>
                <w:sz w:val="16"/>
              </w:rPr>
              <w:t xml:space="preserve"> slope above &amp; down-rush</w:t>
            </w:r>
          </w:p>
        </w:tc>
      </w:tr>
      <w:tr w:rsidR="00504000" w14:paraId="19ECA770" w14:textId="77777777" w:rsidTr="000577C7">
        <w:trPr>
          <w:jc w:val="center"/>
        </w:trPr>
        <w:tc>
          <w:tcPr>
            <w:tcW w:w="1152" w:type="dxa"/>
            <w:shd w:val="clear" w:color="auto" w:fill="DCE6F1"/>
            <w:vAlign w:val="center"/>
          </w:tcPr>
          <w:p w14:paraId="4A0DBE29" w14:textId="77777777" w:rsidR="00504000" w:rsidRDefault="00504000" w:rsidP="00977709">
            <w:r>
              <w:rPr>
                <w:rFonts w:ascii="Arial" w:hAnsi="Arial"/>
                <w:b/>
                <w:sz w:val="16"/>
              </w:rPr>
              <w:t>Herrera &amp; Medina (2015)</w:t>
            </w:r>
          </w:p>
        </w:tc>
        <w:tc>
          <w:tcPr>
            <w:tcW w:w="1584" w:type="dxa"/>
            <w:vAlign w:val="center"/>
          </w:tcPr>
          <w:p w14:paraId="0C44F97F" w14:textId="77777777" w:rsidR="00504000" w:rsidRDefault="00504000" w:rsidP="00977709">
            <w:r>
              <w:rPr>
                <w:rFonts w:ascii="Arial" w:hAnsi="Arial"/>
                <w:sz w:val="16"/>
              </w:rPr>
              <w:t>Toe berm, very shallow + steep (m=1/10), breaking</w:t>
            </w:r>
          </w:p>
        </w:tc>
        <w:tc>
          <w:tcPr>
            <w:tcW w:w="1800" w:type="dxa"/>
            <w:vAlign w:val="center"/>
          </w:tcPr>
          <w:p w14:paraId="4D24455E" w14:textId="77777777" w:rsidR="00504000" w:rsidRDefault="00504000" w:rsidP="00977709">
            <w:proofErr w:type="spellStart"/>
            <w:r>
              <w:rPr>
                <w:rFonts w:ascii="Arial" w:hAnsi="Arial"/>
                <w:sz w:val="16"/>
              </w:rPr>
              <w:t>hs</w:t>
            </w:r>
            <w:proofErr w:type="spellEnd"/>
            <w:r>
              <w:rPr>
                <w:rFonts w:ascii="Arial" w:hAnsi="Arial"/>
                <w:sz w:val="16"/>
              </w:rPr>
              <w:t>, Hs0, L0p (</w:t>
            </w:r>
            <w:proofErr w:type="spellStart"/>
            <w:r>
              <w:rPr>
                <w:rFonts w:ascii="Arial" w:hAnsi="Arial"/>
                <w:sz w:val="16"/>
              </w:rPr>
              <w:t>Tp</w:t>
            </w:r>
            <w:proofErr w:type="spellEnd"/>
            <w:r>
              <w:rPr>
                <w:rFonts w:ascii="Arial" w:hAnsi="Arial"/>
                <w:sz w:val="16"/>
              </w:rPr>
              <w:t xml:space="preserve">), Δ, Dn50 (std </w:t>
            </w:r>
            <w:proofErr w:type="spellStart"/>
            <w:r>
              <w:rPr>
                <w:rFonts w:ascii="Arial" w:hAnsi="Arial"/>
                <w:sz w:val="16"/>
              </w:rPr>
              <w:t>Bt</w:t>
            </w:r>
            <w:proofErr w:type="spellEnd"/>
            <w:r>
              <w:rPr>
                <w:rFonts w:ascii="Arial" w:hAnsi="Arial"/>
                <w:sz w:val="16"/>
              </w:rPr>
              <w:t xml:space="preserve">=3Dn50, </w:t>
            </w:r>
            <w:proofErr w:type="spellStart"/>
            <w:r>
              <w:rPr>
                <w:rFonts w:ascii="Arial" w:hAnsi="Arial"/>
                <w:sz w:val="16"/>
              </w:rPr>
              <w:t>tt</w:t>
            </w:r>
            <w:proofErr w:type="spellEnd"/>
            <w:r>
              <w:rPr>
                <w:rFonts w:ascii="Arial" w:hAnsi="Arial"/>
                <w:sz w:val="16"/>
              </w:rPr>
              <w:t>=2Dn50)</w:t>
            </w:r>
          </w:p>
        </w:tc>
        <w:tc>
          <w:tcPr>
            <w:tcW w:w="1224" w:type="dxa"/>
            <w:vAlign w:val="center"/>
          </w:tcPr>
          <w:p w14:paraId="038604E3" w14:textId="77777777" w:rsidR="00504000" w:rsidRDefault="00504000" w:rsidP="00977709">
            <w:r>
              <w:rPr>
                <w:rFonts w:ascii="Arial" w:hAnsi="Arial"/>
                <w:sz w:val="16"/>
              </w:rPr>
              <w:t>Nod (Eq. 12) + 90% CI</w:t>
            </w:r>
          </w:p>
        </w:tc>
        <w:tc>
          <w:tcPr>
            <w:tcW w:w="1584" w:type="dxa"/>
            <w:vAlign w:val="center"/>
          </w:tcPr>
          <w:p w14:paraId="477634DB" w14:textId="77777777" w:rsidR="00504000" w:rsidRDefault="00504000" w:rsidP="00977709">
            <w:r>
              <w:rPr>
                <w:rFonts w:ascii="Arial" w:hAnsi="Arial"/>
                <w:sz w:val="16"/>
              </w:rPr>
              <w:t>Nod (0.5 start, 1 design, 2 moderate, 4 failure)</w:t>
            </w:r>
          </w:p>
        </w:tc>
        <w:tc>
          <w:tcPr>
            <w:tcW w:w="1831" w:type="dxa"/>
            <w:vAlign w:val="center"/>
          </w:tcPr>
          <w:p w14:paraId="1CD69ED6" w14:textId="77777777" w:rsidR="00504000" w:rsidRDefault="00504000" w:rsidP="00977709">
            <w:r>
              <w:rPr>
                <w:rFonts w:ascii="Arial" w:hAnsi="Arial"/>
                <w:sz w:val="16"/>
              </w:rPr>
              <w:t>−0.15&lt;</w:t>
            </w:r>
            <w:proofErr w:type="spellStart"/>
            <w:r>
              <w:rPr>
                <w:rFonts w:ascii="Arial" w:hAnsi="Arial"/>
                <w:sz w:val="16"/>
              </w:rPr>
              <w:t>hs</w:t>
            </w:r>
            <w:proofErr w:type="spellEnd"/>
            <w:r>
              <w:rPr>
                <w:rFonts w:ascii="Arial" w:hAnsi="Arial"/>
                <w:sz w:val="16"/>
              </w:rPr>
              <w:t>/Hs0&lt;1.5; −0.5&lt;</w:t>
            </w:r>
            <w:proofErr w:type="spellStart"/>
            <w:r>
              <w:rPr>
                <w:rFonts w:ascii="Arial" w:hAnsi="Arial"/>
                <w:sz w:val="16"/>
              </w:rPr>
              <w:t>hs</w:t>
            </w:r>
            <w:proofErr w:type="spellEnd"/>
            <w:r>
              <w:rPr>
                <w:rFonts w:ascii="Arial" w:hAnsi="Arial"/>
                <w:sz w:val="16"/>
              </w:rPr>
              <w:t>/Dn50&lt;5.01; 0.02&lt;s0p&lt;0.07; m=1/10; std berm only</w:t>
            </w:r>
          </w:p>
        </w:tc>
        <w:tc>
          <w:tcPr>
            <w:tcW w:w="1337" w:type="dxa"/>
            <w:vAlign w:val="center"/>
          </w:tcPr>
          <w:p w14:paraId="70983315" w14:textId="77777777" w:rsidR="00504000" w:rsidRDefault="00504000" w:rsidP="00977709">
            <w:r>
              <w:rPr>
                <w:rFonts w:ascii="Arial" w:hAnsi="Arial"/>
                <w:sz w:val="16"/>
              </w:rPr>
              <w:t>Med–high for bedrock/steep breaking; fixed geometry, waves only</w:t>
            </w:r>
          </w:p>
        </w:tc>
      </w:tr>
      <w:tr w:rsidR="00504000" w14:paraId="3FB339DC" w14:textId="77777777" w:rsidTr="000577C7">
        <w:trPr>
          <w:jc w:val="center"/>
        </w:trPr>
        <w:tc>
          <w:tcPr>
            <w:tcW w:w="1152" w:type="dxa"/>
            <w:shd w:val="clear" w:color="auto" w:fill="DCE6F1"/>
            <w:vAlign w:val="center"/>
          </w:tcPr>
          <w:p w14:paraId="26E04270" w14:textId="77777777" w:rsidR="00504000" w:rsidRDefault="00504000" w:rsidP="00977709">
            <w:proofErr w:type="spellStart"/>
            <w:r>
              <w:rPr>
                <w:rFonts w:ascii="Arial" w:hAnsi="Arial"/>
                <w:b/>
                <w:sz w:val="16"/>
              </w:rPr>
              <w:t>Deltares</w:t>
            </w:r>
            <w:proofErr w:type="spellEnd"/>
            <w:r>
              <w:rPr>
                <w:rFonts w:ascii="Arial" w:hAnsi="Arial"/>
                <w:b/>
                <w:sz w:val="16"/>
              </w:rPr>
              <w:t xml:space="preserve"> </w:t>
            </w:r>
            <w:proofErr w:type="spellStart"/>
            <w:r>
              <w:rPr>
                <w:rFonts w:ascii="Arial" w:hAnsi="Arial"/>
                <w:b/>
                <w:sz w:val="16"/>
              </w:rPr>
              <w:t>HaSPro</w:t>
            </w:r>
            <w:proofErr w:type="spellEnd"/>
            <w:r>
              <w:rPr>
                <w:rFonts w:ascii="Arial" w:hAnsi="Arial"/>
                <w:b/>
                <w:sz w:val="16"/>
              </w:rPr>
              <w:t xml:space="preserve"> / </w:t>
            </w:r>
            <w:proofErr w:type="spellStart"/>
            <w:r>
              <w:rPr>
                <w:rFonts w:ascii="Arial" w:hAnsi="Arial"/>
                <w:b/>
                <w:sz w:val="16"/>
              </w:rPr>
              <w:t>RoBeD</w:t>
            </w:r>
            <w:proofErr w:type="spellEnd"/>
            <w:r>
              <w:rPr>
                <w:rFonts w:ascii="Arial" w:hAnsi="Arial"/>
                <w:b/>
                <w:sz w:val="16"/>
              </w:rPr>
              <w:t xml:space="preserve"> (2023)</w:t>
            </w:r>
          </w:p>
        </w:tc>
        <w:tc>
          <w:tcPr>
            <w:tcW w:w="1584" w:type="dxa"/>
            <w:vAlign w:val="center"/>
          </w:tcPr>
          <w:p w14:paraId="046198DC" w14:textId="77777777" w:rsidR="00504000" w:rsidRDefault="00504000" w:rsidP="00977709">
            <w:r>
              <w:rPr>
                <w:rFonts w:ascii="Arial" w:hAnsi="Arial"/>
                <w:sz w:val="16"/>
              </w:rPr>
              <w:t xml:space="preserve">Loose-rock scour protection &amp; cable-cover berms, offshore, </w:t>
            </w:r>
            <w:proofErr w:type="spellStart"/>
            <w:r>
              <w:rPr>
                <w:rFonts w:ascii="Arial" w:hAnsi="Arial"/>
                <w:sz w:val="16"/>
              </w:rPr>
              <w:t>current+waves</w:t>
            </w:r>
            <w:proofErr w:type="spellEnd"/>
          </w:p>
        </w:tc>
        <w:tc>
          <w:tcPr>
            <w:tcW w:w="1800" w:type="dxa"/>
            <w:vAlign w:val="center"/>
          </w:tcPr>
          <w:p w14:paraId="2F31DF0E" w14:textId="77777777" w:rsidR="00504000" w:rsidRDefault="00504000" w:rsidP="00977709">
            <w:r>
              <w:rPr>
                <w:rFonts w:ascii="Arial" w:hAnsi="Arial"/>
                <w:sz w:val="16"/>
              </w:rPr>
              <w:t xml:space="preserve">Shields θ (→ uc, Hs, </w:t>
            </w:r>
            <w:proofErr w:type="spellStart"/>
            <w:r>
              <w:rPr>
                <w:rFonts w:ascii="Arial" w:hAnsi="Arial"/>
                <w:sz w:val="16"/>
              </w:rPr>
              <w:t>Tp</w:t>
            </w:r>
            <w:proofErr w:type="spellEnd"/>
            <w:r>
              <w:rPr>
                <w:rFonts w:ascii="Arial" w:hAnsi="Arial"/>
                <w:sz w:val="16"/>
              </w:rPr>
              <w:t xml:space="preserve">, h, Δ, D50), WTOP, MTOC, </w:t>
            </w:r>
            <w:proofErr w:type="spellStart"/>
            <w:r>
              <w:rPr>
                <w:rFonts w:ascii="Arial" w:hAnsi="Arial"/>
                <w:sz w:val="16"/>
              </w:rPr>
              <w:t>Dcable</w:t>
            </w:r>
            <w:proofErr w:type="spellEnd"/>
            <w:r>
              <w:rPr>
                <w:rFonts w:ascii="Arial" w:hAnsi="Arial"/>
                <w:sz w:val="16"/>
              </w:rPr>
              <w:t>, side slope</w:t>
            </w:r>
          </w:p>
        </w:tc>
        <w:tc>
          <w:tcPr>
            <w:tcW w:w="1224" w:type="dxa"/>
            <w:vAlign w:val="center"/>
          </w:tcPr>
          <w:p w14:paraId="2746D93B" w14:textId="77777777" w:rsidR="00504000" w:rsidRDefault="00504000" w:rsidP="00977709">
            <w:r>
              <w:rPr>
                <w:rFonts w:ascii="Arial" w:hAnsi="Arial"/>
                <w:sz w:val="16"/>
              </w:rPr>
              <w:t>berm geometry (</w:t>
            </w:r>
            <w:proofErr w:type="spellStart"/>
            <w:r>
              <w:rPr>
                <w:rFonts w:ascii="Arial" w:hAnsi="Arial"/>
                <w:sz w:val="16"/>
              </w:rPr>
              <w:t>Bberm</w:t>
            </w:r>
            <w:proofErr w:type="spellEnd"/>
            <w:r>
              <w:rPr>
                <w:rFonts w:ascii="Arial" w:hAnsi="Arial"/>
                <w:sz w:val="16"/>
              </w:rPr>
              <w:t>/</w:t>
            </w:r>
            <w:proofErr w:type="spellStart"/>
            <w:r>
              <w:rPr>
                <w:rFonts w:ascii="Arial" w:hAnsi="Arial"/>
                <w:sz w:val="16"/>
              </w:rPr>
              <w:t>hberm</w:t>
            </w:r>
            <w:proofErr w:type="spellEnd"/>
            <w:r>
              <w:rPr>
                <w:rFonts w:ascii="Arial" w:hAnsi="Arial"/>
                <w:sz w:val="16"/>
              </w:rPr>
              <w:t>, TOPC) + deformation class; external/interface/flexibility</w:t>
            </w:r>
          </w:p>
        </w:tc>
        <w:tc>
          <w:tcPr>
            <w:tcW w:w="1584" w:type="dxa"/>
            <w:vAlign w:val="center"/>
          </w:tcPr>
          <w:p w14:paraId="6408684D" w14:textId="082E9617" w:rsidR="00504000" w:rsidRDefault="00D849F2" w:rsidP="00977709">
            <w:proofErr w:type="spellStart"/>
            <w:r w:rsidRPr="00D849F2">
              <w:rPr>
                <w:rFonts w:ascii="Arial" w:hAnsi="Arial"/>
                <w:sz w:val="16"/>
              </w:rPr>
              <w:t>MOBthresh</w:t>
            </w:r>
            <w:proofErr w:type="spellEnd"/>
            <w:r w:rsidRPr="00D849F2">
              <w:rPr>
                <w:rFonts w:ascii="Arial" w:hAnsi="Arial"/>
                <w:sz w:val="16"/>
              </w:rPr>
              <w:t>, case-specific, no fixed default</w:t>
            </w:r>
            <w:r w:rsidR="00504000">
              <w:rPr>
                <w:rFonts w:ascii="Arial" w:hAnsi="Arial"/>
                <w:sz w:val="16"/>
              </w:rPr>
              <w:t>; classes 0–3; reshaping θ&gt;~0.06</w:t>
            </w:r>
          </w:p>
        </w:tc>
        <w:tc>
          <w:tcPr>
            <w:tcW w:w="1831" w:type="dxa"/>
            <w:vAlign w:val="center"/>
          </w:tcPr>
          <w:p w14:paraId="319630D5" w14:textId="77777777" w:rsidR="00504000" w:rsidRDefault="00504000" w:rsidP="00977709">
            <w:r>
              <w:rPr>
                <w:rFonts w:ascii="Arial" w:hAnsi="Arial"/>
                <w:sz w:val="16"/>
              </w:rPr>
              <w:t xml:space="preserve">reshaping regime; perpendicular </w:t>
            </w:r>
            <w:proofErr w:type="spellStart"/>
            <w:r>
              <w:rPr>
                <w:rFonts w:ascii="Arial" w:hAnsi="Arial"/>
                <w:sz w:val="16"/>
              </w:rPr>
              <w:t>wave+current</w:t>
            </w:r>
            <w:proofErr w:type="spellEnd"/>
            <w:r>
              <w:rPr>
                <w:rFonts w:ascii="Arial" w:hAnsi="Arial"/>
                <w:sz w:val="16"/>
              </w:rPr>
              <w:t xml:space="preserve"> assumed; offshore-calibrated</w:t>
            </w:r>
          </w:p>
        </w:tc>
        <w:tc>
          <w:tcPr>
            <w:tcW w:w="1337" w:type="dxa"/>
            <w:vAlign w:val="center"/>
          </w:tcPr>
          <w:p w14:paraId="69DC3391" w14:textId="77777777" w:rsidR="00504000" w:rsidRDefault="00504000" w:rsidP="00977709">
            <w:r>
              <w:rPr>
                <w:rFonts w:ascii="Arial" w:hAnsi="Arial"/>
                <w:sz w:val="16"/>
              </w:rPr>
              <w:t>High – only one explicitly for cable berms + 3 requirements</w:t>
            </w:r>
          </w:p>
        </w:tc>
      </w:tr>
    </w:tbl>
    <w:p w14:paraId="25A7213C" w14:textId="440A276C" w:rsidR="00504000" w:rsidRDefault="00504000" w:rsidP="00504000">
      <w:pPr>
        <w:spacing w:before="120" w:after="80"/>
      </w:pPr>
    </w:p>
    <w:tbl>
      <w:tblPr>
        <w:tblStyle w:val="TableGrid"/>
        <w:tblW w:w="0" w:type="auto"/>
        <w:jc w:val="center"/>
        <w:tblInd w:w="0" w:type="dxa"/>
        <w:tblLayout w:type="fixed"/>
        <w:tblLook w:val="04A0" w:firstRow="1" w:lastRow="0" w:firstColumn="1" w:lastColumn="0" w:noHBand="0" w:noVBand="1"/>
      </w:tblPr>
      <w:tblGrid>
        <w:gridCol w:w="2304"/>
        <w:gridCol w:w="1800"/>
        <w:gridCol w:w="2448"/>
        <w:gridCol w:w="3960"/>
      </w:tblGrid>
      <w:tr w:rsidR="00504000" w14:paraId="7EEBBD16" w14:textId="77777777" w:rsidTr="00977709">
        <w:trPr>
          <w:tblHeader/>
          <w:jc w:val="center"/>
        </w:trPr>
        <w:tc>
          <w:tcPr>
            <w:tcW w:w="2304" w:type="dxa"/>
            <w:shd w:val="clear" w:color="auto" w:fill="1F4E79"/>
            <w:vAlign w:val="center"/>
          </w:tcPr>
          <w:p w14:paraId="17B2C74D" w14:textId="77777777" w:rsidR="00504000" w:rsidRDefault="00504000" w:rsidP="00977709">
            <w:r>
              <w:rPr>
                <w:rFonts w:ascii="Arial" w:hAnsi="Arial"/>
                <w:b/>
                <w:color w:val="FFFFFF"/>
                <w:sz w:val="16"/>
              </w:rPr>
              <w:t>Situation</w:t>
            </w:r>
          </w:p>
        </w:tc>
        <w:tc>
          <w:tcPr>
            <w:tcW w:w="1800" w:type="dxa"/>
            <w:shd w:val="clear" w:color="auto" w:fill="1F4E79"/>
            <w:vAlign w:val="center"/>
          </w:tcPr>
          <w:p w14:paraId="409499E8" w14:textId="77777777" w:rsidR="00504000" w:rsidRDefault="00504000" w:rsidP="00977709">
            <w:r>
              <w:rPr>
                <w:rFonts w:ascii="Arial" w:hAnsi="Arial"/>
                <w:b/>
                <w:color w:val="FFFFFF"/>
                <w:sz w:val="16"/>
              </w:rPr>
              <w:t>Primary method</w:t>
            </w:r>
          </w:p>
        </w:tc>
        <w:tc>
          <w:tcPr>
            <w:tcW w:w="2448" w:type="dxa"/>
            <w:shd w:val="clear" w:color="auto" w:fill="1F4E79"/>
            <w:vAlign w:val="center"/>
          </w:tcPr>
          <w:p w14:paraId="1FE13752" w14:textId="77777777" w:rsidR="00504000" w:rsidRDefault="00504000" w:rsidP="00977709">
            <w:r>
              <w:rPr>
                <w:rFonts w:ascii="Arial" w:hAnsi="Arial"/>
                <w:b/>
                <w:color w:val="FFFFFF"/>
                <w:sz w:val="16"/>
              </w:rPr>
              <w:t>Supporting / check</w:t>
            </w:r>
          </w:p>
        </w:tc>
        <w:tc>
          <w:tcPr>
            <w:tcW w:w="3960" w:type="dxa"/>
            <w:shd w:val="clear" w:color="auto" w:fill="1F4E79"/>
            <w:vAlign w:val="center"/>
          </w:tcPr>
          <w:p w14:paraId="1E13F6B2" w14:textId="77777777" w:rsidR="00504000" w:rsidRDefault="00504000" w:rsidP="00977709">
            <w:r>
              <w:rPr>
                <w:rFonts w:ascii="Arial" w:hAnsi="Arial"/>
                <w:b/>
                <w:color w:val="FFFFFF"/>
                <w:sz w:val="16"/>
              </w:rPr>
              <w:t>Why</w:t>
            </w:r>
          </w:p>
        </w:tc>
      </w:tr>
      <w:tr w:rsidR="00504000" w14:paraId="681DC3A4" w14:textId="77777777" w:rsidTr="00977709">
        <w:trPr>
          <w:jc w:val="center"/>
        </w:trPr>
        <w:tc>
          <w:tcPr>
            <w:tcW w:w="2304" w:type="dxa"/>
            <w:shd w:val="clear" w:color="auto" w:fill="DCE6F1"/>
            <w:vAlign w:val="center"/>
          </w:tcPr>
          <w:p w14:paraId="34C1FE90" w14:textId="77777777" w:rsidR="00504000" w:rsidRDefault="00504000" w:rsidP="00977709">
            <w:r>
              <w:rPr>
                <w:rFonts w:ascii="Arial" w:hAnsi="Arial"/>
                <w:b/>
                <w:sz w:val="16"/>
              </w:rPr>
              <w:t>Bedrock, steep nearshore, breaking waves</w:t>
            </w:r>
          </w:p>
        </w:tc>
        <w:tc>
          <w:tcPr>
            <w:tcW w:w="1800" w:type="dxa"/>
            <w:vAlign w:val="center"/>
          </w:tcPr>
          <w:p w14:paraId="114FA0AC" w14:textId="77777777" w:rsidR="00504000" w:rsidRDefault="00504000" w:rsidP="00977709">
            <w:r>
              <w:rPr>
                <w:rFonts w:ascii="Arial" w:hAnsi="Arial"/>
                <w:sz w:val="16"/>
              </w:rPr>
              <w:t>Herrera &amp; Medina (2015)</w:t>
            </w:r>
          </w:p>
        </w:tc>
        <w:tc>
          <w:tcPr>
            <w:tcW w:w="2448" w:type="dxa"/>
            <w:vAlign w:val="center"/>
          </w:tcPr>
          <w:p w14:paraId="36D3AF77" w14:textId="77777777" w:rsidR="00504000" w:rsidRDefault="00504000" w:rsidP="00977709">
            <w:r>
              <w:rPr>
                <w:rFonts w:ascii="Arial" w:hAnsi="Arial"/>
                <w:sz w:val="16"/>
              </w:rPr>
              <w:t>Van Gent (range check); Hudson (first estimate)</w:t>
            </w:r>
          </w:p>
        </w:tc>
        <w:tc>
          <w:tcPr>
            <w:tcW w:w="3960" w:type="dxa"/>
            <w:vAlign w:val="center"/>
          </w:tcPr>
          <w:p w14:paraId="71FF3EEB" w14:textId="77777777" w:rsidR="00504000" w:rsidRDefault="00504000" w:rsidP="00977709">
            <w:r>
              <w:rPr>
                <w:rFonts w:ascii="Arial" w:hAnsi="Arial"/>
                <w:sz w:val="16"/>
              </w:rPr>
              <w:t>Only method for steep bottom + breaking; demonstrates that gentle-slope formulas fail here.</w:t>
            </w:r>
          </w:p>
        </w:tc>
      </w:tr>
      <w:tr w:rsidR="00504000" w14:paraId="2D619585" w14:textId="77777777" w:rsidTr="00977709">
        <w:trPr>
          <w:jc w:val="center"/>
        </w:trPr>
        <w:tc>
          <w:tcPr>
            <w:tcW w:w="2304" w:type="dxa"/>
            <w:shd w:val="clear" w:color="auto" w:fill="DCE6F1"/>
            <w:vAlign w:val="center"/>
          </w:tcPr>
          <w:p w14:paraId="58E75799" w14:textId="77777777" w:rsidR="00504000" w:rsidRDefault="00504000" w:rsidP="00977709">
            <w:r>
              <w:rPr>
                <w:rFonts w:ascii="Arial" w:hAnsi="Arial"/>
                <w:b/>
                <w:sz w:val="16"/>
              </w:rPr>
              <w:t>Mobile sand, combined waves + current (crossing/obstacle)</w:t>
            </w:r>
          </w:p>
        </w:tc>
        <w:tc>
          <w:tcPr>
            <w:tcW w:w="1800" w:type="dxa"/>
            <w:vAlign w:val="center"/>
          </w:tcPr>
          <w:p w14:paraId="3E186D70" w14:textId="77777777" w:rsidR="00504000" w:rsidRDefault="00504000" w:rsidP="00977709">
            <w:r>
              <w:rPr>
                <w:rFonts w:ascii="Arial" w:hAnsi="Arial"/>
                <w:sz w:val="16"/>
              </w:rPr>
              <w:t>Van Rijn (2019)</w:t>
            </w:r>
          </w:p>
        </w:tc>
        <w:tc>
          <w:tcPr>
            <w:tcW w:w="2448" w:type="dxa"/>
            <w:vAlign w:val="center"/>
          </w:tcPr>
          <w:p w14:paraId="4A2B27E5" w14:textId="77777777" w:rsidR="00504000" w:rsidRDefault="00504000" w:rsidP="00977709">
            <w:proofErr w:type="spellStart"/>
            <w:r>
              <w:rPr>
                <w:rFonts w:ascii="Arial" w:hAnsi="Arial"/>
                <w:sz w:val="16"/>
              </w:rPr>
              <w:t>Deltares</w:t>
            </w:r>
            <w:proofErr w:type="spellEnd"/>
            <w:r>
              <w:rPr>
                <w:rFonts w:ascii="Arial" w:hAnsi="Arial"/>
                <w:sz w:val="16"/>
              </w:rPr>
              <w:t xml:space="preserve"> </w:t>
            </w:r>
            <w:proofErr w:type="spellStart"/>
            <w:r>
              <w:rPr>
                <w:rFonts w:ascii="Arial" w:hAnsi="Arial"/>
                <w:sz w:val="16"/>
              </w:rPr>
              <w:t>RoBeD</w:t>
            </w:r>
            <w:proofErr w:type="spellEnd"/>
            <w:r>
              <w:rPr>
                <w:rFonts w:ascii="Arial" w:hAnsi="Arial"/>
                <w:sz w:val="16"/>
              </w:rPr>
              <w:t xml:space="preserve"> (deformation + interface/flexibility)</w:t>
            </w:r>
          </w:p>
        </w:tc>
        <w:tc>
          <w:tcPr>
            <w:tcW w:w="3960" w:type="dxa"/>
            <w:vAlign w:val="center"/>
          </w:tcPr>
          <w:p w14:paraId="74A65D98" w14:textId="77777777" w:rsidR="00504000" w:rsidRDefault="00504000" w:rsidP="00977709">
            <w:r>
              <w:rPr>
                <w:rFonts w:ascii="Arial" w:hAnsi="Arial"/>
                <w:sz w:val="16"/>
              </w:rPr>
              <w:t xml:space="preserve">Only method with genuine </w:t>
            </w:r>
            <w:proofErr w:type="spellStart"/>
            <w:r>
              <w:rPr>
                <w:rFonts w:ascii="Arial" w:hAnsi="Arial"/>
                <w:sz w:val="16"/>
              </w:rPr>
              <w:t>wave+current</w:t>
            </w:r>
            <w:proofErr w:type="spellEnd"/>
            <w:r>
              <w:rPr>
                <w:rFonts w:ascii="Arial" w:hAnsi="Arial"/>
                <w:sz w:val="16"/>
              </w:rPr>
              <w:t xml:space="preserve"> on a bed; </w:t>
            </w:r>
            <w:proofErr w:type="spellStart"/>
            <w:r>
              <w:rPr>
                <w:rFonts w:ascii="Arial" w:hAnsi="Arial"/>
                <w:sz w:val="16"/>
              </w:rPr>
              <w:t>Deltares</w:t>
            </w:r>
            <w:proofErr w:type="spellEnd"/>
            <w:r>
              <w:rPr>
                <w:rFonts w:ascii="Arial" w:hAnsi="Arial"/>
                <w:sz w:val="16"/>
              </w:rPr>
              <w:t xml:space="preserve"> covers winnowing/falling apron on sand.</w:t>
            </w:r>
          </w:p>
        </w:tc>
      </w:tr>
      <w:tr w:rsidR="00504000" w14:paraId="5DF095FF" w14:textId="77777777" w:rsidTr="00977709">
        <w:trPr>
          <w:jc w:val="center"/>
        </w:trPr>
        <w:tc>
          <w:tcPr>
            <w:tcW w:w="2304" w:type="dxa"/>
            <w:shd w:val="clear" w:color="auto" w:fill="DCE6F1"/>
            <w:vAlign w:val="center"/>
          </w:tcPr>
          <w:p w14:paraId="13B1C831" w14:textId="77777777" w:rsidR="00504000" w:rsidRDefault="00504000" w:rsidP="00977709">
            <w:r>
              <w:rPr>
                <w:rFonts w:ascii="Arial" w:hAnsi="Arial"/>
                <w:b/>
                <w:sz w:val="16"/>
              </w:rPr>
              <w:t>Cable berm geometry &amp; reshaping/deformation (any)</w:t>
            </w:r>
          </w:p>
        </w:tc>
        <w:tc>
          <w:tcPr>
            <w:tcW w:w="1800" w:type="dxa"/>
            <w:vAlign w:val="center"/>
          </w:tcPr>
          <w:p w14:paraId="2659AE1C" w14:textId="77777777" w:rsidR="00504000" w:rsidRDefault="00504000" w:rsidP="00977709">
            <w:proofErr w:type="spellStart"/>
            <w:r>
              <w:rPr>
                <w:rFonts w:ascii="Arial" w:hAnsi="Arial"/>
                <w:sz w:val="16"/>
              </w:rPr>
              <w:t>Deltares</w:t>
            </w:r>
            <w:proofErr w:type="spellEnd"/>
            <w:r>
              <w:rPr>
                <w:rFonts w:ascii="Arial" w:hAnsi="Arial"/>
                <w:sz w:val="16"/>
              </w:rPr>
              <w:t xml:space="preserve"> </w:t>
            </w:r>
            <w:proofErr w:type="spellStart"/>
            <w:r>
              <w:rPr>
                <w:rFonts w:ascii="Arial" w:hAnsi="Arial"/>
                <w:sz w:val="16"/>
              </w:rPr>
              <w:t>RoBeD</w:t>
            </w:r>
            <w:proofErr w:type="spellEnd"/>
            <w:r>
              <w:rPr>
                <w:rFonts w:ascii="Arial" w:hAnsi="Arial"/>
                <w:sz w:val="16"/>
              </w:rPr>
              <w:t xml:space="preserve"> (2023)</w:t>
            </w:r>
          </w:p>
        </w:tc>
        <w:tc>
          <w:tcPr>
            <w:tcW w:w="2448" w:type="dxa"/>
            <w:vAlign w:val="center"/>
          </w:tcPr>
          <w:p w14:paraId="59792563" w14:textId="77777777" w:rsidR="00504000" w:rsidRDefault="00504000" w:rsidP="00977709">
            <w:r>
              <w:rPr>
                <w:rFonts w:ascii="Arial" w:hAnsi="Arial"/>
                <w:sz w:val="16"/>
              </w:rPr>
              <w:t>Van Rijn (D50 sizing)</w:t>
            </w:r>
          </w:p>
        </w:tc>
        <w:tc>
          <w:tcPr>
            <w:tcW w:w="3960" w:type="dxa"/>
            <w:vAlign w:val="center"/>
          </w:tcPr>
          <w:p w14:paraId="179C302B" w14:textId="77777777" w:rsidR="00504000" w:rsidRDefault="00504000" w:rsidP="00977709">
            <w:r>
              <w:rPr>
                <w:rFonts w:ascii="Arial" w:hAnsi="Arial"/>
                <w:sz w:val="16"/>
              </w:rPr>
              <w:t>Provides berm geometry + deformation class rather than only D50.</w:t>
            </w:r>
          </w:p>
        </w:tc>
      </w:tr>
      <w:tr w:rsidR="00504000" w14:paraId="05A3E5EC" w14:textId="77777777" w:rsidTr="00977709">
        <w:trPr>
          <w:jc w:val="center"/>
        </w:trPr>
        <w:tc>
          <w:tcPr>
            <w:tcW w:w="2304" w:type="dxa"/>
            <w:shd w:val="clear" w:color="auto" w:fill="DCE6F1"/>
            <w:vAlign w:val="center"/>
          </w:tcPr>
          <w:p w14:paraId="71B73033" w14:textId="77777777" w:rsidR="00504000" w:rsidRDefault="00504000" w:rsidP="00977709">
            <w:r>
              <w:rPr>
                <w:rFonts w:ascii="Arial" w:hAnsi="Arial"/>
                <w:b/>
                <w:sz w:val="16"/>
              </w:rPr>
              <w:t>Quick first sizing / sanity check</w:t>
            </w:r>
          </w:p>
        </w:tc>
        <w:tc>
          <w:tcPr>
            <w:tcW w:w="1800" w:type="dxa"/>
            <w:vAlign w:val="center"/>
          </w:tcPr>
          <w:p w14:paraId="1BC10931" w14:textId="77777777" w:rsidR="00504000" w:rsidRDefault="00504000" w:rsidP="00977709">
            <w:r>
              <w:rPr>
                <w:rFonts w:ascii="Arial" w:hAnsi="Arial"/>
                <w:sz w:val="16"/>
              </w:rPr>
              <w:t>Hudson / Van der Meer</w:t>
            </w:r>
          </w:p>
        </w:tc>
        <w:tc>
          <w:tcPr>
            <w:tcW w:w="2448" w:type="dxa"/>
            <w:vAlign w:val="center"/>
          </w:tcPr>
          <w:p w14:paraId="578A6F98" w14:textId="77777777" w:rsidR="00504000" w:rsidRDefault="00504000" w:rsidP="00977709">
            <w:r>
              <w:rPr>
                <w:rFonts w:ascii="Arial" w:hAnsi="Arial"/>
                <w:sz w:val="16"/>
              </w:rPr>
              <w:t>—</w:t>
            </w:r>
          </w:p>
        </w:tc>
        <w:tc>
          <w:tcPr>
            <w:tcW w:w="3960" w:type="dxa"/>
            <w:vAlign w:val="center"/>
          </w:tcPr>
          <w:p w14:paraId="74E80F67" w14:textId="77777777" w:rsidR="00504000" w:rsidRDefault="00504000" w:rsidP="00977709">
            <w:r>
              <w:rPr>
                <w:rFonts w:ascii="Arial" w:hAnsi="Arial"/>
                <w:sz w:val="16"/>
              </w:rPr>
              <w:t>Classical and fast, but without wave period or current.</w:t>
            </w:r>
          </w:p>
        </w:tc>
      </w:tr>
    </w:tbl>
    <w:p w14:paraId="3143D200" w14:textId="77777777" w:rsidR="00F833E7" w:rsidRPr="009E1B36" w:rsidRDefault="00F833E7" w:rsidP="00A22D3B"/>
    <w:p w14:paraId="447A81BD" w14:textId="77777777" w:rsidR="00F833E7" w:rsidRPr="009E1B36" w:rsidRDefault="00F833E7" w:rsidP="00A22D3B"/>
    <w:p w14:paraId="0A2BC3A0" w14:textId="77777777" w:rsidR="00F833E7" w:rsidRPr="009E1B36" w:rsidRDefault="00F833E7" w:rsidP="00A22D3B"/>
    <w:p w14:paraId="73A9DFAC" w14:textId="77777777" w:rsidR="00EE0881" w:rsidRDefault="00F833E7">
      <w:pPr>
        <w:pStyle w:val="ListParagraph"/>
        <w:numPr>
          <w:ilvl w:val="0"/>
          <w:numId w:val="9"/>
        </w:numPr>
      </w:pPr>
      <w:proofErr w:type="spellStart"/>
      <w:r w:rsidRPr="009E1B36">
        <w:t>Schiereck</w:t>
      </w:r>
      <w:proofErr w:type="spellEnd"/>
      <w:r w:rsidRPr="009E1B36">
        <w:t xml:space="preserve"> &amp; Verhagen (2019)</w:t>
      </w:r>
    </w:p>
    <w:p w14:paraId="7239FFE5" w14:textId="77777777" w:rsidR="00EE0881" w:rsidRDefault="00F833E7" w:rsidP="00EE0881">
      <w:r w:rsidRPr="009E1B36">
        <w:t>Ch. 8.2 (Stability general)</w:t>
      </w:r>
    </w:p>
    <w:p w14:paraId="2A2BF9CF" w14:textId="361AE1F6" w:rsidR="00F833E7" w:rsidRDefault="00F833E7" w:rsidP="00EE0881">
      <w:r w:rsidRPr="009E1B36">
        <w:t xml:space="preserve">Ch. 8.3 (Stability of loose grains, slope stability under wave loading) </w:t>
      </w:r>
    </w:p>
    <w:p w14:paraId="10211FF2" w14:textId="77777777" w:rsidR="00EE0881" w:rsidRPr="009E1B36" w:rsidRDefault="00EE0881" w:rsidP="00EE0881">
      <w:pPr>
        <w:ind w:left="360"/>
      </w:pPr>
    </w:p>
    <w:p w14:paraId="741B3EE8" w14:textId="1873C410" w:rsidR="00F833E7" w:rsidRDefault="00F833E7">
      <w:pPr>
        <w:pStyle w:val="ListParagraph"/>
        <w:numPr>
          <w:ilvl w:val="0"/>
          <w:numId w:val="9"/>
        </w:numPr>
      </w:pPr>
      <w:r w:rsidRPr="009E1B36">
        <w:t xml:space="preserve">Van Rijn (2019) — full paper </w:t>
      </w:r>
    </w:p>
    <w:p w14:paraId="51F59305" w14:textId="77777777" w:rsidR="00EE0881" w:rsidRDefault="00F833E7">
      <w:pPr>
        <w:pStyle w:val="ListParagraph"/>
        <w:numPr>
          <w:ilvl w:val="0"/>
          <w:numId w:val="9"/>
        </w:numPr>
        <w:rPr>
          <w:lang w:val="nl-NL"/>
        </w:rPr>
      </w:pPr>
      <w:r w:rsidRPr="000F022B">
        <w:rPr>
          <w:lang w:val="nl-NL"/>
        </w:rPr>
        <w:t>Van Gent &amp; Van der Werf (2014/ICCE2014) — full paper</w:t>
      </w:r>
    </w:p>
    <w:p w14:paraId="183A4590" w14:textId="4BCFB37A" w:rsidR="00F833E7" w:rsidRDefault="00F833E7">
      <w:pPr>
        <w:pStyle w:val="ListParagraph"/>
        <w:numPr>
          <w:ilvl w:val="0"/>
          <w:numId w:val="9"/>
        </w:numPr>
      </w:pPr>
      <w:r w:rsidRPr="009E1B36">
        <w:t xml:space="preserve">Herrera &amp; Medina (2015) — full paper </w:t>
      </w:r>
    </w:p>
    <w:p w14:paraId="7AEE3C8A" w14:textId="77777777" w:rsidR="00EE0881" w:rsidRDefault="00F833E7">
      <w:pPr>
        <w:pStyle w:val="ListParagraph"/>
        <w:numPr>
          <w:ilvl w:val="0"/>
          <w:numId w:val="9"/>
        </w:numPr>
      </w:pPr>
      <w:proofErr w:type="spellStart"/>
      <w:r w:rsidRPr="009E1B36">
        <w:t>Deltares</w:t>
      </w:r>
      <w:proofErr w:type="spellEnd"/>
      <w:r w:rsidRPr="009E1B36">
        <w:t xml:space="preserve"> Handbook (2023) </w:t>
      </w:r>
    </w:p>
    <w:p w14:paraId="49B696FA" w14:textId="77777777" w:rsidR="00EE0881" w:rsidRDefault="00F833E7" w:rsidP="00EE0881">
      <w:r w:rsidRPr="009E1B36">
        <w:t>Ch. 4 (Design of loose rock scour protections)</w:t>
      </w:r>
    </w:p>
    <w:p w14:paraId="156C4037" w14:textId="7CCAE429" w:rsidR="007A4531" w:rsidRPr="009E1B36" w:rsidRDefault="00F833E7" w:rsidP="00EE0881">
      <w:r w:rsidRPr="009E1B36">
        <w:t>Ch. 5 (Loose rock berms at cable crossings)</w:t>
      </w:r>
    </w:p>
    <w:p w14:paraId="7B009ECE" w14:textId="3C1C5510" w:rsidR="00D01E86" w:rsidRPr="009E1B36" w:rsidRDefault="00D01E86" w:rsidP="00D01E86">
      <w:r w:rsidRPr="009E1B36">
        <w:br w:type="page"/>
      </w:r>
    </w:p>
    <w:p w14:paraId="6ABD4D09" w14:textId="51412D52" w:rsidR="00046DE6" w:rsidRPr="009E1B36" w:rsidRDefault="00D01E86" w:rsidP="00046DE6">
      <w:pPr>
        <w:pStyle w:val="Heading1"/>
        <w:rPr>
          <w:sz w:val="28"/>
          <w:szCs w:val="28"/>
          <w:lang w:val="en-US"/>
        </w:rPr>
      </w:pPr>
      <w:r w:rsidRPr="009E1B36">
        <w:rPr>
          <w:sz w:val="28"/>
          <w:szCs w:val="28"/>
          <w:lang w:val="en-US"/>
        </w:rPr>
        <w:lastRenderedPageBreak/>
        <w:tab/>
      </w:r>
      <w:bookmarkStart w:id="26" w:name="_Toc233889426"/>
      <w:r w:rsidRPr="009E1B36">
        <w:rPr>
          <w:sz w:val="28"/>
          <w:szCs w:val="28"/>
          <w:lang w:val="en-US"/>
        </w:rPr>
        <w:t>Scour</w:t>
      </w:r>
      <w:bookmarkEnd w:id="26"/>
    </w:p>
    <w:p w14:paraId="13F038DF" w14:textId="0A867B95" w:rsidR="00046DE6" w:rsidRPr="009E1B36" w:rsidRDefault="00B77122" w:rsidP="00046DE6">
      <w:pPr>
        <w:pStyle w:val="Heading2"/>
        <w:numPr>
          <w:ilvl w:val="1"/>
          <w:numId w:val="3"/>
        </w:numPr>
        <w:rPr>
          <w:b w:val="0"/>
          <w:sz w:val="24"/>
          <w:szCs w:val="24"/>
          <w:lang w:val="en-US"/>
        </w:rPr>
      </w:pPr>
      <w:bookmarkStart w:id="27" w:name="_Toc233889427"/>
      <w:r w:rsidRPr="009E1B36">
        <w:rPr>
          <w:b w:val="0"/>
          <w:sz w:val="24"/>
          <w:szCs w:val="24"/>
          <w:lang w:val="en-US"/>
        </w:rPr>
        <w:t>The Scour Process</w:t>
      </w:r>
      <w:bookmarkEnd w:id="27"/>
      <w:r w:rsidR="00046DE6" w:rsidRPr="009E1B36">
        <w:rPr>
          <w:b w:val="0"/>
          <w:sz w:val="24"/>
          <w:szCs w:val="24"/>
          <w:lang w:val="en-US"/>
        </w:rPr>
        <w:t> </w:t>
      </w:r>
    </w:p>
    <w:p w14:paraId="14B3DACA" w14:textId="56D05EE1" w:rsidR="00FF254B" w:rsidRDefault="00FF254B" w:rsidP="00FF254B">
      <w:r w:rsidRPr="00FF254B">
        <w:t xml:space="preserve">Scour is the local or large-scale erosion of the seabed caused by the flow disturbance introduced by a structure, or by natural </w:t>
      </w:r>
      <w:proofErr w:type="spellStart"/>
      <w:r w:rsidRPr="00FF254B">
        <w:t>morphodynamic</w:t>
      </w:r>
      <w:proofErr w:type="spellEnd"/>
      <w:r w:rsidRPr="00FF254B">
        <w:t xml:space="preserve"> processes. Two spatial scales are distinguished. Local scour develops around individual structural elements, and around discrete, blunt obstructions such as piles it is characteristically driven by a horseshoe vortex that forms where the approaching flow separates at the base of the structure, together with flow acceleration and wake turbulence</w:t>
      </w:r>
      <w:r w:rsidR="00C938B8">
        <w:t>,</w:t>
      </w:r>
      <w:r w:rsidRPr="00FF254B">
        <w:t xml:space="preserve"> it typically develops relatively quickly. A low, sloped structure such as a rock berm does not present the same blunt, vertical face, so this specific mechanism is less relevant there</w:t>
      </w:r>
      <w:r w:rsidR="00C938B8">
        <w:t>.</w:t>
      </w:r>
      <w:r w:rsidRPr="00FF254B">
        <w:t xml:space="preserve"> </w:t>
      </w:r>
      <w:r w:rsidR="00C938B8">
        <w:t>E</w:t>
      </w:r>
      <w:r w:rsidRPr="00FF254B">
        <w:t xml:space="preserve">dge scour around a berm (Section 6.3) is instead driven by flow acceleration and locally amplified turbulence at its boundary. Global scour, or global bed level lowering, is a broader depression around an entire structure or footprint, or results from large-scale </w:t>
      </w:r>
      <w:proofErr w:type="spellStart"/>
      <w:r w:rsidRPr="00FF254B">
        <w:t>morphodynamics</w:t>
      </w:r>
      <w:proofErr w:type="spellEnd"/>
      <w:r w:rsidRPr="00FF254B">
        <w:t xml:space="preserve"> unrelated to any single structure</w:t>
      </w:r>
      <w:r w:rsidR="00C938B8">
        <w:t>.</w:t>
      </w:r>
      <w:r w:rsidRPr="00FF254B">
        <w:t xml:space="preserve"> </w:t>
      </w:r>
      <w:r w:rsidR="009239C5">
        <w:t>I</w:t>
      </w:r>
      <w:r w:rsidRPr="00FF254B">
        <w:t>t generally takes considerably longer to develop than local scour, and the two are not mutually exclusive</w:t>
      </w:r>
      <w:r w:rsidR="009239C5">
        <w:t>.</w:t>
      </w:r>
      <w:r w:rsidRPr="00FF254B">
        <w:t xml:space="preserve"> </w:t>
      </w:r>
      <w:r w:rsidR="009239C5">
        <w:t xml:space="preserve">A </w:t>
      </w:r>
      <w:r w:rsidRPr="00FF254B">
        <w:t>structure can show both a local scour hole and a wider global lowering around it at the same time (</w:t>
      </w:r>
      <w:proofErr w:type="spellStart"/>
      <w:r w:rsidRPr="00FF254B">
        <w:t>Deltares</w:t>
      </w:r>
      <w:proofErr w:type="spellEnd"/>
      <w:r w:rsidRPr="00FF254B">
        <w:t xml:space="preserve"> </w:t>
      </w:r>
      <w:proofErr w:type="spellStart"/>
      <w:r w:rsidRPr="00FF254B">
        <w:t>HaSPro</w:t>
      </w:r>
      <w:proofErr w:type="spellEnd"/>
      <w:r w:rsidRPr="00FF254B">
        <w:t xml:space="preserve"> Handbook, 2023, Ch. 2).</w:t>
      </w:r>
    </w:p>
    <w:p w14:paraId="0C2C0FCB" w14:textId="77777777" w:rsidR="00FF254B" w:rsidRDefault="00FF254B" w:rsidP="00FF254B"/>
    <w:p w14:paraId="48CD15B9" w14:textId="3F07782A" w:rsidR="00FF254B" w:rsidRPr="00FF254B" w:rsidRDefault="00FF254B" w:rsidP="00FF254B">
      <w:r w:rsidRPr="00FF254B">
        <w:t>Scour development also depends on whether sediment is supplied from upstream. In clear-water scour, there is no sediment transport into the scour hole from upstream, either because the upstream velocity is below the threshold of motion or because the upstream bed is not erodible</w:t>
      </w:r>
      <w:r w:rsidR="00EA1A8D">
        <w:t>.</w:t>
      </w:r>
      <w:r w:rsidRPr="00FF254B">
        <w:t xml:space="preserve"> </w:t>
      </w:r>
      <w:r w:rsidR="00EA1A8D">
        <w:t>T</w:t>
      </w:r>
      <w:r w:rsidRPr="00FF254B">
        <w:t>he scour hole develops relatively slowly and its final depth is sensitive to the exact flow conditions. In live-bed scour, sediment is supplied from upstream but the local transport capacity around the structure is larger, so material is removed faster than it is replenished</w:t>
      </w:r>
      <w:r w:rsidR="00196BD3">
        <w:t>,</w:t>
      </w:r>
      <w:r w:rsidRPr="00FF254B">
        <w:t xml:space="preserve"> live-bed scour reaches its equilibrium depth considerably faster than clear-water scour, though the depth of the hole then fluctuates as bedforms migrate through it (</w:t>
      </w:r>
      <w:proofErr w:type="spellStart"/>
      <w:r w:rsidRPr="00FF254B">
        <w:t>Schiereck</w:t>
      </w:r>
      <w:proofErr w:type="spellEnd"/>
      <w:r w:rsidRPr="00FF254B">
        <w:t xml:space="preserve"> &amp; Verhagen, 2019, Ch. 4). The maximum scour depth generally occurs near the transition between the two regimes, and this transition is what the empirical scour-depth formulas in the literature are calibrated to predict.</w:t>
      </w:r>
    </w:p>
    <w:p w14:paraId="13A4B198" w14:textId="7EC73025" w:rsidR="00BC11D8" w:rsidRPr="009E1B36" w:rsidRDefault="00BC11D8" w:rsidP="00BC11D8"/>
    <w:p w14:paraId="6D59DC6B" w14:textId="13352B3A" w:rsidR="005473BA" w:rsidRPr="009E1B36" w:rsidRDefault="00BC11D8" w:rsidP="005473BA">
      <w:pPr>
        <w:pStyle w:val="Heading2"/>
        <w:numPr>
          <w:ilvl w:val="1"/>
          <w:numId w:val="3"/>
        </w:numPr>
        <w:rPr>
          <w:b w:val="0"/>
          <w:sz w:val="24"/>
          <w:szCs w:val="24"/>
          <w:lang w:val="en-US"/>
        </w:rPr>
      </w:pPr>
      <w:bookmarkStart w:id="28" w:name="_Toc233889428"/>
      <w:r w:rsidRPr="009E1B36">
        <w:rPr>
          <w:b w:val="0"/>
          <w:sz w:val="24"/>
          <w:szCs w:val="24"/>
          <w:lang w:val="en-US"/>
        </w:rPr>
        <w:t>Scour Around Subsea Cables</w:t>
      </w:r>
      <w:bookmarkEnd w:id="28"/>
    </w:p>
    <w:p w14:paraId="66B4D0C5" w14:textId="211181D3" w:rsidR="00FF6ABA" w:rsidRDefault="00FF6ABA" w:rsidP="00FF6ABA">
      <w:r w:rsidRPr="00FF6ABA">
        <w:t>Most scour research and design guidance, including the depth predictions referred to above, has been developed for compact structures such as monopiles, jacket legs, or breakwater heads. A subsea cable is physically a very different object: elongated and narrow relative to its length, lying directly on or just below the seabed rather than penetrating it as a pile does. Flow disturbance around a cable is therefore closer to that around a long cylinder lying on the bed than to that around a vertical pile</w:t>
      </w:r>
      <w:r w:rsidR="0055108F">
        <w:t>.</w:t>
      </w:r>
      <w:r w:rsidRPr="00FF6ABA">
        <w:t xml:space="preserve"> </w:t>
      </w:r>
      <w:r w:rsidR="0055108F">
        <w:t>A</w:t>
      </w:r>
      <w:r w:rsidRPr="00FF6ABA">
        <w:t xml:space="preserve"> horseshoe vortex can still form where flow separates in front of the cable, similar to a pipeline, but it develops along the length of the cable rather than as a single </w:t>
      </w:r>
      <w:proofErr w:type="spellStart"/>
      <w:r w:rsidRPr="00FF6ABA">
        <w:t>localised</w:t>
      </w:r>
      <w:proofErr w:type="spellEnd"/>
      <w:r w:rsidRPr="00FF6ABA">
        <w:t xml:space="preserve"> feature. The resulting scour pattern is a trench-like depression that can run continuously along sections of the route rather than as a </w:t>
      </w:r>
      <w:proofErr w:type="spellStart"/>
      <w:r w:rsidRPr="00FF6ABA">
        <w:t>localised</w:t>
      </w:r>
      <w:proofErr w:type="spellEnd"/>
      <w:r w:rsidRPr="00FF6ABA">
        <w:t xml:space="preserve"> pit at a single point.</w:t>
      </w:r>
    </w:p>
    <w:p w14:paraId="0DEBFB80" w14:textId="77777777" w:rsidR="00FF6ABA" w:rsidRPr="00FF6ABA" w:rsidRDefault="00FF6ABA" w:rsidP="00FF6ABA"/>
    <w:p w14:paraId="41BA1552" w14:textId="77777777" w:rsidR="00FF6ABA" w:rsidRPr="00FF6ABA" w:rsidRDefault="00FF6ABA" w:rsidP="00E87F03">
      <w:r w:rsidRPr="00FF6ABA">
        <w:t xml:space="preserve">The direct consequence for structural integrity is that scour beneath a cable can cause a section of cable to become unsupported, or free-spanning, over the resulting depression. A free span introduces bending and, where currents or waves generate oscillating flow past the span, the possibility of vortex-induced vibration and fatigue loading that a fully supported cable does not experience. Because a rock berm protecting a cable is itself an elongated structure with the same alignment as the cable, edge scour along the berm </w:t>
      </w:r>
      <w:r w:rsidRPr="00FF6ABA">
        <w:lastRenderedPageBreak/>
        <w:t xml:space="preserve">(Section 6.3) and the free-spanning </w:t>
      </w:r>
      <w:proofErr w:type="spellStart"/>
      <w:r w:rsidRPr="00FF6ABA">
        <w:t>behaviour</w:t>
      </w:r>
      <w:proofErr w:type="spellEnd"/>
      <w:r w:rsidRPr="00FF6ABA">
        <w:t xml:space="preserve"> of the cable underneath it are closely related, rather than two separate problems.</w:t>
      </w:r>
    </w:p>
    <w:p w14:paraId="286D7A91" w14:textId="1AD0B904" w:rsidR="00BC11D8" w:rsidRPr="009E1B36" w:rsidRDefault="00BC11D8" w:rsidP="00BC11D8"/>
    <w:p w14:paraId="56C5D1BB" w14:textId="0B03C83F" w:rsidR="00BC11D8" w:rsidRPr="009E1B36" w:rsidRDefault="00BC11D8" w:rsidP="00BC11D8"/>
    <w:p w14:paraId="17F7AD97" w14:textId="49AD4E62" w:rsidR="005473BA" w:rsidRPr="009E1B36" w:rsidRDefault="007C48BC" w:rsidP="005473BA">
      <w:pPr>
        <w:pStyle w:val="Heading2"/>
        <w:numPr>
          <w:ilvl w:val="1"/>
          <w:numId w:val="3"/>
        </w:numPr>
        <w:rPr>
          <w:b w:val="0"/>
          <w:sz w:val="24"/>
          <w:szCs w:val="24"/>
          <w:lang w:val="en-US"/>
        </w:rPr>
      </w:pPr>
      <w:bookmarkStart w:id="29" w:name="_Toc233889429"/>
      <w:r>
        <w:rPr>
          <w:b w:val="0"/>
          <w:sz w:val="24"/>
          <w:szCs w:val="24"/>
          <w:lang w:val="en-US"/>
        </w:rPr>
        <w:t>Sco</w:t>
      </w:r>
      <w:r w:rsidR="00C644F1">
        <w:rPr>
          <w:b w:val="0"/>
          <w:sz w:val="24"/>
          <w:szCs w:val="24"/>
          <w:lang w:val="en-US"/>
        </w:rPr>
        <w:t>ur and Berm stability</w:t>
      </w:r>
      <w:bookmarkEnd w:id="29"/>
      <w:r w:rsidR="005473BA" w:rsidRPr="009E1B36">
        <w:rPr>
          <w:b w:val="0"/>
          <w:sz w:val="24"/>
          <w:szCs w:val="24"/>
          <w:lang w:val="en-US"/>
        </w:rPr>
        <w:t> </w:t>
      </w:r>
    </w:p>
    <w:p w14:paraId="0154709A" w14:textId="4A050895" w:rsidR="00C54FBE" w:rsidRDefault="00C54FBE" w:rsidP="00C54FBE">
      <w:r w:rsidRPr="00C54FBE">
        <w:t>Once a section of seabed is protected by a rock berm, scour does not stop</w:t>
      </w:r>
      <w:r w:rsidR="000A2C55">
        <w:t>,</w:t>
      </w:r>
      <w:r w:rsidRPr="00C54FBE">
        <w:t xml:space="preserve"> it shifts to the edges of the protected area. These edge scour holes form because the presence of the berm itself locally amplifies the flow and increases turbulence at its boundary, in a manner similar to local and global scour around an unprotected structure. Edge scour holes are generally smaller than local scour holes around an unprotected structure and take longer to develop, but in a tidal environment they tend to develop on alternating sides of the berm as the current reverses, since each reversal partially backfills the hole formed during the previous phase (</w:t>
      </w:r>
      <w:proofErr w:type="spellStart"/>
      <w:r w:rsidRPr="00C54FBE">
        <w:t>Deltares</w:t>
      </w:r>
      <w:proofErr w:type="spellEnd"/>
      <w:r w:rsidRPr="00C54FBE">
        <w:t xml:space="preserve"> </w:t>
      </w:r>
      <w:proofErr w:type="spellStart"/>
      <w:r w:rsidRPr="00C54FBE">
        <w:t>HaSPro</w:t>
      </w:r>
      <w:proofErr w:type="spellEnd"/>
      <w:r w:rsidRPr="00C54FBE">
        <w:t xml:space="preserve"> Handbook, 2023, Ch. 2).</w:t>
      </w:r>
    </w:p>
    <w:p w14:paraId="26765D26" w14:textId="77777777" w:rsidR="00C54FBE" w:rsidRPr="00C54FBE" w:rsidRDefault="00C54FBE" w:rsidP="00C54FBE"/>
    <w:p w14:paraId="1F7065AB" w14:textId="77777777" w:rsidR="00C54FBE" w:rsidRPr="00C54FBE" w:rsidRDefault="00C54FBE" w:rsidP="00C54FBE">
      <w:r w:rsidRPr="00C54FBE">
        <w:t xml:space="preserve">This has a direct consequence for berm design: if the edges of a rock berm are undermined by scour, the berm can lose its foundation support at the margins and settle or slump into the resulting hole, regardless of whether the </w:t>
      </w:r>
      <w:proofErr w:type="spellStart"/>
      <w:r w:rsidRPr="00C54FBE">
        <w:t>armour</w:t>
      </w:r>
      <w:proofErr w:type="spellEnd"/>
      <w:r w:rsidRPr="00C54FBE">
        <w:t xml:space="preserve"> stones on top of the berm are individually stable under the design wave and current loading. Scour and berm stability are therefore coupled and cannot be designed independently: a berm sized correctly for hydraulic stability (Chapter 5) can still fail if its edges are not adequately protected against, or given sufficient allowance for, ongoing edge scour. Extending the berm in the direction of the dominant flow, so that a larger area of erosion-resistant material covers the zone where edge scour would otherwise develop, is one way this coupling is addressed in practice.</w:t>
      </w:r>
    </w:p>
    <w:p w14:paraId="7263AC7E" w14:textId="35F9060E" w:rsidR="00BC11D8" w:rsidRPr="009E1B36" w:rsidRDefault="00BC11D8" w:rsidP="00BC11D8"/>
    <w:p w14:paraId="17557B72" w14:textId="6B40C5DE" w:rsidR="00807A14" w:rsidRDefault="00C644F1" w:rsidP="005473BA">
      <w:pPr>
        <w:pStyle w:val="Heading2"/>
        <w:numPr>
          <w:ilvl w:val="1"/>
          <w:numId w:val="3"/>
        </w:numPr>
        <w:rPr>
          <w:b w:val="0"/>
          <w:sz w:val="24"/>
          <w:szCs w:val="24"/>
          <w:lang w:val="en-US"/>
        </w:rPr>
      </w:pPr>
      <w:bookmarkStart w:id="30" w:name="_Toc233889430"/>
      <w:r w:rsidRPr="00C644F1">
        <w:rPr>
          <w:b w:val="0"/>
          <w:sz w:val="24"/>
          <w:szCs w:val="24"/>
          <w:lang w:val="en-US"/>
        </w:rPr>
        <w:t>Scour Mitigation Approaches</w:t>
      </w:r>
      <w:bookmarkEnd w:id="30"/>
    </w:p>
    <w:p w14:paraId="71A076B7" w14:textId="793FB960" w:rsidR="00551125" w:rsidRPr="00551125" w:rsidRDefault="00551125" w:rsidP="00551125">
      <w:pPr>
        <w:rPr>
          <w:bCs/>
        </w:rPr>
      </w:pPr>
      <w:r w:rsidRPr="00551125">
        <w:rPr>
          <w:bCs/>
        </w:rPr>
        <w:t xml:space="preserve">Loose rock protection, in the form of a graded rock berm, is the primary scour and cable protection method considered in this thesis, and is treated in detail in Chapter 5. The </w:t>
      </w:r>
      <w:proofErr w:type="spellStart"/>
      <w:r w:rsidRPr="00551125">
        <w:rPr>
          <w:bCs/>
        </w:rPr>
        <w:t>Deltares</w:t>
      </w:r>
      <w:proofErr w:type="spellEnd"/>
      <w:r w:rsidRPr="00551125">
        <w:rPr>
          <w:bCs/>
        </w:rPr>
        <w:t xml:space="preserve"> </w:t>
      </w:r>
      <w:proofErr w:type="spellStart"/>
      <w:r w:rsidRPr="00551125">
        <w:rPr>
          <w:bCs/>
        </w:rPr>
        <w:t>HaSPro</w:t>
      </w:r>
      <w:proofErr w:type="spellEnd"/>
      <w:r w:rsidRPr="00551125">
        <w:rPr>
          <w:bCs/>
        </w:rPr>
        <w:t xml:space="preserve"> Handbook (2023) also describes several alternative scour protection systems that are used in practice as either an alternative to, or in combination with, loose rock:</w:t>
      </w:r>
    </w:p>
    <w:p w14:paraId="33F7328F" w14:textId="77777777" w:rsidR="00551125" w:rsidRPr="00CF18F4" w:rsidRDefault="00551125" w:rsidP="00551125">
      <w:pPr>
        <w:numPr>
          <w:ilvl w:val="0"/>
          <w:numId w:val="41"/>
        </w:numPr>
        <w:rPr>
          <w:bCs/>
          <w:szCs w:val="20"/>
        </w:rPr>
      </w:pPr>
      <w:r w:rsidRPr="00CF18F4">
        <w:rPr>
          <w:bCs/>
          <w:szCs w:val="20"/>
        </w:rPr>
        <w:t xml:space="preserve">Artificial vegetation systems consist of a dense canopy of individual synthetic fronds attached to an anchored frame of ballasted mattresses. They work by damping near-bed turbulence and reducing flow velocities at the bed rather than by </w:t>
      </w:r>
      <w:proofErr w:type="spellStart"/>
      <w:r w:rsidRPr="00CF18F4">
        <w:rPr>
          <w:bCs/>
          <w:szCs w:val="20"/>
        </w:rPr>
        <w:t>armouring</w:t>
      </w:r>
      <w:proofErr w:type="spellEnd"/>
      <w:r w:rsidRPr="00CF18F4">
        <w:rPr>
          <w:bCs/>
          <w:szCs w:val="20"/>
        </w:rPr>
        <w:t xml:space="preserve"> it directly, and their design considerations include both overall stability and the prevention of edge scour around the mattress frame.</w:t>
      </w:r>
    </w:p>
    <w:p w14:paraId="2D5B56F7" w14:textId="77777777" w:rsidR="00551125" w:rsidRDefault="00551125" w:rsidP="00551125">
      <w:pPr>
        <w:numPr>
          <w:ilvl w:val="0"/>
          <w:numId w:val="41"/>
        </w:numPr>
        <w:rPr>
          <w:bCs/>
          <w:szCs w:val="20"/>
        </w:rPr>
      </w:pPr>
      <w:r w:rsidRPr="00CF18F4">
        <w:rPr>
          <w:bCs/>
          <w:szCs w:val="20"/>
        </w:rPr>
        <w:t>Block, gabion, and ballast-filled mattresses are weighted mattress systems placed directly on the seabed. Block mattresses use interlocking concrete units, gabion mattresses use rock- or gravel-filled wire mesh compartments, and ballast-filled mattresses use a flexible fabric envelope filled with a ballast material; all three are used to protect pipelines and cables as well as structures, and, like loose rock, remain susceptible to edge scour at their perimeter if that is not separately addressed.</w:t>
      </w:r>
    </w:p>
    <w:p w14:paraId="736D371E" w14:textId="77777777" w:rsidR="00CF18F4" w:rsidRPr="00CF18F4" w:rsidRDefault="00CF18F4" w:rsidP="00CF18F4">
      <w:pPr>
        <w:ind w:left="720"/>
        <w:rPr>
          <w:bCs/>
          <w:szCs w:val="20"/>
        </w:rPr>
      </w:pPr>
    </w:p>
    <w:p w14:paraId="2424125B" w14:textId="77777777" w:rsidR="00551125" w:rsidRPr="00CF18F4" w:rsidRDefault="00551125" w:rsidP="00CF18F4">
      <w:pPr>
        <w:rPr>
          <w:bCs/>
          <w:szCs w:val="20"/>
        </w:rPr>
      </w:pPr>
      <w:r w:rsidRPr="00CF18F4">
        <w:rPr>
          <w:bCs/>
          <w:szCs w:val="20"/>
        </w:rPr>
        <w:t xml:space="preserve">Each of these alternative systems has different installation requirements, flexibility to accommodate seabed movement, and edge-scour </w:t>
      </w:r>
      <w:proofErr w:type="spellStart"/>
      <w:r w:rsidRPr="00CF18F4">
        <w:rPr>
          <w:bCs/>
          <w:szCs w:val="20"/>
        </w:rPr>
        <w:t>behaviour</w:t>
      </w:r>
      <w:proofErr w:type="spellEnd"/>
      <w:r w:rsidRPr="00CF18F4">
        <w:rPr>
          <w:bCs/>
          <w:szCs w:val="20"/>
        </w:rPr>
        <w:t xml:space="preserve">, and the </w:t>
      </w:r>
      <w:proofErr w:type="spellStart"/>
      <w:r w:rsidRPr="00CF18F4">
        <w:rPr>
          <w:bCs/>
          <w:szCs w:val="20"/>
        </w:rPr>
        <w:t>Deltares</w:t>
      </w:r>
      <w:proofErr w:type="spellEnd"/>
      <w:r w:rsidRPr="00CF18F4">
        <w:rPr>
          <w:bCs/>
          <w:szCs w:val="20"/>
        </w:rPr>
        <w:t xml:space="preserve"> Handbook indicates suitability per situation rather than a single preferred system. For the </w:t>
      </w:r>
      <w:r w:rsidRPr="00CF18F4">
        <w:rPr>
          <w:bCs/>
          <w:szCs w:val="20"/>
        </w:rPr>
        <w:lastRenderedPageBreak/>
        <w:t>scope of this thesis, loose rock berms remain the primary method considered, since they are the most established and most directly comparable across the five core sources; the alternative systems above are noted here as context for situations where a loose rock berm may not be the preferred or feasible solution.</w:t>
      </w:r>
    </w:p>
    <w:p w14:paraId="229B1668" w14:textId="77777777" w:rsidR="005D070D" w:rsidRDefault="005D070D" w:rsidP="005D070D">
      <w:pPr>
        <w:rPr>
          <w:bCs/>
          <w:szCs w:val="20"/>
        </w:rPr>
      </w:pPr>
    </w:p>
    <w:p w14:paraId="131A1914" w14:textId="04342229" w:rsidR="003E1CC9" w:rsidRPr="00807A14" w:rsidRDefault="003E1CC9" w:rsidP="00807A14">
      <w:pPr>
        <w:rPr>
          <w:rFonts w:cs="Poppins"/>
          <w:color w:val="002060"/>
          <w:sz w:val="24"/>
          <w:szCs w:val="24"/>
        </w:rPr>
      </w:pPr>
    </w:p>
    <w:p w14:paraId="75F877A4" w14:textId="52E6913D" w:rsidR="005473BA" w:rsidRPr="009E1B36" w:rsidRDefault="003E1CC9" w:rsidP="005473BA">
      <w:pPr>
        <w:pStyle w:val="Heading2"/>
        <w:numPr>
          <w:ilvl w:val="1"/>
          <w:numId w:val="3"/>
        </w:numPr>
        <w:rPr>
          <w:b w:val="0"/>
          <w:sz w:val="24"/>
          <w:szCs w:val="24"/>
          <w:lang w:val="en-US"/>
        </w:rPr>
      </w:pPr>
      <w:bookmarkStart w:id="31" w:name="_Toc233889431"/>
      <w:r w:rsidRPr="003E1CC9">
        <w:rPr>
          <w:b w:val="0"/>
          <w:sz w:val="24"/>
          <w:szCs w:val="24"/>
          <w:lang w:val="en-US"/>
        </w:rPr>
        <w:t>Anchor and Trawling Protection</w:t>
      </w:r>
      <w:bookmarkEnd w:id="31"/>
      <w:r w:rsidRPr="003E1CC9">
        <w:rPr>
          <w:b w:val="0"/>
          <w:sz w:val="24"/>
          <w:szCs w:val="24"/>
          <w:lang w:val="en-US"/>
        </w:rPr>
        <w:t> </w:t>
      </w:r>
      <w:r w:rsidR="00C644F1" w:rsidRPr="00C644F1">
        <w:rPr>
          <w:b w:val="0"/>
          <w:sz w:val="24"/>
          <w:szCs w:val="24"/>
          <w:lang w:val="en-US"/>
        </w:rPr>
        <w:t> </w:t>
      </w:r>
      <w:r w:rsidR="005473BA" w:rsidRPr="009E1B36">
        <w:rPr>
          <w:b w:val="0"/>
          <w:sz w:val="24"/>
          <w:szCs w:val="24"/>
          <w:lang w:val="en-US"/>
        </w:rPr>
        <w:t> </w:t>
      </w:r>
    </w:p>
    <w:p w14:paraId="5423A302" w14:textId="43A6FEED" w:rsidR="008E4A43" w:rsidRDefault="008E4A43" w:rsidP="008E4A43">
      <w:r w:rsidRPr="008E4A43">
        <w:t>Alongside hydrodynamic loading, a rock berm intended to protect a subsea cable may also need to withstand impact loads from bottom-trawling fishing gear and dragging ship anchors. These loads are not computed as part of the design tool in this thesis, since including them by default would risk significant overdesign</w:t>
      </w:r>
      <w:r w:rsidR="00C05ABE">
        <w:t>.</w:t>
      </w:r>
      <w:r w:rsidRPr="008E4A43">
        <w:t xml:space="preserve"> </w:t>
      </w:r>
      <w:r w:rsidR="00C05ABE">
        <w:t>T</w:t>
      </w:r>
      <w:r w:rsidRPr="008E4A43">
        <w:t xml:space="preserve">hey are treated here only as boundary conditions to be aware of. It should also be stressed that the required level of protection against these man-made hazards is not a fixed, universal value: it is determined per project through a site-specific risk assessment (a Cable Burial Risk Assessment, following DNV and </w:t>
      </w:r>
      <w:proofErr w:type="spellStart"/>
      <w:r w:rsidRPr="008E4A43">
        <w:t>CarbonTrust</w:t>
      </w:r>
      <w:proofErr w:type="spellEnd"/>
      <w:r w:rsidRPr="008E4A43">
        <w:t xml:space="preserve"> guidance), based on the actual shipping density, fishing intensity, and anchorage activity along that particular section of route. The </w:t>
      </w:r>
      <w:r w:rsidRPr="00C05ABE">
        <w:rPr>
          <w:highlight w:val="yellow"/>
        </w:rPr>
        <w:t>figures</w:t>
      </w:r>
      <w:r w:rsidRPr="008E4A43">
        <w:t xml:space="preserve"> given below are therefore illustrative of common industry practice, not fixed design rules that apply everywhere.</w:t>
      </w:r>
    </w:p>
    <w:p w14:paraId="24D52380" w14:textId="77777777" w:rsidR="008E4A43" w:rsidRDefault="008E4A43" w:rsidP="008E4A43"/>
    <w:p w14:paraId="763178C3" w14:textId="28321826" w:rsidR="008E4A43" w:rsidRPr="008E4A43" w:rsidRDefault="008E4A43" w:rsidP="008E4A43">
      <w:r w:rsidRPr="008E4A43">
        <w:t xml:space="preserve">For trawling gear, industry practice (Van Kessel &amp; Stam, 2010; CIRIA, 2007) has shown that a minimum rock cover of 0.50 m over the cable is sufficient to protect against dragging trawl boards and beams in effectively all cases, with typical trawl board weights of 500–2000 kg at speeds of 3–5 knots corresponding to impact energies of 0.5–6 </w:t>
      </w:r>
      <w:proofErr w:type="spellStart"/>
      <w:r w:rsidRPr="008E4A43">
        <w:t>kNm</w:t>
      </w:r>
      <w:proofErr w:type="spellEnd"/>
      <w:r w:rsidRPr="008E4A43">
        <w:t>; the slope of the berm deflects the trawl board so that only part of this energy needs to be absorbed, and penetration into the berm remains below about 0.30 m. This 0.5 m figure is a widely used project baseline in areas with active bottom trawling, but the actual required cover is still assessed per project against local fishing gear and activity.</w:t>
      </w:r>
    </w:p>
    <w:p w14:paraId="43A61717" w14:textId="77777777" w:rsidR="008E4A43" w:rsidRDefault="008E4A43" w:rsidP="008E4A43"/>
    <w:p w14:paraId="62F2C667" w14:textId="02BA644A" w:rsidR="008E4A43" w:rsidRPr="008E4A43" w:rsidRDefault="008E4A43" w:rsidP="008E4A43">
      <w:r w:rsidRPr="008E4A43">
        <w:t>Protection against a dragging ship anchor is a different matter, and even more strongly project- and location-dependent. Van Kessel and Stam (2010) show that rock berm dimensions designed to force a large anchor to break out and re-surface, rather than cut into or under the berm, scale directly with anchor size: for a representative 3-tonne stockless anchor, their rules of thumb already indicate a berm with a bottom width of around 15 m. Because anchor-related berm requirements can become disproportionately large compared to the wave-driven design considered in this thesis, computing anchor protection by default would directly conflict with the "avoid overdesign" objective of this thesis. Consistent with industry guidance, the recommended approach where large dragging anchors pose a credible risk is to route the cable away from high-risk areas (shipping lanes, anchorages, fishing grounds) rather than to design the berm for the largest conceivable anchor impact; anchor protection is therefore noted here as a boundary condition, to be sized on a per-project basis according to the identified risk, and as a possible follow-up study, not as part of the computational design tool developed in Chapter 7.</w:t>
      </w:r>
    </w:p>
    <w:p w14:paraId="76C0FD4E" w14:textId="097FC807" w:rsidR="00807A14" w:rsidRPr="00807A14" w:rsidRDefault="00453DAB" w:rsidP="00807A14">
      <w:r>
        <w:t xml:space="preserve"> </w:t>
      </w:r>
    </w:p>
    <w:p w14:paraId="69460B94" w14:textId="7D2C5ECE" w:rsidR="00B41261" w:rsidRDefault="00807A14" w:rsidP="008E4A43">
      <w:pPr>
        <w:pStyle w:val="ListParagraph"/>
        <w:numPr>
          <w:ilvl w:val="0"/>
          <w:numId w:val="40"/>
        </w:numPr>
      </w:pPr>
      <w:r w:rsidRPr="00807A14">
        <w:t xml:space="preserve">Van Kessel, R., Stam, C.J. (2010), "The Lights Go Out: The Ultimate Protection Technology for Protecting Submarine Cables", </w:t>
      </w:r>
      <w:proofErr w:type="spellStart"/>
      <w:r w:rsidRPr="00807A14">
        <w:t>SubOptic</w:t>
      </w:r>
      <w:proofErr w:type="spellEnd"/>
      <w:r w:rsidRPr="00807A14">
        <w:t xml:space="preserve"> 2010.</w:t>
      </w:r>
    </w:p>
    <w:p w14:paraId="4E342668" w14:textId="637D20D9" w:rsidR="00807A14" w:rsidRPr="009E1B36" w:rsidRDefault="00B41261" w:rsidP="00BC11D8">
      <w:pPr>
        <w:pStyle w:val="ListParagraph"/>
        <w:numPr>
          <w:ilvl w:val="0"/>
          <w:numId w:val="40"/>
        </w:numPr>
      </w:pPr>
      <w:r w:rsidRPr="00B41261">
        <w:t>CIRIA (2007), The Rock Manual: The Use of Rock in Hydraulic Engineering, 2nd edition, CIRIA C683</w:t>
      </w:r>
    </w:p>
    <w:p w14:paraId="5A531BCB" w14:textId="50F1D71F" w:rsidR="00052218" w:rsidRPr="009E1B36" w:rsidRDefault="00BC11D8" w:rsidP="00052218">
      <w:pPr>
        <w:numPr>
          <w:ilvl w:val="0"/>
          <w:numId w:val="10"/>
        </w:numPr>
      </w:pPr>
      <w:proofErr w:type="spellStart"/>
      <w:r w:rsidRPr="009E1B36">
        <w:lastRenderedPageBreak/>
        <w:t>Schiereck</w:t>
      </w:r>
      <w:proofErr w:type="spellEnd"/>
      <w:r w:rsidRPr="009E1B36">
        <w:t xml:space="preserve"> &amp; Verhagen (2019) Ch. 4 (Flow-Erosion: scour as sediment transport, scour process, scour with bed protection, equilibrium scour, stability of protection)</w:t>
      </w:r>
    </w:p>
    <w:p w14:paraId="764CD09F" w14:textId="77777777" w:rsidR="005D070D" w:rsidRDefault="00BC11D8" w:rsidP="00CA58A2">
      <w:pPr>
        <w:numPr>
          <w:ilvl w:val="0"/>
          <w:numId w:val="10"/>
        </w:numPr>
      </w:pPr>
      <w:proofErr w:type="spellStart"/>
      <w:r w:rsidRPr="009E1B36">
        <w:t>Deltares</w:t>
      </w:r>
      <w:proofErr w:type="spellEnd"/>
      <w:r w:rsidRPr="009E1B36">
        <w:t xml:space="preserve"> Handbook (2023)</w:t>
      </w:r>
      <w:r w:rsidR="005F5F96">
        <w:t xml:space="preserve">, </w:t>
      </w:r>
      <w:r w:rsidRPr="009E1B36">
        <w:t>Ch. 2 (Scour prediction)</w:t>
      </w:r>
      <w:r w:rsidR="005F5F96">
        <w:t xml:space="preserve">, </w:t>
      </w:r>
      <w:r w:rsidRPr="009E1B36">
        <w:t>Ch. 3 (Scour mitigation strategies A/B/C)</w:t>
      </w:r>
      <w:r w:rsidR="005F5F96">
        <w:t xml:space="preserve">, </w:t>
      </w:r>
      <w:r w:rsidRPr="009E1B36">
        <w:t>Ch. 5 (Loose rock berms at cable crossings)</w:t>
      </w:r>
      <w:r w:rsidR="005F5F96">
        <w:t xml:space="preserve">, </w:t>
      </w:r>
      <w:r w:rsidRPr="009E1B36">
        <w:t>Ch. 9–11 (Alternative systems)</w:t>
      </w:r>
    </w:p>
    <w:p w14:paraId="0771B032" w14:textId="77777777" w:rsidR="005D070D" w:rsidRDefault="005D070D" w:rsidP="005D070D">
      <w:pPr>
        <w:pStyle w:val="ListParagraph"/>
        <w:numPr>
          <w:ilvl w:val="0"/>
          <w:numId w:val="10"/>
        </w:numPr>
        <w:rPr>
          <w:bCs/>
          <w:szCs w:val="20"/>
        </w:rPr>
      </w:pPr>
      <w:proofErr w:type="spellStart"/>
      <w:r w:rsidRPr="005D070D">
        <w:rPr>
          <w:bCs/>
          <w:szCs w:val="20"/>
        </w:rPr>
        <w:t>Schiereck</w:t>
      </w:r>
      <w:proofErr w:type="spellEnd"/>
      <w:r w:rsidRPr="005D070D">
        <w:rPr>
          <w:bCs/>
          <w:szCs w:val="20"/>
        </w:rPr>
        <w:t xml:space="preserve"> &amp; Verhagen (2019), Ch. 4 (Flow-Erosion: scour as sediment transport, scour process, scour with bed protection, equilibrium scour, stability of protection</w:t>
      </w:r>
      <w:r>
        <w:rPr>
          <w:bCs/>
          <w:szCs w:val="20"/>
        </w:rPr>
        <w:t>.</w:t>
      </w:r>
    </w:p>
    <w:p w14:paraId="7BEC543A" w14:textId="67AD891B" w:rsidR="005D070D" w:rsidRPr="005D070D" w:rsidRDefault="005D070D" w:rsidP="005D070D">
      <w:pPr>
        <w:pStyle w:val="ListParagraph"/>
        <w:numPr>
          <w:ilvl w:val="0"/>
          <w:numId w:val="10"/>
        </w:numPr>
        <w:rPr>
          <w:bCs/>
          <w:szCs w:val="20"/>
        </w:rPr>
      </w:pPr>
      <w:proofErr w:type="spellStart"/>
      <w:r w:rsidRPr="005D070D">
        <w:rPr>
          <w:bCs/>
          <w:szCs w:val="20"/>
        </w:rPr>
        <w:t>Deltares</w:t>
      </w:r>
      <w:proofErr w:type="spellEnd"/>
      <w:r w:rsidRPr="005D070D">
        <w:rPr>
          <w:bCs/>
          <w:szCs w:val="20"/>
        </w:rPr>
        <w:t xml:space="preserve"> Handbook (2023), Ch. 2 (Scour prediction, general description of the scour process, global and local scour, edge scour), Ch. 9 (Alternative scour protection systems), Ch. 10 (Artificial vegetation), Ch. 11 (Block, gabion and ballast-filled mattresses)</w:t>
      </w:r>
    </w:p>
    <w:p w14:paraId="60B4A46D" w14:textId="3E5FA514" w:rsidR="002876F4" w:rsidRPr="009E1B36" w:rsidRDefault="002876F4" w:rsidP="00CA58A2">
      <w:pPr>
        <w:numPr>
          <w:ilvl w:val="0"/>
          <w:numId w:val="10"/>
        </w:numPr>
      </w:pPr>
      <w:r w:rsidRPr="009E1B36">
        <w:br w:type="page"/>
      </w:r>
    </w:p>
    <w:p w14:paraId="03EE33C2" w14:textId="5019506C" w:rsidR="002876F4" w:rsidRPr="009E1B36" w:rsidRDefault="002876F4" w:rsidP="002876F4">
      <w:pPr>
        <w:pStyle w:val="Heading1"/>
        <w:rPr>
          <w:sz w:val="28"/>
          <w:szCs w:val="28"/>
          <w:lang w:val="en-US"/>
        </w:rPr>
      </w:pPr>
      <w:r w:rsidRPr="009E1B36">
        <w:rPr>
          <w:sz w:val="28"/>
          <w:szCs w:val="28"/>
          <w:lang w:val="en-US"/>
        </w:rPr>
        <w:lastRenderedPageBreak/>
        <w:tab/>
      </w:r>
      <w:bookmarkStart w:id="32" w:name="_Toc233889432"/>
      <w:r w:rsidR="00F56419" w:rsidRPr="009E1B36">
        <w:rPr>
          <w:sz w:val="28"/>
          <w:szCs w:val="28"/>
          <w:lang w:val="en-US"/>
        </w:rPr>
        <w:t>Design Framework &amp; Computational Approach</w:t>
      </w:r>
      <w:bookmarkEnd w:id="32"/>
    </w:p>
    <w:p w14:paraId="64444B9A" w14:textId="5E74AF06" w:rsidR="002876F4" w:rsidRPr="009E1B36" w:rsidRDefault="00946BFE" w:rsidP="002876F4">
      <w:pPr>
        <w:pStyle w:val="Heading2"/>
        <w:numPr>
          <w:ilvl w:val="1"/>
          <w:numId w:val="3"/>
        </w:numPr>
        <w:rPr>
          <w:b w:val="0"/>
          <w:sz w:val="24"/>
          <w:szCs w:val="24"/>
          <w:lang w:val="en-US"/>
        </w:rPr>
      </w:pPr>
      <w:bookmarkStart w:id="33" w:name="_Toc233889433"/>
      <w:r w:rsidRPr="009E1B36">
        <w:rPr>
          <w:b w:val="0"/>
          <w:sz w:val="24"/>
          <w:szCs w:val="24"/>
          <w:lang w:val="en-US"/>
        </w:rPr>
        <w:t>Input Parameter Space</w:t>
      </w:r>
      <w:bookmarkEnd w:id="33"/>
      <w:r w:rsidR="002876F4" w:rsidRPr="009E1B36">
        <w:rPr>
          <w:b w:val="0"/>
          <w:sz w:val="24"/>
          <w:szCs w:val="24"/>
          <w:lang w:val="en-US"/>
        </w:rPr>
        <w:t> </w:t>
      </w:r>
    </w:p>
    <w:p w14:paraId="590F1BFB" w14:textId="47449D0F" w:rsidR="00946BFE" w:rsidRPr="009E1B36" w:rsidRDefault="00946BFE" w:rsidP="00946BFE">
      <w:r w:rsidRPr="009E1B36">
        <w:t xml:space="preserve">All parameters required for a stability assessment, grouped by category: hydrodynamic (Hs, </w:t>
      </w:r>
      <w:proofErr w:type="spellStart"/>
      <w:r w:rsidRPr="009E1B36">
        <w:t>Tp</w:t>
      </w:r>
      <w:proofErr w:type="spellEnd"/>
      <w:r w:rsidRPr="009E1B36">
        <w:t xml:space="preserve">, Tm-1,0, uc, wave direction), geometric (h, </w:t>
      </w:r>
      <w:proofErr w:type="spellStart"/>
      <w:r w:rsidRPr="009E1B36">
        <w:t>ht</w:t>
      </w:r>
      <w:proofErr w:type="spellEnd"/>
      <w:r w:rsidRPr="009E1B36">
        <w:t xml:space="preserve">, bed slope), material (Dn50, </w:t>
      </w:r>
      <w:proofErr w:type="spellStart"/>
      <w:r w:rsidRPr="009E1B36">
        <w:rPr>
          <w:rFonts w:ascii="Cambria" w:hAnsi="Cambria" w:cs="Cambria"/>
        </w:rPr>
        <w:t>ρ</w:t>
      </w:r>
      <w:r w:rsidRPr="009E1B36">
        <w:t>s</w:t>
      </w:r>
      <w:proofErr w:type="spellEnd"/>
      <w:r w:rsidRPr="009E1B36">
        <w:t>, D50) and berm geometry (</w:t>
      </w:r>
      <w:proofErr w:type="spellStart"/>
      <w:r w:rsidRPr="009E1B36">
        <w:t>Bt</w:t>
      </w:r>
      <w:proofErr w:type="spellEnd"/>
      <w:r w:rsidRPr="009E1B36">
        <w:t xml:space="preserve">, </w:t>
      </w:r>
      <w:proofErr w:type="spellStart"/>
      <w:r w:rsidRPr="009E1B36">
        <w:t>tt</w:t>
      </w:r>
      <w:proofErr w:type="spellEnd"/>
      <w:r w:rsidRPr="009E1B36">
        <w:t>). For each parameter, physical meaning, unit, and typical nearshore range.</w:t>
      </w:r>
    </w:p>
    <w:p w14:paraId="4EDCB3E5" w14:textId="77777777" w:rsidR="00D01E86" w:rsidRPr="009E1B36" w:rsidRDefault="00D01E86" w:rsidP="00046DE6"/>
    <w:p w14:paraId="41DADFF6" w14:textId="34586F7A" w:rsidR="00574AF7" w:rsidRPr="009E1B36" w:rsidRDefault="00574AF7" w:rsidP="00574AF7">
      <w:pPr>
        <w:pStyle w:val="Heading2"/>
        <w:numPr>
          <w:ilvl w:val="1"/>
          <w:numId w:val="3"/>
        </w:numPr>
        <w:rPr>
          <w:b w:val="0"/>
          <w:sz w:val="24"/>
          <w:szCs w:val="24"/>
          <w:lang w:val="en-US"/>
        </w:rPr>
      </w:pPr>
      <w:bookmarkStart w:id="34" w:name="_Toc233889434"/>
      <w:r w:rsidRPr="009E1B36">
        <w:rPr>
          <w:b w:val="0"/>
          <w:sz w:val="24"/>
          <w:szCs w:val="32"/>
          <w:lang w:val="en-US"/>
        </w:rPr>
        <w:t>Core Design Formulae</w:t>
      </w:r>
      <w:bookmarkEnd w:id="34"/>
    </w:p>
    <w:p w14:paraId="6BE19043" w14:textId="77777777" w:rsidR="00052218" w:rsidRDefault="00574AF7" w:rsidP="00574AF7">
      <w:r w:rsidRPr="009E1B36">
        <w:t xml:space="preserve">All formulae that will be implemented in the Python script, written out in full with variable definitions. </w:t>
      </w:r>
    </w:p>
    <w:p w14:paraId="05CE81A2" w14:textId="77777777" w:rsidR="00052218" w:rsidRDefault="00052218" w:rsidP="00574AF7"/>
    <w:p w14:paraId="5580816C" w14:textId="77777777" w:rsidR="00052218" w:rsidRDefault="00574AF7" w:rsidP="00574AF7">
      <w:r w:rsidRPr="009E1B36">
        <w:t xml:space="preserve">This chapter is the technical foundation of </w:t>
      </w:r>
      <w:r w:rsidR="00052218">
        <w:t>the</w:t>
      </w:r>
      <w:r w:rsidRPr="009E1B36">
        <w:t xml:space="preserve"> script</w:t>
      </w:r>
      <w:r w:rsidR="00052218">
        <w:t xml:space="preserve">, </w:t>
      </w:r>
      <w:r w:rsidRPr="009E1B36">
        <w:t xml:space="preserve">every formula here maps directly onto the code. </w:t>
      </w:r>
    </w:p>
    <w:p w14:paraId="0509FD8F" w14:textId="77777777" w:rsidR="00052218" w:rsidRDefault="00052218" w:rsidP="00574AF7"/>
    <w:p w14:paraId="04CEB45E" w14:textId="0CAB37CB" w:rsidR="00574AF7" w:rsidRPr="009E1B36" w:rsidRDefault="00574AF7" w:rsidP="00574AF7">
      <w:r w:rsidRPr="009E1B36">
        <w:t>Organi</w:t>
      </w:r>
      <w:r w:rsidR="00052218">
        <w:t>zation</w:t>
      </w:r>
      <w:r w:rsidRPr="009E1B36">
        <w:t xml:space="preserve"> per method so </w:t>
      </w:r>
      <w:r w:rsidR="00052218">
        <w:t xml:space="preserve">its well-structured for the code. Like </w:t>
      </w:r>
      <w:r w:rsidRPr="009E1B36">
        <w:t>Chapter 6</w:t>
      </w:r>
      <w:r w:rsidR="00052218">
        <w:t>?</w:t>
      </w:r>
      <w:r w:rsidRPr="009E1B36">
        <w:t>.</w:t>
      </w:r>
    </w:p>
    <w:p w14:paraId="5B108CED" w14:textId="77777777" w:rsidR="00574AF7" w:rsidRPr="009E1B36" w:rsidRDefault="00574AF7" w:rsidP="00574AF7"/>
    <w:p w14:paraId="4503436F" w14:textId="1E74D9BE" w:rsidR="000043D7" w:rsidRPr="009E1B36" w:rsidRDefault="006D57F0" w:rsidP="000043D7">
      <w:pPr>
        <w:pStyle w:val="Heading2"/>
        <w:numPr>
          <w:ilvl w:val="1"/>
          <w:numId w:val="3"/>
        </w:numPr>
        <w:rPr>
          <w:b w:val="0"/>
          <w:sz w:val="24"/>
          <w:szCs w:val="24"/>
          <w:lang w:val="en-US"/>
        </w:rPr>
      </w:pPr>
      <w:bookmarkStart w:id="35" w:name="_Toc233889435"/>
      <w:r w:rsidRPr="009E1B36">
        <w:rPr>
          <w:b w:val="0"/>
          <w:sz w:val="24"/>
          <w:szCs w:val="32"/>
          <w:lang w:val="en-US"/>
        </w:rPr>
        <w:t>Failure Criteria &amp; Damage Levels</w:t>
      </w:r>
      <w:bookmarkEnd w:id="35"/>
    </w:p>
    <w:p w14:paraId="1C669C27" w14:textId="77777777" w:rsidR="00052218" w:rsidRDefault="00052218" w:rsidP="000043D7">
      <w:r>
        <w:t>Stability for each method</w:t>
      </w:r>
      <w:r w:rsidR="00574AF7" w:rsidRPr="009E1B36">
        <w:t xml:space="preserve">. </w:t>
      </w:r>
    </w:p>
    <w:p w14:paraId="27065B29" w14:textId="77777777" w:rsidR="00052218" w:rsidRDefault="00052218" w:rsidP="000043D7"/>
    <w:p w14:paraId="25378F39" w14:textId="77777777" w:rsidR="00052218" w:rsidRDefault="00574AF7" w:rsidP="000043D7">
      <w:r w:rsidRPr="009E1B36">
        <w:t>Shields with a threshold (</w:t>
      </w:r>
      <w:r w:rsidRPr="009E1B36">
        <w:rPr>
          <w:rFonts w:ascii="Cambria" w:hAnsi="Cambria" w:cs="Cambria"/>
        </w:rPr>
        <w:t>θ</w:t>
      </w:r>
      <w:r w:rsidRPr="009E1B36">
        <w:t xml:space="preserve"> </w:t>
      </w:r>
      <w:r w:rsidRPr="009E1B36">
        <w:rPr>
          <w:rFonts w:cs="Poppins"/>
        </w:rPr>
        <w:t>≤</w:t>
      </w:r>
      <w:r w:rsidRPr="009E1B36">
        <w:t xml:space="preserve"> </w:t>
      </w:r>
      <w:proofErr w:type="spellStart"/>
      <w:r w:rsidRPr="009E1B36">
        <w:rPr>
          <w:rFonts w:ascii="Cambria" w:hAnsi="Cambria" w:cs="Cambria"/>
        </w:rPr>
        <w:t>θ</w:t>
      </w:r>
      <w:r w:rsidRPr="009E1B36">
        <w:t>cr</w:t>
      </w:r>
      <w:proofErr w:type="spellEnd"/>
      <w:r w:rsidRPr="009E1B36">
        <w:t xml:space="preserve">). </w:t>
      </w:r>
    </w:p>
    <w:p w14:paraId="3FF9E148" w14:textId="77777777" w:rsidR="00052218" w:rsidRDefault="00574AF7" w:rsidP="000043D7">
      <w:r w:rsidRPr="009E1B36">
        <w:t>Van Rijn</w:t>
      </w:r>
      <w:r w:rsidR="00052218">
        <w:t xml:space="preserve"> </w:t>
      </w:r>
      <w:r w:rsidRPr="009E1B36">
        <w:t xml:space="preserve">with damage classes (r = 0.4 to 1.0). </w:t>
      </w:r>
    </w:p>
    <w:p w14:paraId="536A28CE" w14:textId="77777777" w:rsidR="00052218" w:rsidRDefault="00574AF7" w:rsidP="000043D7">
      <w:r w:rsidRPr="009E1B36">
        <w:t xml:space="preserve">Van Gent NOD with an acceptable upper bound. </w:t>
      </w:r>
    </w:p>
    <w:p w14:paraId="30F173B7" w14:textId="77777777" w:rsidR="00052218" w:rsidRDefault="00052218" w:rsidP="000043D7"/>
    <w:p w14:paraId="3F12B6EC" w14:textId="52A84CC2" w:rsidR="000043D7" w:rsidRPr="009E1B36" w:rsidRDefault="00052218" w:rsidP="000043D7">
      <w:r>
        <w:t xml:space="preserve">I have to make these </w:t>
      </w:r>
      <w:r w:rsidR="00574AF7" w:rsidRPr="009E1B36">
        <w:t>differences explicit so they can be implemented consistently in the script.</w:t>
      </w:r>
    </w:p>
    <w:p w14:paraId="0130E6BB" w14:textId="77777777" w:rsidR="000043D7" w:rsidRPr="009E1B36" w:rsidRDefault="000043D7" w:rsidP="000043D7"/>
    <w:p w14:paraId="1A2A7611" w14:textId="3CB2380E" w:rsidR="006D57F0" w:rsidRPr="009E1B36" w:rsidRDefault="0081500D" w:rsidP="001E07BE">
      <w:pPr>
        <w:pStyle w:val="Heading2"/>
        <w:numPr>
          <w:ilvl w:val="1"/>
          <w:numId w:val="3"/>
        </w:numPr>
        <w:rPr>
          <w:b w:val="0"/>
          <w:sz w:val="24"/>
          <w:szCs w:val="24"/>
          <w:lang w:val="en-US"/>
        </w:rPr>
      </w:pPr>
      <w:bookmarkStart w:id="36" w:name="_Toc233889436"/>
      <w:r w:rsidRPr="009E1B36">
        <w:rPr>
          <w:b w:val="0"/>
          <w:sz w:val="24"/>
          <w:szCs w:val="32"/>
          <w:lang w:val="en-US"/>
        </w:rPr>
        <w:t xml:space="preserve">Validity Ranges </w:t>
      </w:r>
      <w:r w:rsidR="00241B06" w:rsidRPr="009E1B36">
        <w:rPr>
          <w:b w:val="0"/>
          <w:sz w:val="24"/>
          <w:szCs w:val="32"/>
          <w:lang w:val="en-US"/>
        </w:rPr>
        <w:t>&amp; Applicability Warning</w:t>
      </w:r>
      <w:r w:rsidR="001E07BE" w:rsidRPr="009E1B36">
        <w:rPr>
          <w:b w:val="0"/>
          <w:sz w:val="24"/>
          <w:szCs w:val="32"/>
          <w:lang w:val="en-US"/>
        </w:rPr>
        <w:t>s</w:t>
      </w:r>
      <w:bookmarkEnd w:id="36"/>
    </w:p>
    <w:p w14:paraId="0E240830" w14:textId="77777777" w:rsidR="00574AF7" w:rsidRPr="009E1B36" w:rsidRDefault="00574AF7" w:rsidP="00574AF7">
      <w:r w:rsidRPr="009E1B36">
        <w:t xml:space="preserve">State the validity limits per method (e.g. Van Gent: </w:t>
      </w:r>
      <w:proofErr w:type="spellStart"/>
      <w:r w:rsidRPr="009E1B36">
        <w:t>ht</w:t>
      </w:r>
      <w:proofErr w:type="spellEnd"/>
      <w:r w:rsidRPr="009E1B36">
        <w:t>/h = 0.10–0.30, h/Hs = 1.2–4.5). In the script these become the warnings issued to the user when input falls outside the valid range. This is essential for a tool intended for global application.</w:t>
      </w:r>
    </w:p>
    <w:p w14:paraId="004A833C" w14:textId="77777777" w:rsidR="00574AF7" w:rsidRPr="009E1B36" w:rsidRDefault="00574AF7" w:rsidP="00574AF7">
      <w:pPr>
        <w:rPr>
          <w:b/>
          <w:bCs/>
        </w:rPr>
      </w:pPr>
    </w:p>
    <w:p w14:paraId="421B082D" w14:textId="75FAC96E" w:rsidR="001E07BE" w:rsidRPr="009E1B36" w:rsidRDefault="001E07BE" w:rsidP="001E07BE">
      <w:pPr>
        <w:pStyle w:val="Heading2"/>
        <w:numPr>
          <w:ilvl w:val="1"/>
          <w:numId w:val="3"/>
        </w:numPr>
        <w:rPr>
          <w:b w:val="0"/>
          <w:sz w:val="22"/>
          <w:szCs w:val="22"/>
          <w:lang w:val="en-US"/>
        </w:rPr>
      </w:pPr>
      <w:bookmarkStart w:id="37" w:name="_Toc233889437"/>
      <w:r w:rsidRPr="009E1B36">
        <w:rPr>
          <w:b w:val="0"/>
          <w:sz w:val="24"/>
          <w:szCs w:val="32"/>
          <w:lang w:val="en-US"/>
        </w:rPr>
        <w:t>Sensitivity Analysis Framework</w:t>
      </w:r>
      <w:bookmarkEnd w:id="37"/>
    </w:p>
    <w:p w14:paraId="21C18682" w14:textId="77777777" w:rsidR="00052218" w:rsidRDefault="00052218" w:rsidP="00574AF7">
      <w:r>
        <w:t>S</w:t>
      </w:r>
      <w:r w:rsidR="00574AF7" w:rsidRPr="009E1B36">
        <w:t xml:space="preserve">ensitivity analysis as a methodology: </w:t>
      </w:r>
      <w:r>
        <w:t>I</w:t>
      </w:r>
      <w:r w:rsidR="00574AF7" w:rsidRPr="009E1B36">
        <w:t>dentifying which input parameters most strongly influence the outcome</w:t>
      </w:r>
      <w:r>
        <w:t xml:space="preserve">. </w:t>
      </w:r>
    </w:p>
    <w:p w14:paraId="304DDF21" w14:textId="77777777" w:rsidR="00052218" w:rsidRDefault="00052218" w:rsidP="00574AF7"/>
    <w:p w14:paraId="3A9C9D16" w14:textId="565259DA" w:rsidR="00052218" w:rsidRDefault="00052218" w:rsidP="00574AF7">
      <w:r>
        <w:t>W</w:t>
      </w:r>
      <w:r w:rsidR="00574AF7" w:rsidRPr="009E1B36">
        <w:t xml:space="preserve">hich methods </w:t>
      </w:r>
      <w:r>
        <w:t>do I want to a</w:t>
      </w:r>
      <w:r w:rsidR="00574AF7" w:rsidRPr="009E1B36">
        <w:t>ppl</w:t>
      </w:r>
      <w:r>
        <w:t>y</w:t>
      </w:r>
    </w:p>
    <w:p w14:paraId="1A889429" w14:textId="77777777" w:rsidR="00052218" w:rsidRDefault="00052218" w:rsidP="00574AF7"/>
    <w:p w14:paraId="7E1AC2A7" w14:textId="77777777" w:rsidR="00052218" w:rsidRDefault="00574AF7" w:rsidP="00574AF7">
      <w:r w:rsidRPr="009E1B36">
        <w:t xml:space="preserve">local sensitivity analysis and global methods such as Sobol indices and the Morris screening method. </w:t>
      </w:r>
    </w:p>
    <w:p w14:paraId="1D72701B" w14:textId="77777777" w:rsidR="00052218" w:rsidRDefault="00052218" w:rsidP="00574AF7"/>
    <w:p w14:paraId="1484BB60" w14:textId="1A1F1D87" w:rsidR="00574AF7" w:rsidRPr="009E1B36" w:rsidRDefault="00052218" w:rsidP="00574AF7">
      <w:r>
        <w:t>T</w:t>
      </w:r>
      <w:r w:rsidR="00574AF7" w:rsidRPr="009E1B36">
        <w:t>hesis methodology chapter.</w:t>
      </w:r>
    </w:p>
    <w:p w14:paraId="43151EC0" w14:textId="5B004AA5" w:rsidR="00574AF7" w:rsidRDefault="00574AF7" w:rsidP="00574AF7"/>
    <w:p w14:paraId="2A62DD0F" w14:textId="77777777" w:rsidR="00052218" w:rsidRDefault="00052218" w:rsidP="00574AF7"/>
    <w:p w14:paraId="7927C521" w14:textId="77777777" w:rsidR="00052218" w:rsidRPr="009E1B36" w:rsidRDefault="00052218" w:rsidP="00574AF7"/>
    <w:p w14:paraId="1B11461B" w14:textId="77777777" w:rsidR="00052218" w:rsidRDefault="00574AF7">
      <w:pPr>
        <w:numPr>
          <w:ilvl w:val="0"/>
          <w:numId w:val="11"/>
        </w:numPr>
      </w:pPr>
      <w:proofErr w:type="spellStart"/>
      <w:r w:rsidRPr="009E1B36">
        <w:t>Schiereck</w:t>
      </w:r>
      <w:proofErr w:type="spellEnd"/>
      <w:r w:rsidRPr="009E1B36">
        <w:t xml:space="preserve"> &amp; Verhagen (2019) </w:t>
      </w:r>
    </w:p>
    <w:p w14:paraId="54CFE0F7" w14:textId="77777777" w:rsidR="00052218" w:rsidRDefault="00574AF7" w:rsidP="00052218">
      <w:r w:rsidRPr="009E1B36">
        <w:lastRenderedPageBreak/>
        <w:t xml:space="preserve">Ch. 3.2 (Stone dimensions, </w:t>
      </w:r>
      <w:proofErr w:type="spellStart"/>
      <w:r w:rsidRPr="009E1B36">
        <w:t>waterdepth</w:t>
      </w:r>
      <w:proofErr w:type="spellEnd"/>
      <w:r w:rsidRPr="009E1B36">
        <w:t xml:space="preserve">, practical application) </w:t>
      </w:r>
    </w:p>
    <w:p w14:paraId="1C499387" w14:textId="3819E76C" w:rsidR="00574AF7" w:rsidRDefault="00574AF7" w:rsidP="00052218">
      <w:r w:rsidRPr="009E1B36">
        <w:t xml:space="preserve">Ch. 10 (Dimensions, </w:t>
      </w:r>
      <w:proofErr w:type="spellStart"/>
      <w:r w:rsidRPr="009E1B36">
        <w:t>probabilistics</w:t>
      </w:r>
      <w:proofErr w:type="spellEnd"/>
      <w:r w:rsidRPr="009E1B36">
        <w:t>, failure mechanisms)</w:t>
      </w:r>
    </w:p>
    <w:p w14:paraId="1556BCAD" w14:textId="77777777" w:rsidR="00052218" w:rsidRPr="009E1B36" w:rsidRDefault="00052218" w:rsidP="00052218">
      <w:pPr>
        <w:ind w:left="360"/>
      </w:pPr>
    </w:p>
    <w:p w14:paraId="1EB41CBA" w14:textId="77777777" w:rsidR="00052218" w:rsidRDefault="00574AF7">
      <w:pPr>
        <w:numPr>
          <w:ilvl w:val="0"/>
          <w:numId w:val="11"/>
        </w:numPr>
      </w:pPr>
      <w:r w:rsidRPr="009E1B36">
        <w:t xml:space="preserve">Van Rijn (2019) </w:t>
      </w:r>
    </w:p>
    <w:p w14:paraId="4DAD6B79" w14:textId="7EBEC70F" w:rsidR="00574AF7" w:rsidRDefault="00574AF7" w:rsidP="00052218">
      <w:r w:rsidRPr="009E1B36">
        <w:t>Section 2–4 (all core formulae and validity ranges)</w:t>
      </w:r>
    </w:p>
    <w:p w14:paraId="0A06ABAD" w14:textId="77777777" w:rsidR="00052218" w:rsidRPr="009E1B36" w:rsidRDefault="00052218" w:rsidP="00052218">
      <w:pPr>
        <w:ind w:left="360"/>
      </w:pPr>
    </w:p>
    <w:p w14:paraId="3D1EEE70" w14:textId="77777777" w:rsidR="00052218" w:rsidRPr="00052218" w:rsidRDefault="00574AF7">
      <w:pPr>
        <w:numPr>
          <w:ilvl w:val="0"/>
          <w:numId w:val="11"/>
        </w:numPr>
        <w:rPr>
          <w:lang w:val="nl-NL"/>
        </w:rPr>
      </w:pPr>
      <w:r w:rsidRPr="00052218">
        <w:rPr>
          <w:lang w:val="nl-NL"/>
        </w:rPr>
        <w:t>Van Gent &amp; Van der Werf (ICCE2014)</w:t>
      </w:r>
    </w:p>
    <w:p w14:paraId="1100DB19" w14:textId="4037A17B" w:rsidR="00574AF7" w:rsidRDefault="00574AF7" w:rsidP="00052218">
      <w:r w:rsidRPr="009E1B36">
        <w:t>Equations 1–3 and validity discussion</w:t>
      </w:r>
    </w:p>
    <w:p w14:paraId="3876034F" w14:textId="77777777" w:rsidR="00052218" w:rsidRPr="009E1B36" w:rsidRDefault="00052218" w:rsidP="00052218">
      <w:pPr>
        <w:ind w:left="360"/>
      </w:pPr>
    </w:p>
    <w:p w14:paraId="273B8A59" w14:textId="77777777" w:rsidR="00052218" w:rsidRDefault="00574AF7">
      <w:pPr>
        <w:numPr>
          <w:ilvl w:val="0"/>
          <w:numId w:val="11"/>
        </w:numPr>
      </w:pPr>
      <w:r w:rsidRPr="009E1B36">
        <w:t>Herrera &amp; Medina (2015)</w:t>
      </w:r>
    </w:p>
    <w:p w14:paraId="68E21543" w14:textId="36D1BC8F" w:rsidR="00574AF7" w:rsidRDefault="00574AF7" w:rsidP="00052218">
      <w:r w:rsidRPr="009E1B36">
        <w:t>Equations 1–4 and validity ranges</w:t>
      </w:r>
    </w:p>
    <w:p w14:paraId="58CDDA65" w14:textId="77777777" w:rsidR="00052218" w:rsidRPr="009E1B36" w:rsidRDefault="00052218" w:rsidP="00052218"/>
    <w:p w14:paraId="05B19E37" w14:textId="77777777" w:rsidR="00052218" w:rsidRDefault="00574AF7">
      <w:pPr>
        <w:numPr>
          <w:ilvl w:val="0"/>
          <w:numId w:val="11"/>
        </w:numPr>
      </w:pPr>
      <w:proofErr w:type="spellStart"/>
      <w:r w:rsidRPr="009E1B36">
        <w:t>Deltares</w:t>
      </w:r>
      <w:proofErr w:type="spellEnd"/>
      <w:r w:rsidRPr="009E1B36">
        <w:t xml:space="preserve"> Handbook (2023) </w:t>
      </w:r>
    </w:p>
    <w:p w14:paraId="69F09DC5" w14:textId="77777777" w:rsidR="00052218" w:rsidRDefault="00574AF7" w:rsidP="00052218">
      <w:r w:rsidRPr="009E1B36">
        <w:t>Ch. 4.4 (Design approach, external stability, interface stability, flexibility)</w:t>
      </w:r>
    </w:p>
    <w:p w14:paraId="44569A9C" w14:textId="4EE16F4C" w:rsidR="00574AF7" w:rsidRPr="009E1B36" w:rsidRDefault="00574AF7" w:rsidP="00052218">
      <w:r w:rsidRPr="009E1B36">
        <w:t>Ch. 4.5 (Design workflow, design parameters)</w:t>
      </w:r>
    </w:p>
    <w:p w14:paraId="1AAB6321" w14:textId="77777777" w:rsidR="004B474E" w:rsidRDefault="004B474E"/>
    <w:p w14:paraId="3A7F1EE3" w14:textId="39D0CF3E" w:rsidR="004B474E" w:rsidRDefault="00222A5C">
      <w:r>
        <w:t>O</w:t>
      </w:r>
      <w:r w:rsidR="00107182">
        <w:t xml:space="preserve">utput must be for every little part of the cable route what options are there for constructing the cross-section. So if we use this d50 </w:t>
      </w:r>
      <w:r w:rsidR="004B474E">
        <w:t xml:space="preserve">we need to use this slope, if we use this d50 we need to use this slope. </w:t>
      </w:r>
    </w:p>
    <w:p w14:paraId="086A191F" w14:textId="584A6E87" w:rsidR="001E07BE" w:rsidRPr="009E1B36" w:rsidRDefault="00107182">
      <w:r>
        <w:t xml:space="preserve"> </w:t>
      </w:r>
      <w:r w:rsidR="001E07BE" w:rsidRPr="009E1B36">
        <w:br w:type="page"/>
      </w:r>
    </w:p>
    <w:p w14:paraId="1856DA6A" w14:textId="10394B92" w:rsidR="006863AC" w:rsidRPr="009E1B36" w:rsidRDefault="006863AC" w:rsidP="00320108">
      <w:pPr>
        <w:pStyle w:val="Heading1"/>
        <w:rPr>
          <w:lang w:val="en-US"/>
        </w:rPr>
      </w:pPr>
      <w:r w:rsidRPr="009E1B36">
        <w:rPr>
          <w:sz w:val="28"/>
          <w:szCs w:val="28"/>
          <w:lang w:val="en-US"/>
        </w:rPr>
        <w:lastRenderedPageBreak/>
        <w:tab/>
      </w:r>
      <w:bookmarkStart w:id="38" w:name="_Toc233889438"/>
      <w:r w:rsidRPr="009E1B36">
        <w:rPr>
          <w:sz w:val="28"/>
          <w:szCs w:val="56"/>
          <w:lang w:val="en-US"/>
        </w:rPr>
        <w:t>Knowledge Gaps &amp; Research Questions</w:t>
      </w:r>
      <w:bookmarkEnd w:id="38"/>
      <w:r w:rsidRPr="009E1B36">
        <w:rPr>
          <w:sz w:val="22"/>
          <w:szCs w:val="22"/>
          <w:lang w:val="en-US"/>
        </w:rPr>
        <w:t xml:space="preserve"> </w:t>
      </w:r>
    </w:p>
    <w:p w14:paraId="58258BB6" w14:textId="77777777" w:rsidR="00A57A43" w:rsidRDefault="00A57A43" w:rsidP="006863AC">
      <w:r>
        <w:t>C</w:t>
      </w:r>
      <w:r w:rsidR="006863AC" w:rsidRPr="009E1B36">
        <w:t xml:space="preserve">onclusion of </w:t>
      </w:r>
      <w:proofErr w:type="spellStart"/>
      <w:r>
        <w:t>the</w:t>
      </w:r>
      <w:r w:rsidR="006863AC" w:rsidRPr="009E1B36">
        <w:t>literature</w:t>
      </w:r>
      <w:proofErr w:type="spellEnd"/>
      <w:r w:rsidR="006863AC" w:rsidRPr="009E1B36">
        <w:t xml:space="preserve"> review. </w:t>
      </w:r>
    </w:p>
    <w:p w14:paraId="108BE244" w14:textId="77777777" w:rsidR="00A57A43" w:rsidRDefault="00A57A43" w:rsidP="006863AC"/>
    <w:p w14:paraId="3BBFAD00" w14:textId="77777777" w:rsidR="00A57A43" w:rsidRDefault="006863AC" w:rsidP="006863AC">
      <w:r w:rsidRPr="009E1B36">
        <w:t xml:space="preserve">What do </w:t>
      </w:r>
      <w:r w:rsidR="00A57A43">
        <w:t>I</w:t>
      </w:r>
      <w:r w:rsidRPr="009E1B36">
        <w:t xml:space="preserve"> know: </w:t>
      </w:r>
    </w:p>
    <w:p w14:paraId="2BABD096" w14:textId="77777777" w:rsidR="00A57A43" w:rsidRDefault="006863AC" w:rsidP="00A57A43">
      <w:pPr>
        <w:pStyle w:val="ListParagraph"/>
        <w:numPr>
          <w:ilvl w:val="0"/>
          <w:numId w:val="33"/>
        </w:numPr>
      </w:pPr>
      <w:r w:rsidRPr="009E1B36">
        <w:t xml:space="preserve">stability criteria for uniform flow are well developed, </w:t>
      </w:r>
    </w:p>
    <w:p w14:paraId="02C45D45" w14:textId="77777777" w:rsidR="00A57A43" w:rsidRDefault="006863AC" w:rsidP="00A57A43">
      <w:pPr>
        <w:pStyle w:val="ListParagraph"/>
        <w:numPr>
          <w:ilvl w:val="0"/>
          <w:numId w:val="33"/>
        </w:numPr>
      </w:pPr>
      <w:r w:rsidRPr="009E1B36">
        <w:t xml:space="preserve">the </w:t>
      </w:r>
      <w:proofErr w:type="spellStart"/>
      <w:r w:rsidRPr="009E1B36">
        <w:t>Deltares</w:t>
      </w:r>
      <w:proofErr w:type="spellEnd"/>
      <w:r w:rsidRPr="009E1B36">
        <w:t xml:space="preserve"> </w:t>
      </w:r>
      <w:proofErr w:type="spellStart"/>
      <w:r w:rsidRPr="009E1B36">
        <w:t>HaSPro</w:t>
      </w:r>
      <w:proofErr w:type="spellEnd"/>
      <w:r w:rsidRPr="009E1B36">
        <w:t xml:space="preserve"> approach is state-of-the-art for offshore applications, </w:t>
      </w:r>
    </w:p>
    <w:p w14:paraId="646DDD34" w14:textId="77777777" w:rsidR="00A57A43" w:rsidRDefault="006863AC" w:rsidP="00A57A43">
      <w:pPr>
        <w:pStyle w:val="ListParagraph"/>
        <w:numPr>
          <w:ilvl w:val="0"/>
          <w:numId w:val="33"/>
        </w:numPr>
      </w:pPr>
      <w:r w:rsidRPr="009E1B36">
        <w:t xml:space="preserve">and several methods exist for toe and berm stability. </w:t>
      </w:r>
    </w:p>
    <w:p w14:paraId="422A210A" w14:textId="77777777" w:rsidR="00A57A43" w:rsidRDefault="00A57A43" w:rsidP="00A57A43"/>
    <w:p w14:paraId="3BDF9E6F" w14:textId="77777777" w:rsidR="00A57A43" w:rsidRDefault="006863AC" w:rsidP="00A57A43">
      <w:r w:rsidRPr="009E1B36">
        <w:t xml:space="preserve">What we do not know: </w:t>
      </w:r>
    </w:p>
    <w:p w14:paraId="677EF447" w14:textId="77777777" w:rsidR="00A57A43" w:rsidRDefault="006863AC" w:rsidP="00A57A43">
      <w:pPr>
        <w:pStyle w:val="ListParagraph"/>
        <w:numPr>
          <w:ilvl w:val="0"/>
          <w:numId w:val="34"/>
        </w:numPr>
      </w:pPr>
      <w:r w:rsidRPr="009E1B36">
        <w:t xml:space="preserve">there is no validated, integrated method specifically for nearshore cable berms under combined wave-current conditions, </w:t>
      </w:r>
    </w:p>
    <w:p w14:paraId="7D87D669" w14:textId="77777777" w:rsidR="00A57A43" w:rsidRDefault="006863AC" w:rsidP="00A57A43">
      <w:pPr>
        <w:pStyle w:val="ListParagraph"/>
        <w:numPr>
          <w:ilvl w:val="0"/>
          <w:numId w:val="34"/>
        </w:numPr>
      </w:pPr>
      <w:r w:rsidRPr="009E1B36">
        <w:t xml:space="preserve">and existing methods are frequently applied outside their validity ranges without adequate justification. </w:t>
      </w:r>
    </w:p>
    <w:p w14:paraId="5E9A519B" w14:textId="77777777" w:rsidR="00A57A43" w:rsidRDefault="00A57A43" w:rsidP="00A57A43"/>
    <w:p w14:paraId="3E99E8DA" w14:textId="69BE9649" w:rsidR="006863AC" w:rsidRPr="009E1B36" w:rsidRDefault="00A57A43" w:rsidP="00A57A43">
      <w:r>
        <w:t>I have to f</w:t>
      </w:r>
      <w:r w:rsidR="006863AC" w:rsidRPr="009E1B36">
        <w:t xml:space="preserve">ormulate the research questions that follow directly from the literature, which justify </w:t>
      </w:r>
      <w:r>
        <w:t xml:space="preserve">my </w:t>
      </w:r>
      <w:r w:rsidR="006863AC" w:rsidRPr="009E1B36">
        <w:t xml:space="preserve">methodology chapter and the development of </w:t>
      </w:r>
      <w:r>
        <w:t>my</w:t>
      </w:r>
      <w:r w:rsidR="006863AC" w:rsidRPr="009E1B36">
        <w:t xml:space="preserve"> Python tool.</w:t>
      </w:r>
    </w:p>
    <w:p w14:paraId="459ADC84" w14:textId="77777777" w:rsidR="006C50B1" w:rsidRDefault="006C50B1"/>
    <w:p w14:paraId="5F1E1D6F" w14:textId="77777777" w:rsidR="003A399C" w:rsidRDefault="003A399C">
      <w:r>
        <w:br w:type="page"/>
      </w:r>
    </w:p>
    <w:p w14:paraId="02B34DF1" w14:textId="67D29B86" w:rsidR="003A399C" w:rsidRPr="00C67B28" w:rsidRDefault="003A399C" w:rsidP="004B0B9A">
      <w:pPr>
        <w:rPr>
          <w:highlight w:val="yellow"/>
        </w:rPr>
      </w:pPr>
      <w:r w:rsidRPr="00C67B28">
        <w:rPr>
          <w:highlight w:val="yellow"/>
        </w:rPr>
        <w:lastRenderedPageBreak/>
        <w:t>Rather than treating the six stability methods as six competing options to choose between, I've organized the tool around three stages that reflect what each type of method is actually used for.</w:t>
      </w:r>
    </w:p>
    <w:p w14:paraId="39B1C30A" w14:textId="77777777" w:rsidR="004B0B9A" w:rsidRPr="00C67B28" w:rsidRDefault="004B0B9A" w:rsidP="004B0B9A">
      <w:pPr>
        <w:rPr>
          <w:highlight w:val="yellow"/>
        </w:rPr>
      </w:pPr>
    </w:p>
    <w:p w14:paraId="33C1C682" w14:textId="0493EB2D" w:rsidR="003A399C" w:rsidRPr="00C67B28" w:rsidRDefault="003A399C" w:rsidP="004B0B9A">
      <w:pPr>
        <w:rPr>
          <w:highlight w:val="yellow"/>
        </w:rPr>
      </w:pPr>
      <w:r w:rsidRPr="00C67B28">
        <w:rPr>
          <w:highlight w:val="yellow"/>
        </w:rPr>
        <w:t>Stage one is obtaining a candidate rock size. Hudson, Van der Meer, Van Rijn, and Van Gent &amp; Van der Werf all belong here, each takes the site conditions and gives back a required stone size, at some assumed level of accepted damage.</w:t>
      </w:r>
    </w:p>
    <w:p w14:paraId="136E2DAA" w14:textId="77777777" w:rsidR="004B0B9A" w:rsidRPr="00C67B28" w:rsidRDefault="004B0B9A" w:rsidP="004B0B9A">
      <w:pPr>
        <w:rPr>
          <w:highlight w:val="yellow"/>
        </w:rPr>
      </w:pPr>
    </w:p>
    <w:p w14:paraId="2BE9264C" w14:textId="7394181E" w:rsidR="003A399C" w:rsidRPr="00C67B28" w:rsidRDefault="003A399C" w:rsidP="004B0B9A">
      <w:pPr>
        <w:rPr>
          <w:highlight w:val="yellow"/>
        </w:rPr>
      </w:pPr>
      <w:r w:rsidRPr="00C67B28">
        <w:rPr>
          <w:highlight w:val="yellow"/>
        </w:rPr>
        <w:t>Stage two is comparing that rock size against the level of damage it implies, and making an actual decision. Rather than just accepting whatever single answer the tool produces, the idea is to show the trade-off, how the required stone size changes as the accepted damage level changes, across a range, so the choice of "how conservative do we want to be here" is visible and deliberate, not hidden inside a default value. Herrera &amp; Medina fits here specifically, since its formula doesn't give a stone size directly at all, it gives you damage for a candidate size, so you only get an answer by exploring exactly this kind of trade-off.</w:t>
      </w:r>
    </w:p>
    <w:p w14:paraId="4DCCC3EF" w14:textId="77777777" w:rsidR="004B0B9A" w:rsidRPr="00C67B28" w:rsidRDefault="004B0B9A" w:rsidP="004B0B9A">
      <w:pPr>
        <w:rPr>
          <w:highlight w:val="yellow"/>
        </w:rPr>
      </w:pPr>
    </w:p>
    <w:p w14:paraId="2A6EFD83" w14:textId="04DA827E" w:rsidR="003A399C" w:rsidRPr="00C67B28" w:rsidRDefault="003A399C" w:rsidP="004B0B9A">
      <w:pPr>
        <w:rPr>
          <w:highlight w:val="yellow"/>
        </w:rPr>
      </w:pPr>
      <w:r w:rsidRPr="00C67B28">
        <w:rPr>
          <w:highlight w:val="yellow"/>
        </w:rPr>
        <w:t xml:space="preserve">Stage three is finalizing the design with the </w:t>
      </w:r>
      <w:proofErr w:type="spellStart"/>
      <w:r w:rsidRPr="00C67B28">
        <w:rPr>
          <w:highlight w:val="yellow"/>
        </w:rPr>
        <w:t>Deltares</w:t>
      </w:r>
      <w:proofErr w:type="spellEnd"/>
      <w:r w:rsidRPr="00C67B28">
        <w:rPr>
          <w:highlight w:val="yellow"/>
        </w:rPr>
        <w:t xml:space="preserve"> </w:t>
      </w:r>
      <w:proofErr w:type="spellStart"/>
      <w:r w:rsidRPr="00C67B28">
        <w:rPr>
          <w:highlight w:val="yellow"/>
        </w:rPr>
        <w:t>HaSPro</w:t>
      </w:r>
      <w:proofErr w:type="spellEnd"/>
      <w:r w:rsidRPr="00C67B28">
        <w:rPr>
          <w:highlight w:val="yellow"/>
        </w:rPr>
        <w:t>/</w:t>
      </w:r>
      <w:proofErr w:type="spellStart"/>
      <w:r w:rsidRPr="00C67B28">
        <w:rPr>
          <w:highlight w:val="yellow"/>
        </w:rPr>
        <w:t>RoBeD</w:t>
      </w:r>
      <w:proofErr w:type="spellEnd"/>
      <w:r w:rsidRPr="00C67B28">
        <w:rPr>
          <w:highlight w:val="yellow"/>
        </w:rPr>
        <w:t xml:space="preserve"> model. Once a rock size and an accepted damage level have been chosen, </w:t>
      </w:r>
      <w:proofErr w:type="spellStart"/>
      <w:r w:rsidRPr="00C67B28">
        <w:rPr>
          <w:highlight w:val="yellow"/>
        </w:rPr>
        <w:t>Deltares</w:t>
      </w:r>
      <w:proofErr w:type="spellEnd"/>
      <w:r w:rsidRPr="00C67B28">
        <w:rPr>
          <w:highlight w:val="yellow"/>
        </w:rPr>
        <w:t xml:space="preserve"> takes that and produces the actual buildable berm, height, required cover, and whether interface stability and flexibility hold up over time.</w:t>
      </w:r>
    </w:p>
    <w:p w14:paraId="75DD10A1" w14:textId="77777777" w:rsidR="004B0B9A" w:rsidRPr="00C67B28" w:rsidRDefault="004B0B9A" w:rsidP="004B0B9A">
      <w:pPr>
        <w:rPr>
          <w:highlight w:val="yellow"/>
        </w:rPr>
      </w:pPr>
    </w:p>
    <w:p w14:paraId="7F006480" w14:textId="43858F73" w:rsidR="003A399C" w:rsidRPr="00C67B28" w:rsidRDefault="003A399C" w:rsidP="004B0B9A">
      <w:pPr>
        <w:rPr>
          <w:highlight w:val="yellow"/>
        </w:rPr>
      </w:pPr>
      <w:r w:rsidRPr="00C67B28">
        <w:rPr>
          <w:highlight w:val="yellow"/>
        </w:rPr>
        <w:t>I think this three-stage structure is a useful way to present the design framework in the thesis, it makes clear that the tool isn't just running six formulas and picking one, it reflects a genuine engineering decision process, size it, evaluate the trade-off, finalize it.</w:t>
      </w:r>
    </w:p>
    <w:p w14:paraId="54F500CD" w14:textId="77777777" w:rsidR="006F5AE1" w:rsidRPr="00C67B28" w:rsidRDefault="006F5AE1" w:rsidP="006F5AE1">
      <w:pPr>
        <w:rPr>
          <w:highlight w:val="yellow"/>
        </w:rPr>
      </w:pPr>
    </w:p>
    <w:p w14:paraId="4D1C8181" w14:textId="562CA5A4" w:rsidR="003A399C" w:rsidRPr="00C67B28" w:rsidRDefault="003A399C" w:rsidP="006F5AE1">
      <w:pPr>
        <w:rPr>
          <w:highlight w:val="yellow"/>
        </w:rPr>
      </w:pPr>
      <w:r w:rsidRPr="00C67B28">
        <w:rPr>
          <w:highlight w:val="yellow"/>
        </w:rPr>
        <w:t>Where this structure runs into a real problem</w:t>
      </w:r>
      <w:r w:rsidR="006F5AE1" w:rsidRPr="00C67B28">
        <w:rPr>
          <w:highlight w:val="yellow"/>
        </w:rPr>
        <w:t>:</w:t>
      </w:r>
    </w:p>
    <w:p w14:paraId="59A10735" w14:textId="77777777" w:rsidR="003A399C" w:rsidRPr="00C67B28" w:rsidRDefault="003A399C" w:rsidP="006F5AE1">
      <w:pPr>
        <w:rPr>
          <w:highlight w:val="yellow"/>
        </w:rPr>
      </w:pPr>
      <w:r w:rsidRPr="00C67B28">
        <w:rPr>
          <w:highlight w:val="yellow"/>
        </w:rPr>
        <w:t xml:space="preserve">The issue sits exactly between stage two and stage three. Each method expresses "acceptable damage" differently, an implicit fixed level for Hudson, a damage number Sd for Van der Meer, a reduction coefficient r for Van Rijn, a damage number Nod for Van Gent and Herrera &amp; Medina, and deformation classes 0 through 3 for </w:t>
      </w:r>
      <w:proofErr w:type="spellStart"/>
      <w:r w:rsidRPr="00C67B28">
        <w:rPr>
          <w:highlight w:val="yellow"/>
        </w:rPr>
        <w:t>Deltares</w:t>
      </w:r>
      <w:proofErr w:type="spellEnd"/>
      <w:r w:rsidRPr="00C67B28">
        <w:rPr>
          <w:highlight w:val="yellow"/>
        </w:rPr>
        <w:t>. These aren't the same physical quantity, and there's no established formula or table converting one into another, they come from different test setups and different structures.</w:t>
      </w:r>
    </w:p>
    <w:p w14:paraId="12CC9445" w14:textId="77777777" w:rsidR="00F97E14" w:rsidRPr="00C67B28" w:rsidRDefault="00F97E14" w:rsidP="006F5AE1">
      <w:pPr>
        <w:rPr>
          <w:highlight w:val="yellow"/>
        </w:rPr>
      </w:pPr>
    </w:p>
    <w:p w14:paraId="119E51D3" w14:textId="77777777" w:rsidR="003A399C" w:rsidRPr="00C67B28" w:rsidRDefault="003A399C" w:rsidP="00F97E14">
      <w:pPr>
        <w:rPr>
          <w:highlight w:val="yellow"/>
        </w:rPr>
      </w:pPr>
      <w:r w:rsidRPr="00C67B28">
        <w:rPr>
          <w:highlight w:val="yellow"/>
        </w:rPr>
        <w:t xml:space="preserve">So whatever damage level someone accepts in stage two is expressed in that method's own language, but stage three, </w:t>
      </w:r>
      <w:proofErr w:type="spellStart"/>
      <w:r w:rsidRPr="00C67B28">
        <w:rPr>
          <w:highlight w:val="yellow"/>
        </w:rPr>
        <w:t>Deltares</w:t>
      </w:r>
      <w:proofErr w:type="spellEnd"/>
      <w:r w:rsidRPr="00C67B28">
        <w:rPr>
          <w:highlight w:val="yellow"/>
        </w:rPr>
        <w:t>, needs a deformation class, not an r or a Nod. There's currently no justified way to carry the decision from stage two into stage three, without either inventing an unbacked conversion, or asking for a second, disconnected decision about acceptable deformation class that has no explicit link to what was already decided.</w:t>
      </w:r>
    </w:p>
    <w:p w14:paraId="0CF66593" w14:textId="77777777" w:rsidR="00B03D0F" w:rsidRPr="00C67B28" w:rsidRDefault="00B03D0F" w:rsidP="00B03D0F">
      <w:pPr>
        <w:rPr>
          <w:highlight w:val="yellow"/>
        </w:rPr>
      </w:pPr>
    </w:p>
    <w:p w14:paraId="22D685C4" w14:textId="77777777" w:rsidR="00C67B28" w:rsidRPr="00C67B28" w:rsidRDefault="003A399C" w:rsidP="00C67B28">
      <w:pPr>
        <w:rPr>
          <w:highlight w:val="yellow"/>
        </w:rPr>
      </w:pPr>
      <w:r w:rsidRPr="00C67B28">
        <w:rPr>
          <w:highlight w:val="yellow"/>
        </w:rPr>
        <w:t xml:space="preserve">This is already flagged as an open question in my project scope, mapping r, Nod, and deformation class onto a common axis is something still to be agreed, not something I've solved. My options as I see them: </w:t>
      </w:r>
    </w:p>
    <w:p w14:paraId="32BA0255" w14:textId="77777777" w:rsidR="00C67B28" w:rsidRPr="00C67B28" w:rsidRDefault="00C67B28" w:rsidP="00C67B28">
      <w:pPr>
        <w:rPr>
          <w:highlight w:val="yellow"/>
        </w:rPr>
      </w:pPr>
    </w:p>
    <w:p w14:paraId="664E883A" w14:textId="77777777" w:rsidR="00C67B28" w:rsidRPr="00C67B28" w:rsidRDefault="00C67B28" w:rsidP="00C67B28">
      <w:pPr>
        <w:rPr>
          <w:highlight w:val="yellow"/>
        </w:rPr>
      </w:pPr>
    </w:p>
    <w:p w14:paraId="6F105274" w14:textId="77777777" w:rsidR="00C67B28" w:rsidRPr="00C67B28" w:rsidRDefault="00C67B28" w:rsidP="00C67B28">
      <w:pPr>
        <w:rPr>
          <w:highlight w:val="yellow"/>
        </w:rPr>
      </w:pPr>
    </w:p>
    <w:p w14:paraId="658B8367" w14:textId="77777777" w:rsidR="00C67B28" w:rsidRPr="00C67B28" w:rsidRDefault="00C67B28" w:rsidP="00C67B28">
      <w:pPr>
        <w:rPr>
          <w:highlight w:val="yellow"/>
        </w:rPr>
      </w:pPr>
    </w:p>
    <w:p w14:paraId="0664EB0E" w14:textId="6038290B" w:rsidR="00C67B28" w:rsidRPr="00C67B28" w:rsidRDefault="00C67B28" w:rsidP="00C67B28">
      <w:pPr>
        <w:pStyle w:val="ListParagraph"/>
        <w:numPr>
          <w:ilvl w:val="0"/>
          <w:numId w:val="42"/>
        </w:numPr>
        <w:rPr>
          <w:highlight w:val="yellow"/>
        </w:rPr>
      </w:pPr>
      <w:r w:rsidRPr="00C67B28">
        <w:rPr>
          <w:highlight w:val="yellow"/>
        </w:rPr>
        <w:lastRenderedPageBreak/>
        <w:t xml:space="preserve">Option 1: I could just keep the two decisions separate and not try to link them. I pick my rock size using whichever method applies, and I'm happy with the damage level that method already uses. Then, separately, when I get to </w:t>
      </w:r>
      <w:proofErr w:type="spellStart"/>
      <w:r w:rsidRPr="00C67B28">
        <w:rPr>
          <w:highlight w:val="yellow"/>
        </w:rPr>
        <w:t>Deltares</w:t>
      </w:r>
      <w:proofErr w:type="spellEnd"/>
      <w:r w:rsidRPr="00C67B28">
        <w:rPr>
          <w:highlight w:val="yellow"/>
        </w:rPr>
        <w:t>, I just choose a deformation class myself, without calculating it from the first choice. Two independent decisions, not one flowing into the other.</w:t>
      </w:r>
    </w:p>
    <w:p w14:paraId="239B7A4A" w14:textId="77777777" w:rsidR="00C67B28" w:rsidRPr="00C67B28" w:rsidRDefault="00C67B28" w:rsidP="00C67B28">
      <w:pPr>
        <w:rPr>
          <w:highlight w:val="yellow"/>
        </w:rPr>
      </w:pPr>
    </w:p>
    <w:p w14:paraId="689A30A8" w14:textId="343D02A6" w:rsidR="00C67B28" w:rsidRPr="00C67B28" w:rsidRDefault="00C67B28" w:rsidP="00C67B28">
      <w:pPr>
        <w:pStyle w:val="ListParagraph"/>
        <w:numPr>
          <w:ilvl w:val="0"/>
          <w:numId w:val="42"/>
        </w:numPr>
        <w:rPr>
          <w:highlight w:val="yellow"/>
        </w:rPr>
      </w:pPr>
      <w:r w:rsidRPr="00C67B28">
        <w:rPr>
          <w:highlight w:val="yellow"/>
        </w:rPr>
        <w:t>Option 2: I could come up with my own rough conversion between the two, but say clearly that it's my own proposal, not something from the literature. So I'd say something like, "I'm treating this damage level as roughly equivalent to this deformation class," based on my own comparison, and in the thesis I'd be upfront that this needs validation later, it's a contribution I'm making, not a fact I found in a paper.</w:t>
      </w:r>
    </w:p>
    <w:p w14:paraId="42CAF9F6" w14:textId="77777777" w:rsidR="00C67B28" w:rsidRPr="00C67B28" w:rsidRDefault="00C67B28" w:rsidP="00C67B28">
      <w:pPr>
        <w:rPr>
          <w:highlight w:val="yellow"/>
        </w:rPr>
      </w:pPr>
    </w:p>
    <w:p w14:paraId="7E497C30" w14:textId="1EAF3683" w:rsidR="00C67B28" w:rsidRPr="00C67B28" w:rsidRDefault="00C67B28" w:rsidP="00C67B28">
      <w:pPr>
        <w:pStyle w:val="ListParagraph"/>
        <w:numPr>
          <w:ilvl w:val="0"/>
          <w:numId w:val="42"/>
        </w:numPr>
        <w:rPr>
          <w:highlight w:val="yellow"/>
        </w:rPr>
      </w:pPr>
      <w:r w:rsidRPr="00C67B28">
        <w:rPr>
          <w:highlight w:val="yellow"/>
        </w:rPr>
        <w:t xml:space="preserve">Option 3: I could only connect the methods where a link genuinely makes sense, and leave the rest disconnected. So I'd connect Van Rijn to </w:t>
      </w:r>
      <w:proofErr w:type="spellStart"/>
      <w:r w:rsidRPr="00C67B28">
        <w:rPr>
          <w:highlight w:val="yellow"/>
        </w:rPr>
        <w:t>Deltares</w:t>
      </w:r>
      <w:proofErr w:type="spellEnd"/>
      <w:r w:rsidRPr="00C67B28">
        <w:rPr>
          <w:highlight w:val="yellow"/>
        </w:rPr>
        <w:t xml:space="preserve">, since we already know those two are meant to work together for the sand case, but for a method like Herrera &amp; Medina, where the link would be forced, I'd just present its result on its own, without trying to feed it into </w:t>
      </w:r>
      <w:proofErr w:type="spellStart"/>
      <w:r w:rsidRPr="00C67B28">
        <w:rPr>
          <w:highlight w:val="yellow"/>
        </w:rPr>
        <w:t>Deltares</w:t>
      </w:r>
      <w:proofErr w:type="spellEnd"/>
      <w:r w:rsidRPr="00C67B28">
        <w:rPr>
          <w:highlight w:val="yellow"/>
        </w:rPr>
        <w:t xml:space="preserve"> at all.</w:t>
      </w:r>
    </w:p>
    <w:p w14:paraId="39EAEA14" w14:textId="642E3180" w:rsidR="0083079A" w:rsidRDefault="0083079A" w:rsidP="00C67B28">
      <w:pPr>
        <w:pStyle w:val="ListParagraph"/>
        <w:numPr>
          <w:ilvl w:val="0"/>
          <w:numId w:val="42"/>
        </w:numPr>
      </w:pPr>
      <w:r>
        <w:br w:type="page"/>
      </w:r>
    </w:p>
    <w:p w14:paraId="3559DFA1" w14:textId="4813204F" w:rsidR="00946BFE" w:rsidRDefault="0083079A" w:rsidP="00046DE6">
      <w:hyperlink r:id="rId26" w:history="1">
        <w:r w:rsidRPr="00F543BB">
          <w:rPr>
            <w:rStyle w:val="Hyperlink"/>
          </w:rPr>
          <w:t>https://www.researchgate.net/publication/235634121_Experimental_Investigation_of_Water_Wave_Characteristics_in_a_Wave_Channel/figures?lo=1</w:t>
        </w:r>
      </w:hyperlink>
    </w:p>
    <w:p w14:paraId="14E4DB1D" w14:textId="77777777" w:rsidR="0083079A" w:rsidRPr="00D01E86" w:rsidRDefault="0083079A" w:rsidP="00046DE6"/>
    <w:sectPr w:rsidR="0083079A" w:rsidRPr="00D01E86" w:rsidSect="0063432F">
      <w:footerReference w:type="default" r:id="rId27"/>
      <w:pgSz w:w="11906" w:h="16838"/>
      <w:pgMar w:top="709" w:right="1417" w:bottom="1417" w:left="1417" w:header="720"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1F241" w14:textId="77777777" w:rsidR="00147762" w:rsidRPr="009E1B36" w:rsidRDefault="00147762" w:rsidP="00781BA1">
      <w:pPr>
        <w:spacing w:line="240" w:lineRule="auto"/>
      </w:pPr>
      <w:r w:rsidRPr="009E1B36">
        <w:separator/>
      </w:r>
    </w:p>
  </w:endnote>
  <w:endnote w:type="continuationSeparator" w:id="0">
    <w:p w14:paraId="3002CD65" w14:textId="77777777" w:rsidR="00147762" w:rsidRPr="009E1B36" w:rsidRDefault="00147762" w:rsidP="00781BA1">
      <w:pPr>
        <w:spacing w:line="240" w:lineRule="auto"/>
      </w:pPr>
      <w:r w:rsidRPr="009E1B36">
        <w:continuationSeparator/>
      </w:r>
    </w:p>
  </w:endnote>
  <w:endnote w:type="continuationNotice" w:id="1">
    <w:p w14:paraId="50B0260E" w14:textId="77777777" w:rsidR="00147762" w:rsidRPr="009E1B36" w:rsidRDefault="0014776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charset w:val="00"/>
    <w:family w:val="auto"/>
    <w:pitch w:val="variable"/>
    <w:sig w:usb0="00008007" w:usb1="00000000" w:usb2="00000000" w:usb3="00000000" w:csb0="00000093" w:csb1="00000000"/>
  </w:font>
  <w:font w:name="Corbel">
    <w:panose1 w:val="020B0503020204020204"/>
    <w:charset w:val="00"/>
    <w:family w:val="swiss"/>
    <w:pitch w:val="variable"/>
    <w:sig w:usb0="A00002EF" w:usb1="4000A44B" w:usb2="00000000" w:usb3="00000000" w:csb0="0000019F" w:csb1="00000000"/>
  </w:font>
  <w:font w:name="Adelle">
    <w:altName w:val="Calibri"/>
    <w:panose1 w:val="00000000000000000000"/>
    <w:charset w:val="00"/>
    <w:family w:val="modern"/>
    <w:notTrueType/>
    <w:pitch w:val="variable"/>
    <w:sig w:usb0="00000007" w:usb1="00000001" w:usb2="00000000" w:usb3="00000000" w:csb0="00000093" w:csb1="00000000"/>
  </w:font>
  <w:font w:name="TT Firs Neue">
    <w:altName w:val="Calibri"/>
    <w:charset w:val="00"/>
    <w:family w:val="auto"/>
    <w:pitch w:val="variable"/>
    <w:sig w:usb0="A000027F" w:usb1="5000006B" w:usb2="00000000" w:usb3="00000000" w:csb0="000000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5702553"/>
      <w:docPartObj>
        <w:docPartGallery w:val="Page Numbers (Bottom of Page)"/>
        <w:docPartUnique/>
      </w:docPartObj>
    </w:sdtPr>
    <w:sdtContent>
      <w:p w14:paraId="5694EB7C" w14:textId="4BEC2294" w:rsidR="00D85862" w:rsidRPr="009E1B36" w:rsidRDefault="00D85862">
        <w:pPr>
          <w:pStyle w:val="Footer"/>
        </w:pPr>
        <w:r w:rsidRPr="009E1B36">
          <w:fldChar w:fldCharType="begin"/>
        </w:r>
        <w:r w:rsidRPr="009E1B36">
          <w:instrText>PAGE   \* MERGEFORMAT</w:instrText>
        </w:r>
        <w:r w:rsidRPr="009E1B36">
          <w:fldChar w:fldCharType="separate"/>
        </w:r>
        <w:r w:rsidRPr="009E1B36">
          <w:t>2</w:t>
        </w:r>
        <w:r w:rsidRPr="009E1B36">
          <w:fldChar w:fldCharType="end"/>
        </w:r>
      </w:p>
    </w:sdtContent>
  </w:sdt>
  <w:p w14:paraId="7B102953" w14:textId="6E4E8D70" w:rsidR="007701FB" w:rsidRPr="009E1B36" w:rsidRDefault="007701FB" w:rsidP="00487008">
    <w:pPr>
      <w:tabs>
        <w:tab w:val="left" w:pos="284"/>
        <w:tab w:val="left" w:pos="8222"/>
      </w:tabs>
      <w:jc w:val="both"/>
      <w:rPr>
        <w:rFonts w:cs="Poppins"/>
        <w:color w:val="auto"/>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A0A4C" w14:textId="77777777" w:rsidR="00147762" w:rsidRPr="009E1B36" w:rsidRDefault="00147762" w:rsidP="00781BA1">
      <w:pPr>
        <w:spacing w:line="240" w:lineRule="auto"/>
      </w:pPr>
      <w:r w:rsidRPr="009E1B36">
        <w:separator/>
      </w:r>
    </w:p>
  </w:footnote>
  <w:footnote w:type="continuationSeparator" w:id="0">
    <w:p w14:paraId="201290F8" w14:textId="77777777" w:rsidR="00147762" w:rsidRPr="009E1B36" w:rsidRDefault="00147762" w:rsidP="00781BA1">
      <w:pPr>
        <w:spacing w:line="240" w:lineRule="auto"/>
      </w:pPr>
      <w:r w:rsidRPr="009E1B36">
        <w:continuationSeparator/>
      </w:r>
    </w:p>
  </w:footnote>
  <w:footnote w:type="continuationNotice" w:id="1">
    <w:p w14:paraId="385DEFC7" w14:textId="77777777" w:rsidR="00147762" w:rsidRPr="009E1B36" w:rsidRDefault="0014776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99E"/>
    <w:multiLevelType w:val="hybridMultilevel"/>
    <w:tmpl w:val="2D2A1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326A70"/>
    <w:multiLevelType w:val="hybridMultilevel"/>
    <w:tmpl w:val="3A8C851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7F85408"/>
    <w:multiLevelType w:val="hybridMultilevel"/>
    <w:tmpl w:val="DFB6F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301EE1"/>
    <w:multiLevelType w:val="multilevel"/>
    <w:tmpl w:val="91E6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2067B"/>
    <w:multiLevelType w:val="multilevel"/>
    <w:tmpl w:val="960A662C"/>
    <w:lvl w:ilvl="0">
      <w:start w:val="1"/>
      <w:numFmt w:val="decimal"/>
      <w:pStyle w:val="Heading1"/>
      <w:lvlText w:val="%1."/>
      <w:lvlJc w:val="left"/>
      <w:pPr>
        <w:ind w:left="644" w:hanging="360"/>
      </w:pPr>
      <w:rPr>
        <w:rFonts w:ascii="Poppins" w:eastAsiaTheme="minorHAnsi" w:hAnsi="Poppins" w:cstheme="minorBidi"/>
        <w:b/>
        <w:bCs/>
        <w:i w:val="0"/>
        <w:iCs w:val="0"/>
        <w:sz w:val="28"/>
        <w:szCs w:val="56"/>
      </w:rPr>
    </w:lvl>
    <w:lvl w:ilvl="1">
      <w:start w:val="1"/>
      <w:numFmt w:val="decimal"/>
      <w:isLgl/>
      <w:lvlText w:val="%1.%2"/>
      <w:lvlJc w:val="left"/>
      <w:pPr>
        <w:ind w:left="1287" w:hanging="720"/>
      </w:pPr>
      <w:rPr>
        <w:rFonts w:hint="default"/>
        <w:i w:val="0"/>
        <w:iCs w:val="0"/>
        <w:sz w:val="24"/>
        <w:szCs w:val="32"/>
      </w:rPr>
    </w:lvl>
    <w:lvl w:ilvl="2">
      <w:start w:val="1"/>
      <w:numFmt w:val="decimal"/>
      <w:isLgl/>
      <w:lvlText w:val="%1.%2.%3"/>
      <w:lvlJc w:val="left"/>
      <w:pPr>
        <w:ind w:left="2120" w:hanging="1080"/>
      </w:pPr>
      <w:rPr>
        <w:rFonts w:hint="default"/>
      </w:rPr>
    </w:lvl>
    <w:lvl w:ilvl="3">
      <w:start w:val="1"/>
      <w:numFmt w:val="decimal"/>
      <w:isLgl/>
      <w:lvlText w:val="%1.%2.%3.%4"/>
      <w:lvlJc w:val="left"/>
      <w:pPr>
        <w:ind w:left="2480" w:hanging="1440"/>
      </w:pPr>
      <w:rPr>
        <w:rFonts w:hint="default"/>
      </w:rPr>
    </w:lvl>
    <w:lvl w:ilvl="4">
      <w:start w:val="1"/>
      <w:numFmt w:val="decimal"/>
      <w:isLgl/>
      <w:lvlText w:val="%1.%2.%3.%4.%5"/>
      <w:lvlJc w:val="left"/>
      <w:pPr>
        <w:ind w:left="2840" w:hanging="1800"/>
      </w:pPr>
      <w:rPr>
        <w:rFonts w:hint="default"/>
      </w:rPr>
    </w:lvl>
    <w:lvl w:ilvl="5">
      <w:start w:val="1"/>
      <w:numFmt w:val="decimal"/>
      <w:isLgl/>
      <w:lvlText w:val="%1.%2.%3.%4.%5.%6"/>
      <w:lvlJc w:val="left"/>
      <w:pPr>
        <w:ind w:left="3200" w:hanging="2160"/>
      </w:pPr>
      <w:rPr>
        <w:rFonts w:hint="default"/>
      </w:rPr>
    </w:lvl>
    <w:lvl w:ilvl="6">
      <w:start w:val="1"/>
      <w:numFmt w:val="decimal"/>
      <w:isLgl/>
      <w:lvlText w:val="%1.%2.%3.%4.%5.%6.%7"/>
      <w:lvlJc w:val="left"/>
      <w:pPr>
        <w:ind w:left="3560" w:hanging="2520"/>
      </w:pPr>
      <w:rPr>
        <w:rFonts w:hint="default"/>
      </w:rPr>
    </w:lvl>
    <w:lvl w:ilvl="7">
      <w:start w:val="1"/>
      <w:numFmt w:val="decimal"/>
      <w:isLgl/>
      <w:lvlText w:val="%1.%2.%3.%4.%5.%6.%7.%8"/>
      <w:lvlJc w:val="left"/>
      <w:pPr>
        <w:ind w:left="3920" w:hanging="2880"/>
      </w:pPr>
      <w:rPr>
        <w:rFonts w:hint="default"/>
      </w:rPr>
    </w:lvl>
    <w:lvl w:ilvl="8">
      <w:start w:val="1"/>
      <w:numFmt w:val="decimal"/>
      <w:isLgl/>
      <w:lvlText w:val="%1.%2.%3.%4.%5.%6.%7.%8.%9"/>
      <w:lvlJc w:val="left"/>
      <w:pPr>
        <w:ind w:left="4280" w:hanging="3240"/>
      </w:pPr>
      <w:rPr>
        <w:rFonts w:hint="default"/>
      </w:rPr>
    </w:lvl>
  </w:abstractNum>
  <w:abstractNum w:abstractNumId="5" w15:restartNumberingAfterBreak="0">
    <w:nsid w:val="0FAA0E51"/>
    <w:multiLevelType w:val="hybridMultilevel"/>
    <w:tmpl w:val="D3CE00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B5B2B22"/>
    <w:multiLevelType w:val="multilevel"/>
    <w:tmpl w:val="E466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2777F"/>
    <w:multiLevelType w:val="hybridMultilevel"/>
    <w:tmpl w:val="EAC897F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4B916B1"/>
    <w:multiLevelType w:val="hybridMultilevel"/>
    <w:tmpl w:val="C6CE6E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3C669C"/>
    <w:multiLevelType w:val="multilevel"/>
    <w:tmpl w:val="DC2873C8"/>
    <w:lvl w:ilvl="0">
      <w:start w:val="1"/>
      <w:numFmt w:val="decimal"/>
      <w:pStyle w:val="Genummerdelijst"/>
      <w:lvlText w:val="%1)"/>
      <w:lvlJc w:val="left"/>
      <w:pPr>
        <w:ind w:left="340" w:hanging="340"/>
      </w:pPr>
      <w:rPr>
        <w:rFonts w:ascii="Poppins" w:eastAsiaTheme="minorHAnsi" w:hAnsi="Poppins" w:cstheme="minorBidi"/>
      </w:rPr>
    </w:lvl>
    <w:lvl w:ilvl="1">
      <w:start w:val="1"/>
      <w:numFmt w:val="lowerLetter"/>
      <w:lvlText w:val="%2."/>
      <w:lvlJc w:val="left"/>
      <w:pPr>
        <w:ind w:left="680" w:hanging="340"/>
      </w:pPr>
      <w:rPr>
        <w:rFonts w:hint="default"/>
      </w:rPr>
    </w:lvl>
    <w:lvl w:ilvl="2">
      <w:start w:val="1"/>
      <w:numFmt w:val="lowerRoman"/>
      <w:lvlText w:val="%3."/>
      <w:lvlJc w:val="righ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10" w15:restartNumberingAfterBreak="0">
    <w:nsid w:val="34AF66B0"/>
    <w:multiLevelType w:val="hybridMultilevel"/>
    <w:tmpl w:val="20BADD0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377669BB"/>
    <w:multiLevelType w:val="hybridMultilevel"/>
    <w:tmpl w:val="AA54FB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F17136A"/>
    <w:multiLevelType w:val="hybridMultilevel"/>
    <w:tmpl w:val="0FC0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846169"/>
    <w:multiLevelType w:val="multilevel"/>
    <w:tmpl w:val="AD5C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8E7F95"/>
    <w:multiLevelType w:val="hybridMultilevel"/>
    <w:tmpl w:val="A224EC9E"/>
    <w:lvl w:ilvl="0" w:tplc="C4A43FEC">
      <w:start w:val="1"/>
      <w:numFmt w:val="decimal"/>
      <w:pStyle w:val="Heading3"/>
      <w:lvlText w:val="%1.1.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4E985F0C"/>
    <w:multiLevelType w:val="multilevel"/>
    <w:tmpl w:val="2A6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817A5"/>
    <w:multiLevelType w:val="multilevel"/>
    <w:tmpl w:val="7CEA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72524"/>
    <w:multiLevelType w:val="hybridMultilevel"/>
    <w:tmpl w:val="14FE9AEA"/>
    <w:lvl w:ilvl="0" w:tplc="28F493F2">
      <w:start w:val="1"/>
      <w:numFmt w:val="decimal"/>
      <w:pStyle w:val="Heading2"/>
      <w:lvlText w:val="%1.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8" w15:restartNumberingAfterBreak="0">
    <w:nsid w:val="5B312FCD"/>
    <w:multiLevelType w:val="multilevel"/>
    <w:tmpl w:val="2626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186328"/>
    <w:multiLevelType w:val="multilevel"/>
    <w:tmpl w:val="6600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BD455F"/>
    <w:multiLevelType w:val="hybridMultilevel"/>
    <w:tmpl w:val="FA308E3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6F351140"/>
    <w:multiLevelType w:val="hybridMultilevel"/>
    <w:tmpl w:val="E4CE4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8710D0"/>
    <w:multiLevelType w:val="multilevel"/>
    <w:tmpl w:val="568A7BB6"/>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578" w:hanging="578"/>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B6C2ED4"/>
    <w:multiLevelType w:val="multilevel"/>
    <w:tmpl w:val="5F98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FD323D"/>
    <w:multiLevelType w:val="hybridMultilevel"/>
    <w:tmpl w:val="45BA49E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F1F29C5"/>
    <w:multiLevelType w:val="multilevel"/>
    <w:tmpl w:val="4FFA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682716">
    <w:abstractNumId w:val="22"/>
  </w:num>
  <w:num w:numId="2" w16cid:durableId="1632125251">
    <w:abstractNumId w:val="9"/>
  </w:num>
  <w:num w:numId="3" w16cid:durableId="549074553">
    <w:abstractNumId w:val="4"/>
  </w:num>
  <w:num w:numId="4" w16cid:durableId="1104227729">
    <w:abstractNumId w:val="17"/>
  </w:num>
  <w:num w:numId="5" w16cid:durableId="1464617560">
    <w:abstractNumId w:val="14"/>
  </w:num>
  <w:num w:numId="6" w16cid:durableId="1360815229">
    <w:abstractNumId w:val="16"/>
  </w:num>
  <w:num w:numId="7" w16cid:durableId="821698006">
    <w:abstractNumId w:val="15"/>
  </w:num>
  <w:num w:numId="8" w16cid:durableId="1862813806">
    <w:abstractNumId w:val="20"/>
  </w:num>
  <w:num w:numId="9" w16cid:durableId="835340799">
    <w:abstractNumId w:val="6"/>
  </w:num>
  <w:num w:numId="10" w16cid:durableId="388267868">
    <w:abstractNumId w:val="25"/>
  </w:num>
  <w:num w:numId="11" w16cid:durableId="1267957451">
    <w:abstractNumId w:val="13"/>
  </w:num>
  <w:num w:numId="12" w16cid:durableId="1613825528">
    <w:abstractNumId w:val="4"/>
  </w:num>
  <w:num w:numId="13" w16cid:durableId="354696379">
    <w:abstractNumId w:val="5"/>
  </w:num>
  <w:num w:numId="14" w16cid:durableId="1511947525">
    <w:abstractNumId w:val="1"/>
  </w:num>
  <w:num w:numId="15" w16cid:durableId="12338556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7302487">
    <w:abstractNumId w:val="4"/>
  </w:num>
  <w:num w:numId="17" w16cid:durableId="1310355233">
    <w:abstractNumId w:val="4"/>
  </w:num>
  <w:num w:numId="18" w16cid:durableId="221984942">
    <w:abstractNumId w:val="4"/>
  </w:num>
  <w:num w:numId="19" w16cid:durableId="1933660104">
    <w:abstractNumId w:val="4"/>
  </w:num>
  <w:num w:numId="20" w16cid:durableId="373966146">
    <w:abstractNumId w:val="4"/>
  </w:num>
  <w:num w:numId="21" w16cid:durableId="4405416">
    <w:abstractNumId w:val="4"/>
  </w:num>
  <w:num w:numId="22" w16cid:durableId="1689987112">
    <w:abstractNumId w:val="4"/>
  </w:num>
  <w:num w:numId="23" w16cid:durableId="1390684997">
    <w:abstractNumId w:val="4"/>
  </w:num>
  <w:num w:numId="24" w16cid:durableId="1244876993">
    <w:abstractNumId w:val="19"/>
  </w:num>
  <w:num w:numId="25" w16cid:durableId="2070301347">
    <w:abstractNumId w:val="4"/>
  </w:num>
  <w:num w:numId="26" w16cid:durableId="1055858920">
    <w:abstractNumId w:val="4"/>
  </w:num>
  <w:num w:numId="27" w16cid:durableId="684599476">
    <w:abstractNumId w:val="4"/>
  </w:num>
  <w:num w:numId="28" w16cid:durableId="1454784307">
    <w:abstractNumId w:val="3"/>
  </w:num>
  <w:num w:numId="29" w16cid:durableId="284892100">
    <w:abstractNumId w:val="4"/>
  </w:num>
  <w:num w:numId="30" w16cid:durableId="989987581">
    <w:abstractNumId w:val="8"/>
  </w:num>
  <w:num w:numId="31" w16cid:durableId="10377371">
    <w:abstractNumId w:val="7"/>
  </w:num>
  <w:num w:numId="32" w16cid:durableId="854922194">
    <w:abstractNumId w:val="24"/>
  </w:num>
  <w:num w:numId="33" w16cid:durableId="965283335">
    <w:abstractNumId w:val="11"/>
  </w:num>
  <w:num w:numId="34" w16cid:durableId="1127771246">
    <w:abstractNumId w:val="10"/>
  </w:num>
  <w:num w:numId="35" w16cid:durableId="1123885764">
    <w:abstractNumId w:val="21"/>
  </w:num>
  <w:num w:numId="36" w16cid:durableId="541207252">
    <w:abstractNumId w:val="4"/>
  </w:num>
  <w:num w:numId="37" w16cid:durableId="1851600978">
    <w:abstractNumId w:val="4"/>
  </w:num>
  <w:num w:numId="38" w16cid:durableId="1242788670">
    <w:abstractNumId w:val="18"/>
  </w:num>
  <w:num w:numId="39" w16cid:durableId="1921870631">
    <w:abstractNumId w:val="0"/>
  </w:num>
  <w:num w:numId="40" w16cid:durableId="1128476784">
    <w:abstractNumId w:val="2"/>
  </w:num>
  <w:num w:numId="41" w16cid:durableId="950622850">
    <w:abstractNumId w:val="23"/>
  </w:num>
  <w:num w:numId="42" w16cid:durableId="628972174">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yNDQ0NTexMDIwMbVQ0lEKTi0uzszPAykwqQUA/VcTlCwAAAA="/>
  </w:docVars>
  <w:rsids>
    <w:rsidRoot w:val="00487008"/>
    <w:rsid w:val="0000067A"/>
    <w:rsid w:val="00000896"/>
    <w:rsid w:val="00000B6A"/>
    <w:rsid w:val="0000127F"/>
    <w:rsid w:val="00002809"/>
    <w:rsid w:val="00003E82"/>
    <w:rsid w:val="000043D7"/>
    <w:rsid w:val="0000441A"/>
    <w:rsid w:val="000044A5"/>
    <w:rsid w:val="00004C56"/>
    <w:rsid w:val="000054C7"/>
    <w:rsid w:val="00005E11"/>
    <w:rsid w:val="00006A85"/>
    <w:rsid w:val="0001055B"/>
    <w:rsid w:val="00010D80"/>
    <w:rsid w:val="00011ADD"/>
    <w:rsid w:val="0001222A"/>
    <w:rsid w:val="000132C1"/>
    <w:rsid w:val="0001382E"/>
    <w:rsid w:val="00013A57"/>
    <w:rsid w:val="000142C5"/>
    <w:rsid w:val="000145C3"/>
    <w:rsid w:val="000171C5"/>
    <w:rsid w:val="000178CF"/>
    <w:rsid w:val="00021353"/>
    <w:rsid w:val="00023091"/>
    <w:rsid w:val="00023C0E"/>
    <w:rsid w:val="00024054"/>
    <w:rsid w:val="00024647"/>
    <w:rsid w:val="00024F3D"/>
    <w:rsid w:val="00026293"/>
    <w:rsid w:val="000303E0"/>
    <w:rsid w:val="00031195"/>
    <w:rsid w:val="000316DF"/>
    <w:rsid w:val="000343A1"/>
    <w:rsid w:val="0003473C"/>
    <w:rsid w:val="00034768"/>
    <w:rsid w:val="00034CE6"/>
    <w:rsid w:val="0003643F"/>
    <w:rsid w:val="0003693F"/>
    <w:rsid w:val="00041634"/>
    <w:rsid w:val="00043DFE"/>
    <w:rsid w:val="000441AB"/>
    <w:rsid w:val="00045D98"/>
    <w:rsid w:val="00046C21"/>
    <w:rsid w:val="00046DE6"/>
    <w:rsid w:val="0004710C"/>
    <w:rsid w:val="000500E7"/>
    <w:rsid w:val="00050942"/>
    <w:rsid w:val="0005159E"/>
    <w:rsid w:val="00052218"/>
    <w:rsid w:val="000523D6"/>
    <w:rsid w:val="00052895"/>
    <w:rsid w:val="00053B3C"/>
    <w:rsid w:val="00053CB2"/>
    <w:rsid w:val="00053F42"/>
    <w:rsid w:val="0005400B"/>
    <w:rsid w:val="000546B9"/>
    <w:rsid w:val="00054DA1"/>
    <w:rsid w:val="000553AE"/>
    <w:rsid w:val="000562F2"/>
    <w:rsid w:val="000574E0"/>
    <w:rsid w:val="000577C7"/>
    <w:rsid w:val="000601D4"/>
    <w:rsid w:val="00061051"/>
    <w:rsid w:val="00061735"/>
    <w:rsid w:val="0006195C"/>
    <w:rsid w:val="00062EBC"/>
    <w:rsid w:val="00063095"/>
    <w:rsid w:val="0006331B"/>
    <w:rsid w:val="000638DD"/>
    <w:rsid w:val="00064608"/>
    <w:rsid w:val="00064A08"/>
    <w:rsid w:val="00064E6B"/>
    <w:rsid w:val="00067C38"/>
    <w:rsid w:val="00073453"/>
    <w:rsid w:val="000737DB"/>
    <w:rsid w:val="0007474D"/>
    <w:rsid w:val="00074B89"/>
    <w:rsid w:val="00074E67"/>
    <w:rsid w:val="000778F8"/>
    <w:rsid w:val="00080B80"/>
    <w:rsid w:val="00081018"/>
    <w:rsid w:val="00082759"/>
    <w:rsid w:val="00082D6A"/>
    <w:rsid w:val="00084A43"/>
    <w:rsid w:val="000866D4"/>
    <w:rsid w:val="00087ED1"/>
    <w:rsid w:val="00087F07"/>
    <w:rsid w:val="0009037A"/>
    <w:rsid w:val="00090904"/>
    <w:rsid w:val="000910BF"/>
    <w:rsid w:val="00092D5D"/>
    <w:rsid w:val="00092EF0"/>
    <w:rsid w:val="000945DA"/>
    <w:rsid w:val="00096EBE"/>
    <w:rsid w:val="000A064F"/>
    <w:rsid w:val="000A12CB"/>
    <w:rsid w:val="000A1807"/>
    <w:rsid w:val="000A1C9C"/>
    <w:rsid w:val="000A2C55"/>
    <w:rsid w:val="000A44E4"/>
    <w:rsid w:val="000A60C7"/>
    <w:rsid w:val="000A6B50"/>
    <w:rsid w:val="000A6F28"/>
    <w:rsid w:val="000A799F"/>
    <w:rsid w:val="000B0278"/>
    <w:rsid w:val="000B0411"/>
    <w:rsid w:val="000B2394"/>
    <w:rsid w:val="000B2EA9"/>
    <w:rsid w:val="000B3C31"/>
    <w:rsid w:val="000B4ED7"/>
    <w:rsid w:val="000B6833"/>
    <w:rsid w:val="000B7BC6"/>
    <w:rsid w:val="000C0292"/>
    <w:rsid w:val="000C0C25"/>
    <w:rsid w:val="000C0CC6"/>
    <w:rsid w:val="000C1E20"/>
    <w:rsid w:val="000C3182"/>
    <w:rsid w:val="000C57B8"/>
    <w:rsid w:val="000C59CC"/>
    <w:rsid w:val="000C69B5"/>
    <w:rsid w:val="000C735C"/>
    <w:rsid w:val="000D0453"/>
    <w:rsid w:val="000D1913"/>
    <w:rsid w:val="000D20C1"/>
    <w:rsid w:val="000D2BB7"/>
    <w:rsid w:val="000D3844"/>
    <w:rsid w:val="000D3E3B"/>
    <w:rsid w:val="000D46C0"/>
    <w:rsid w:val="000D586E"/>
    <w:rsid w:val="000D6F84"/>
    <w:rsid w:val="000D7BEC"/>
    <w:rsid w:val="000E0506"/>
    <w:rsid w:val="000E127B"/>
    <w:rsid w:val="000E243F"/>
    <w:rsid w:val="000E2F77"/>
    <w:rsid w:val="000E30AE"/>
    <w:rsid w:val="000E34A6"/>
    <w:rsid w:val="000E3DE1"/>
    <w:rsid w:val="000E55CD"/>
    <w:rsid w:val="000E7079"/>
    <w:rsid w:val="000F022B"/>
    <w:rsid w:val="000F0C86"/>
    <w:rsid w:val="000F0E32"/>
    <w:rsid w:val="000F35F4"/>
    <w:rsid w:val="000F4D01"/>
    <w:rsid w:val="000F4F0A"/>
    <w:rsid w:val="00100A7F"/>
    <w:rsid w:val="001011A6"/>
    <w:rsid w:val="00101588"/>
    <w:rsid w:val="00101991"/>
    <w:rsid w:val="001020C4"/>
    <w:rsid w:val="001041DC"/>
    <w:rsid w:val="001052A2"/>
    <w:rsid w:val="00105D60"/>
    <w:rsid w:val="00107182"/>
    <w:rsid w:val="00107F74"/>
    <w:rsid w:val="00110064"/>
    <w:rsid w:val="00110BAF"/>
    <w:rsid w:val="00111AEE"/>
    <w:rsid w:val="0011246A"/>
    <w:rsid w:val="0011329F"/>
    <w:rsid w:val="0011341B"/>
    <w:rsid w:val="0011379B"/>
    <w:rsid w:val="001168E0"/>
    <w:rsid w:val="0012194F"/>
    <w:rsid w:val="001224EA"/>
    <w:rsid w:val="00122AD1"/>
    <w:rsid w:val="00123ACA"/>
    <w:rsid w:val="00124AEB"/>
    <w:rsid w:val="0012619E"/>
    <w:rsid w:val="0012728F"/>
    <w:rsid w:val="001273E2"/>
    <w:rsid w:val="00127972"/>
    <w:rsid w:val="00130310"/>
    <w:rsid w:val="00131635"/>
    <w:rsid w:val="0013216E"/>
    <w:rsid w:val="0013277D"/>
    <w:rsid w:val="00133C29"/>
    <w:rsid w:val="001354CB"/>
    <w:rsid w:val="001357E6"/>
    <w:rsid w:val="00135919"/>
    <w:rsid w:val="00136DCE"/>
    <w:rsid w:val="001370EC"/>
    <w:rsid w:val="00137793"/>
    <w:rsid w:val="001404C5"/>
    <w:rsid w:val="001408CE"/>
    <w:rsid w:val="00140D5B"/>
    <w:rsid w:val="0014119F"/>
    <w:rsid w:val="00141A3D"/>
    <w:rsid w:val="0014243A"/>
    <w:rsid w:val="0014340B"/>
    <w:rsid w:val="001440F5"/>
    <w:rsid w:val="00144B24"/>
    <w:rsid w:val="00145E9B"/>
    <w:rsid w:val="00146EFF"/>
    <w:rsid w:val="00147762"/>
    <w:rsid w:val="0015157D"/>
    <w:rsid w:val="00151BB5"/>
    <w:rsid w:val="00151F44"/>
    <w:rsid w:val="001529F6"/>
    <w:rsid w:val="0015396E"/>
    <w:rsid w:val="00153CB3"/>
    <w:rsid w:val="00154A0F"/>
    <w:rsid w:val="00154BE0"/>
    <w:rsid w:val="0015631C"/>
    <w:rsid w:val="00157586"/>
    <w:rsid w:val="00157B95"/>
    <w:rsid w:val="00160AC6"/>
    <w:rsid w:val="0016162B"/>
    <w:rsid w:val="0016165A"/>
    <w:rsid w:val="00161A8F"/>
    <w:rsid w:val="00163E68"/>
    <w:rsid w:val="00164284"/>
    <w:rsid w:val="0016546B"/>
    <w:rsid w:val="001655B5"/>
    <w:rsid w:val="00166E21"/>
    <w:rsid w:val="00166F9D"/>
    <w:rsid w:val="001671EE"/>
    <w:rsid w:val="0017149E"/>
    <w:rsid w:val="00171BF8"/>
    <w:rsid w:val="00171C2B"/>
    <w:rsid w:val="0017213D"/>
    <w:rsid w:val="00172DA2"/>
    <w:rsid w:val="00173B15"/>
    <w:rsid w:val="00174BB7"/>
    <w:rsid w:val="00174F8F"/>
    <w:rsid w:val="0017789F"/>
    <w:rsid w:val="00180D6D"/>
    <w:rsid w:val="0018104F"/>
    <w:rsid w:val="00181B3E"/>
    <w:rsid w:val="0018216B"/>
    <w:rsid w:val="00182632"/>
    <w:rsid w:val="0018445D"/>
    <w:rsid w:val="00184D22"/>
    <w:rsid w:val="00185755"/>
    <w:rsid w:val="00186586"/>
    <w:rsid w:val="00186AB6"/>
    <w:rsid w:val="00186BBA"/>
    <w:rsid w:val="001872F2"/>
    <w:rsid w:val="00187915"/>
    <w:rsid w:val="00190D35"/>
    <w:rsid w:val="0019154E"/>
    <w:rsid w:val="0019164D"/>
    <w:rsid w:val="00191BF5"/>
    <w:rsid w:val="00191CAB"/>
    <w:rsid w:val="0019268F"/>
    <w:rsid w:val="00192AB2"/>
    <w:rsid w:val="001940D0"/>
    <w:rsid w:val="00195148"/>
    <w:rsid w:val="00196BD3"/>
    <w:rsid w:val="001974D5"/>
    <w:rsid w:val="00197E86"/>
    <w:rsid w:val="001A0A27"/>
    <w:rsid w:val="001A0DC1"/>
    <w:rsid w:val="001A2882"/>
    <w:rsid w:val="001A2FA6"/>
    <w:rsid w:val="001A337E"/>
    <w:rsid w:val="001A36A8"/>
    <w:rsid w:val="001A4917"/>
    <w:rsid w:val="001A4B73"/>
    <w:rsid w:val="001A52F8"/>
    <w:rsid w:val="001A5516"/>
    <w:rsid w:val="001A5793"/>
    <w:rsid w:val="001A5965"/>
    <w:rsid w:val="001A771F"/>
    <w:rsid w:val="001A7E18"/>
    <w:rsid w:val="001B1967"/>
    <w:rsid w:val="001B3162"/>
    <w:rsid w:val="001B383A"/>
    <w:rsid w:val="001B4CCD"/>
    <w:rsid w:val="001B4D5B"/>
    <w:rsid w:val="001B4F07"/>
    <w:rsid w:val="001B517F"/>
    <w:rsid w:val="001B5495"/>
    <w:rsid w:val="001B721D"/>
    <w:rsid w:val="001C1A2C"/>
    <w:rsid w:val="001C2357"/>
    <w:rsid w:val="001C24E5"/>
    <w:rsid w:val="001C2BE5"/>
    <w:rsid w:val="001C2C37"/>
    <w:rsid w:val="001C3F4A"/>
    <w:rsid w:val="001C4236"/>
    <w:rsid w:val="001C5B44"/>
    <w:rsid w:val="001C5D85"/>
    <w:rsid w:val="001D04E4"/>
    <w:rsid w:val="001D0F31"/>
    <w:rsid w:val="001D33E2"/>
    <w:rsid w:val="001D433E"/>
    <w:rsid w:val="001D4460"/>
    <w:rsid w:val="001D4A23"/>
    <w:rsid w:val="001D4B14"/>
    <w:rsid w:val="001D59B5"/>
    <w:rsid w:val="001D74B6"/>
    <w:rsid w:val="001D7576"/>
    <w:rsid w:val="001E07BE"/>
    <w:rsid w:val="001E14DA"/>
    <w:rsid w:val="001E21D1"/>
    <w:rsid w:val="001E27E0"/>
    <w:rsid w:val="001E320C"/>
    <w:rsid w:val="001E438C"/>
    <w:rsid w:val="001E7177"/>
    <w:rsid w:val="001E7485"/>
    <w:rsid w:val="001E7806"/>
    <w:rsid w:val="001F09D8"/>
    <w:rsid w:val="001F1A4B"/>
    <w:rsid w:val="001F241B"/>
    <w:rsid w:val="001F33BC"/>
    <w:rsid w:val="001F38CC"/>
    <w:rsid w:val="001F3E5A"/>
    <w:rsid w:val="001F5377"/>
    <w:rsid w:val="001F546A"/>
    <w:rsid w:val="001F748C"/>
    <w:rsid w:val="001F75B0"/>
    <w:rsid w:val="001F7E04"/>
    <w:rsid w:val="00200015"/>
    <w:rsid w:val="00200328"/>
    <w:rsid w:val="00200A9E"/>
    <w:rsid w:val="00200AE3"/>
    <w:rsid w:val="00200F8A"/>
    <w:rsid w:val="00201883"/>
    <w:rsid w:val="00202A14"/>
    <w:rsid w:val="00203132"/>
    <w:rsid w:val="00204E30"/>
    <w:rsid w:val="00204F42"/>
    <w:rsid w:val="0020551E"/>
    <w:rsid w:val="00205597"/>
    <w:rsid w:val="00206302"/>
    <w:rsid w:val="00206355"/>
    <w:rsid w:val="00206A5C"/>
    <w:rsid w:val="0021023F"/>
    <w:rsid w:val="00210735"/>
    <w:rsid w:val="00210CF8"/>
    <w:rsid w:val="002110A8"/>
    <w:rsid w:val="0021280D"/>
    <w:rsid w:val="0021330F"/>
    <w:rsid w:val="00213893"/>
    <w:rsid w:val="00213E0B"/>
    <w:rsid w:val="0021586C"/>
    <w:rsid w:val="0021611F"/>
    <w:rsid w:val="00216A67"/>
    <w:rsid w:val="00217368"/>
    <w:rsid w:val="002216A1"/>
    <w:rsid w:val="00221BC9"/>
    <w:rsid w:val="00221C00"/>
    <w:rsid w:val="00222A5C"/>
    <w:rsid w:val="0022379E"/>
    <w:rsid w:val="0022452E"/>
    <w:rsid w:val="00225997"/>
    <w:rsid w:val="00225B94"/>
    <w:rsid w:val="00226086"/>
    <w:rsid w:val="0022634A"/>
    <w:rsid w:val="002267F4"/>
    <w:rsid w:val="00227CE1"/>
    <w:rsid w:val="00230FB2"/>
    <w:rsid w:val="00231128"/>
    <w:rsid w:val="00231BA5"/>
    <w:rsid w:val="00232B31"/>
    <w:rsid w:val="0023316B"/>
    <w:rsid w:val="00235487"/>
    <w:rsid w:val="00236835"/>
    <w:rsid w:val="0023694E"/>
    <w:rsid w:val="002370B3"/>
    <w:rsid w:val="0023781C"/>
    <w:rsid w:val="00237903"/>
    <w:rsid w:val="00241AA6"/>
    <w:rsid w:val="00241AB0"/>
    <w:rsid w:val="00241B06"/>
    <w:rsid w:val="002421DF"/>
    <w:rsid w:val="002423C9"/>
    <w:rsid w:val="00242470"/>
    <w:rsid w:val="002428A3"/>
    <w:rsid w:val="002428B3"/>
    <w:rsid w:val="0024366D"/>
    <w:rsid w:val="00244514"/>
    <w:rsid w:val="00244B71"/>
    <w:rsid w:val="00244DFD"/>
    <w:rsid w:val="00245524"/>
    <w:rsid w:val="00245A67"/>
    <w:rsid w:val="002462FD"/>
    <w:rsid w:val="002463EF"/>
    <w:rsid w:val="00246A09"/>
    <w:rsid w:val="00251652"/>
    <w:rsid w:val="00253F1A"/>
    <w:rsid w:val="00256C81"/>
    <w:rsid w:val="00256E02"/>
    <w:rsid w:val="0025706C"/>
    <w:rsid w:val="00257116"/>
    <w:rsid w:val="00260688"/>
    <w:rsid w:val="00261C3F"/>
    <w:rsid w:val="002626E5"/>
    <w:rsid w:val="00263E00"/>
    <w:rsid w:val="002648DB"/>
    <w:rsid w:val="00264E05"/>
    <w:rsid w:val="00266A68"/>
    <w:rsid w:val="00270667"/>
    <w:rsid w:val="00270A1A"/>
    <w:rsid w:val="00270BD3"/>
    <w:rsid w:val="00273030"/>
    <w:rsid w:val="00276B9A"/>
    <w:rsid w:val="00276CCF"/>
    <w:rsid w:val="00280535"/>
    <w:rsid w:val="002818C4"/>
    <w:rsid w:val="002824E8"/>
    <w:rsid w:val="00282C27"/>
    <w:rsid w:val="002838CF"/>
    <w:rsid w:val="00285FD4"/>
    <w:rsid w:val="00286BA0"/>
    <w:rsid w:val="00287121"/>
    <w:rsid w:val="002876F4"/>
    <w:rsid w:val="0028793B"/>
    <w:rsid w:val="002910B7"/>
    <w:rsid w:val="00291ED8"/>
    <w:rsid w:val="00294F2B"/>
    <w:rsid w:val="002A08FD"/>
    <w:rsid w:val="002A121B"/>
    <w:rsid w:val="002A1623"/>
    <w:rsid w:val="002A2F82"/>
    <w:rsid w:val="002A5A1C"/>
    <w:rsid w:val="002A6451"/>
    <w:rsid w:val="002B0182"/>
    <w:rsid w:val="002B0DCD"/>
    <w:rsid w:val="002B2254"/>
    <w:rsid w:val="002B270C"/>
    <w:rsid w:val="002B331C"/>
    <w:rsid w:val="002B3EAE"/>
    <w:rsid w:val="002B5BB7"/>
    <w:rsid w:val="002B6DD1"/>
    <w:rsid w:val="002B7E17"/>
    <w:rsid w:val="002B7EF9"/>
    <w:rsid w:val="002C02CD"/>
    <w:rsid w:val="002C07FE"/>
    <w:rsid w:val="002C19E1"/>
    <w:rsid w:val="002C2865"/>
    <w:rsid w:val="002C34BC"/>
    <w:rsid w:val="002C400A"/>
    <w:rsid w:val="002C418B"/>
    <w:rsid w:val="002C6AB5"/>
    <w:rsid w:val="002C6EE0"/>
    <w:rsid w:val="002C71BE"/>
    <w:rsid w:val="002C7D7D"/>
    <w:rsid w:val="002C7E7F"/>
    <w:rsid w:val="002D0145"/>
    <w:rsid w:val="002D1BBF"/>
    <w:rsid w:val="002D2784"/>
    <w:rsid w:val="002D3565"/>
    <w:rsid w:val="002D3BD8"/>
    <w:rsid w:val="002D3F09"/>
    <w:rsid w:val="002D4F86"/>
    <w:rsid w:val="002D552D"/>
    <w:rsid w:val="002D614B"/>
    <w:rsid w:val="002D6AD0"/>
    <w:rsid w:val="002D71F6"/>
    <w:rsid w:val="002D7702"/>
    <w:rsid w:val="002E0BE2"/>
    <w:rsid w:val="002E19B2"/>
    <w:rsid w:val="002E30B0"/>
    <w:rsid w:val="002E39EE"/>
    <w:rsid w:val="002E3E59"/>
    <w:rsid w:val="002E60E5"/>
    <w:rsid w:val="002E62DA"/>
    <w:rsid w:val="002E6E18"/>
    <w:rsid w:val="002E6F30"/>
    <w:rsid w:val="002E7476"/>
    <w:rsid w:val="002E7726"/>
    <w:rsid w:val="002E7E31"/>
    <w:rsid w:val="002F10B8"/>
    <w:rsid w:val="002F1A5A"/>
    <w:rsid w:val="002F4EB9"/>
    <w:rsid w:val="002F5254"/>
    <w:rsid w:val="002F56A3"/>
    <w:rsid w:val="002F644B"/>
    <w:rsid w:val="002F6F9C"/>
    <w:rsid w:val="002F7DF3"/>
    <w:rsid w:val="00300245"/>
    <w:rsid w:val="00301C11"/>
    <w:rsid w:val="00302754"/>
    <w:rsid w:val="00304D36"/>
    <w:rsid w:val="00304EBB"/>
    <w:rsid w:val="003069ED"/>
    <w:rsid w:val="00307257"/>
    <w:rsid w:val="00307987"/>
    <w:rsid w:val="00310D61"/>
    <w:rsid w:val="0031120D"/>
    <w:rsid w:val="00312190"/>
    <w:rsid w:val="003121FB"/>
    <w:rsid w:val="00312E0D"/>
    <w:rsid w:val="00313FAF"/>
    <w:rsid w:val="00314639"/>
    <w:rsid w:val="00316C4F"/>
    <w:rsid w:val="00317442"/>
    <w:rsid w:val="003176C9"/>
    <w:rsid w:val="003177E1"/>
    <w:rsid w:val="00317B40"/>
    <w:rsid w:val="0032187E"/>
    <w:rsid w:val="00323359"/>
    <w:rsid w:val="0032540A"/>
    <w:rsid w:val="00327FBD"/>
    <w:rsid w:val="003342C0"/>
    <w:rsid w:val="00335ACF"/>
    <w:rsid w:val="00336B13"/>
    <w:rsid w:val="00336DED"/>
    <w:rsid w:val="003373CD"/>
    <w:rsid w:val="00337706"/>
    <w:rsid w:val="0033770F"/>
    <w:rsid w:val="003377AD"/>
    <w:rsid w:val="00341650"/>
    <w:rsid w:val="003418F5"/>
    <w:rsid w:val="00342E05"/>
    <w:rsid w:val="00344B44"/>
    <w:rsid w:val="003474EF"/>
    <w:rsid w:val="00347947"/>
    <w:rsid w:val="00350067"/>
    <w:rsid w:val="003513BA"/>
    <w:rsid w:val="0035357B"/>
    <w:rsid w:val="00355BD5"/>
    <w:rsid w:val="00355E27"/>
    <w:rsid w:val="00356D32"/>
    <w:rsid w:val="00357037"/>
    <w:rsid w:val="00357B6E"/>
    <w:rsid w:val="00357FFA"/>
    <w:rsid w:val="00360878"/>
    <w:rsid w:val="00360FA3"/>
    <w:rsid w:val="00361861"/>
    <w:rsid w:val="0036268E"/>
    <w:rsid w:val="00363C4F"/>
    <w:rsid w:val="00364149"/>
    <w:rsid w:val="0036427A"/>
    <w:rsid w:val="00365859"/>
    <w:rsid w:val="0036673A"/>
    <w:rsid w:val="003706CA"/>
    <w:rsid w:val="003723A3"/>
    <w:rsid w:val="00372E21"/>
    <w:rsid w:val="00372E9C"/>
    <w:rsid w:val="00372F4A"/>
    <w:rsid w:val="0037322F"/>
    <w:rsid w:val="00373C16"/>
    <w:rsid w:val="00373C48"/>
    <w:rsid w:val="00373C4A"/>
    <w:rsid w:val="003743FB"/>
    <w:rsid w:val="0037453D"/>
    <w:rsid w:val="00374BAC"/>
    <w:rsid w:val="00374CBC"/>
    <w:rsid w:val="00375039"/>
    <w:rsid w:val="00376256"/>
    <w:rsid w:val="003768CB"/>
    <w:rsid w:val="00376A71"/>
    <w:rsid w:val="00376CB8"/>
    <w:rsid w:val="003779F9"/>
    <w:rsid w:val="00377C42"/>
    <w:rsid w:val="0038021B"/>
    <w:rsid w:val="003802D8"/>
    <w:rsid w:val="0038119F"/>
    <w:rsid w:val="00381F2B"/>
    <w:rsid w:val="00382737"/>
    <w:rsid w:val="00382838"/>
    <w:rsid w:val="00382D4B"/>
    <w:rsid w:val="0038351B"/>
    <w:rsid w:val="003838CA"/>
    <w:rsid w:val="00385088"/>
    <w:rsid w:val="00385648"/>
    <w:rsid w:val="003859A9"/>
    <w:rsid w:val="003860AA"/>
    <w:rsid w:val="003905FA"/>
    <w:rsid w:val="00391EE2"/>
    <w:rsid w:val="003944C4"/>
    <w:rsid w:val="00394F7F"/>
    <w:rsid w:val="00395CE5"/>
    <w:rsid w:val="003960CF"/>
    <w:rsid w:val="00396BD8"/>
    <w:rsid w:val="0039740B"/>
    <w:rsid w:val="003A2E91"/>
    <w:rsid w:val="003A399C"/>
    <w:rsid w:val="003A42EF"/>
    <w:rsid w:val="003A4DBC"/>
    <w:rsid w:val="003A5252"/>
    <w:rsid w:val="003A6359"/>
    <w:rsid w:val="003A6BE2"/>
    <w:rsid w:val="003A7851"/>
    <w:rsid w:val="003A7C9D"/>
    <w:rsid w:val="003B162F"/>
    <w:rsid w:val="003B2A98"/>
    <w:rsid w:val="003B2EF6"/>
    <w:rsid w:val="003B36D9"/>
    <w:rsid w:val="003B375C"/>
    <w:rsid w:val="003B6AA6"/>
    <w:rsid w:val="003B6BBC"/>
    <w:rsid w:val="003B7ED0"/>
    <w:rsid w:val="003B7EEF"/>
    <w:rsid w:val="003C0BA7"/>
    <w:rsid w:val="003C0CAB"/>
    <w:rsid w:val="003C18F0"/>
    <w:rsid w:val="003C2E8C"/>
    <w:rsid w:val="003C42A2"/>
    <w:rsid w:val="003C43F9"/>
    <w:rsid w:val="003C487E"/>
    <w:rsid w:val="003C4F7B"/>
    <w:rsid w:val="003C59D1"/>
    <w:rsid w:val="003C6843"/>
    <w:rsid w:val="003C6855"/>
    <w:rsid w:val="003C6FBB"/>
    <w:rsid w:val="003D1705"/>
    <w:rsid w:val="003D2E47"/>
    <w:rsid w:val="003D2F62"/>
    <w:rsid w:val="003D3C3C"/>
    <w:rsid w:val="003D3F2E"/>
    <w:rsid w:val="003D596F"/>
    <w:rsid w:val="003D70E6"/>
    <w:rsid w:val="003D78B1"/>
    <w:rsid w:val="003E062A"/>
    <w:rsid w:val="003E0896"/>
    <w:rsid w:val="003E1CC9"/>
    <w:rsid w:val="003E1E41"/>
    <w:rsid w:val="003E2B47"/>
    <w:rsid w:val="003E5783"/>
    <w:rsid w:val="003E57CF"/>
    <w:rsid w:val="003E5902"/>
    <w:rsid w:val="003E6368"/>
    <w:rsid w:val="003F124C"/>
    <w:rsid w:val="003F23D7"/>
    <w:rsid w:val="003F27D6"/>
    <w:rsid w:val="003F2D7A"/>
    <w:rsid w:val="003F2E6A"/>
    <w:rsid w:val="003F4484"/>
    <w:rsid w:val="003F5940"/>
    <w:rsid w:val="003F6678"/>
    <w:rsid w:val="003F68D3"/>
    <w:rsid w:val="003F6D06"/>
    <w:rsid w:val="003F763F"/>
    <w:rsid w:val="003F7A4A"/>
    <w:rsid w:val="0040026B"/>
    <w:rsid w:val="00400472"/>
    <w:rsid w:val="00401F39"/>
    <w:rsid w:val="0040414B"/>
    <w:rsid w:val="00405BC7"/>
    <w:rsid w:val="00406A77"/>
    <w:rsid w:val="00406AC7"/>
    <w:rsid w:val="00406D7F"/>
    <w:rsid w:val="004104A3"/>
    <w:rsid w:val="00410DBB"/>
    <w:rsid w:val="00412A29"/>
    <w:rsid w:val="004130CF"/>
    <w:rsid w:val="004149E3"/>
    <w:rsid w:val="00414E67"/>
    <w:rsid w:val="0041577F"/>
    <w:rsid w:val="00415850"/>
    <w:rsid w:val="004164F0"/>
    <w:rsid w:val="0041774E"/>
    <w:rsid w:val="00417B8B"/>
    <w:rsid w:val="00417EEF"/>
    <w:rsid w:val="0042120D"/>
    <w:rsid w:val="00422222"/>
    <w:rsid w:val="00422377"/>
    <w:rsid w:val="0042280B"/>
    <w:rsid w:val="00422967"/>
    <w:rsid w:val="0042369F"/>
    <w:rsid w:val="00424105"/>
    <w:rsid w:val="004250D8"/>
    <w:rsid w:val="0042519B"/>
    <w:rsid w:val="00425CFB"/>
    <w:rsid w:val="00426040"/>
    <w:rsid w:val="0042608E"/>
    <w:rsid w:val="004275C7"/>
    <w:rsid w:val="00427DFB"/>
    <w:rsid w:val="00430E2F"/>
    <w:rsid w:val="00432384"/>
    <w:rsid w:val="00434321"/>
    <w:rsid w:val="0043441E"/>
    <w:rsid w:val="0043470B"/>
    <w:rsid w:val="0043499B"/>
    <w:rsid w:val="00434ECE"/>
    <w:rsid w:val="004361C8"/>
    <w:rsid w:val="004366D7"/>
    <w:rsid w:val="00437968"/>
    <w:rsid w:val="00442496"/>
    <w:rsid w:val="00442B6E"/>
    <w:rsid w:val="00445D9C"/>
    <w:rsid w:val="004463A8"/>
    <w:rsid w:val="004478A1"/>
    <w:rsid w:val="0045042F"/>
    <w:rsid w:val="00451358"/>
    <w:rsid w:val="004524DE"/>
    <w:rsid w:val="004525AC"/>
    <w:rsid w:val="00453265"/>
    <w:rsid w:val="00453DAB"/>
    <w:rsid w:val="00454884"/>
    <w:rsid w:val="00454989"/>
    <w:rsid w:val="00457A8A"/>
    <w:rsid w:val="00460F81"/>
    <w:rsid w:val="00463403"/>
    <w:rsid w:val="004651C5"/>
    <w:rsid w:val="0046586F"/>
    <w:rsid w:val="004661DF"/>
    <w:rsid w:val="00466746"/>
    <w:rsid w:val="00467ED1"/>
    <w:rsid w:val="004724EA"/>
    <w:rsid w:val="00473ABC"/>
    <w:rsid w:val="0047548B"/>
    <w:rsid w:val="00476DEB"/>
    <w:rsid w:val="0047707A"/>
    <w:rsid w:val="00482100"/>
    <w:rsid w:val="00482D2C"/>
    <w:rsid w:val="00483D23"/>
    <w:rsid w:val="00484FBB"/>
    <w:rsid w:val="00485D4D"/>
    <w:rsid w:val="00487008"/>
    <w:rsid w:val="004872DA"/>
    <w:rsid w:val="00490B22"/>
    <w:rsid w:val="0049209D"/>
    <w:rsid w:val="0049221E"/>
    <w:rsid w:val="00492674"/>
    <w:rsid w:val="004935B9"/>
    <w:rsid w:val="00495280"/>
    <w:rsid w:val="00495349"/>
    <w:rsid w:val="00495841"/>
    <w:rsid w:val="004979AC"/>
    <w:rsid w:val="00497CFD"/>
    <w:rsid w:val="004A1DBC"/>
    <w:rsid w:val="004A2D9A"/>
    <w:rsid w:val="004A373F"/>
    <w:rsid w:val="004A418D"/>
    <w:rsid w:val="004A5ED4"/>
    <w:rsid w:val="004A5FC8"/>
    <w:rsid w:val="004A6B53"/>
    <w:rsid w:val="004A7AB0"/>
    <w:rsid w:val="004B0B9A"/>
    <w:rsid w:val="004B1841"/>
    <w:rsid w:val="004B1A82"/>
    <w:rsid w:val="004B2979"/>
    <w:rsid w:val="004B31CC"/>
    <w:rsid w:val="004B41DC"/>
    <w:rsid w:val="004B474E"/>
    <w:rsid w:val="004B4DD5"/>
    <w:rsid w:val="004B54E2"/>
    <w:rsid w:val="004B571B"/>
    <w:rsid w:val="004B58FB"/>
    <w:rsid w:val="004B6209"/>
    <w:rsid w:val="004B6613"/>
    <w:rsid w:val="004B668D"/>
    <w:rsid w:val="004B74BF"/>
    <w:rsid w:val="004C0244"/>
    <w:rsid w:val="004C0FEA"/>
    <w:rsid w:val="004C1F18"/>
    <w:rsid w:val="004C204E"/>
    <w:rsid w:val="004C2A79"/>
    <w:rsid w:val="004C507E"/>
    <w:rsid w:val="004C5972"/>
    <w:rsid w:val="004C640F"/>
    <w:rsid w:val="004C6BB2"/>
    <w:rsid w:val="004C6E48"/>
    <w:rsid w:val="004D0513"/>
    <w:rsid w:val="004D0542"/>
    <w:rsid w:val="004D1EFA"/>
    <w:rsid w:val="004D2AA6"/>
    <w:rsid w:val="004D4088"/>
    <w:rsid w:val="004D428F"/>
    <w:rsid w:val="004D47BC"/>
    <w:rsid w:val="004D6635"/>
    <w:rsid w:val="004D68EF"/>
    <w:rsid w:val="004D6FF6"/>
    <w:rsid w:val="004D7E6F"/>
    <w:rsid w:val="004E0FAD"/>
    <w:rsid w:val="004E37C4"/>
    <w:rsid w:val="004E444A"/>
    <w:rsid w:val="004E44F1"/>
    <w:rsid w:val="004E4F7A"/>
    <w:rsid w:val="004E5A60"/>
    <w:rsid w:val="004E65C1"/>
    <w:rsid w:val="004E669A"/>
    <w:rsid w:val="004E7923"/>
    <w:rsid w:val="004F110C"/>
    <w:rsid w:val="004F218D"/>
    <w:rsid w:val="004F3A75"/>
    <w:rsid w:val="004F3B9C"/>
    <w:rsid w:val="004F3C74"/>
    <w:rsid w:val="004F3F4E"/>
    <w:rsid w:val="004F4820"/>
    <w:rsid w:val="004F525E"/>
    <w:rsid w:val="004F5BD5"/>
    <w:rsid w:val="004F5F2D"/>
    <w:rsid w:val="004F6548"/>
    <w:rsid w:val="004F7160"/>
    <w:rsid w:val="004F777E"/>
    <w:rsid w:val="00501E93"/>
    <w:rsid w:val="00502CC8"/>
    <w:rsid w:val="00503309"/>
    <w:rsid w:val="00504000"/>
    <w:rsid w:val="00504DA5"/>
    <w:rsid w:val="0050504C"/>
    <w:rsid w:val="00505212"/>
    <w:rsid w:val="00505AAB"/>
    <w:rsid w:val="0050658C"/>
    <w:rsid w:val="0050733C"/>
    <w:rsid w:val="00507DCF"/>
    <w:rsid w:val="00510EDE"/>
    <w:rsid w:val="005112F6"/>
    <w:rsid w:val="0051162A"/>
    <w:rsid w:val="00511E7B"/>
    <w:rsid w:val="00512064"/>
    <w:rsid w:val="00512416"/>
    <w:rsid w:val="00514CE5"/>
    <w:rsid w:val="00516FEE"/>
    <w:rsid w:val="0051772F"/>
    <w:rsid w:val="00517830"/>
    <w:rsid w:val="00517D95"/>
    <w:rsid w:val="00523927"/>
    <w:rsid w:val="00523BDA"/>
    <w:rsid w:val="005243DF"/>
    <w:rsid w:val="00524966"/>
    <w:rsid w:val="00524C5D"/>
    <w:rsid w:val="00524E37"/>
    <w:rsid w:val="00525785"/>
    <w:rsid w:val="00526DC8"/>
    <w:rsid w:val="00526E82"/>
    <w:rsid w:val="005276DB"/>
    <w:rsid w:val="00527ACB"/>
    <w:rsid w:val="00530099"/>
    <w:rsid w:val="005301B3"/>
    <w:rsid w:val="005302C5"/>
    <w:rsid w:val="00530915"/>
    <w:rsid w:val="00531ABB"/>
    <w:rsid w:val="00531EAD"/>
    <w:rsid w:val="00533B71"/>
    <w:rsid w:val="005355F5"/>
    <w:rsid w:val="00535672"/>
    <w:rsid w:val="00537AE3"/>
    <w:rsid w:val="00540AD2"/>
    <w:rsid w:val="005415FF"/>
    <w:rsid w:val="00541CDD"/>
    <w:rsid w:val="00543DC6"/>
    <w:rsid w:val="0054422A"/>
    <w:rsid w:val="00544262"/>
    <w:rsid w:val="005455E1"/>
    <w:rsid w:val="0054647F"/>
    <w:rsid w:val="005473BA"/>
    <w:rsid w:val="00547691"/>
    <w:rsid w:val="0054791A"/>
    <w:rsid w:val="00550083"/>
    <w:rsid w:val="0055108F"/>
    <w:rsid w:val="00551125"/>
    <w:rsid w:val="00551616"/>
    <w:rsid w:val="00553BDA"/>
    <w:rsid w:val="005542F8"/>
    <w:rsid w:val="005551DE"/>
    <w:rsid w:val="005568B9"/>
    <w:rsid w:val="00557083"/>
    <w:rsid w:val="0055757E"/>
    <w:rsid w:val="00557D4B"/>
    <w:rsid w:val="005612C0"/>
    <w:rsid w:val="00561320"/>
    <w:rsid w:val="0056210C"/>
    <w:rsid w:val="005622F2"/>
    <w:rsid w:val="00562402"/>
    <w:rsid w:val="005640A6"/>
    <w:rsid w:val="005662F5"/>
    <w:rsid w:val="00566BC2"/>
    <w:rsid w:val="00566D62"/>
    <w:rsid w:val="00571ACD"/>
    <w:rsid w:val="005720FC"/>
    <w:rsid w:val="00572740"/>
    <w:rsid w:val="0057344F"/>
    <w:rsid w:val="005737C7"/>
    <w:rsid w:val="005743D4"/>
    <w:rsid w:val="00574AF7"/>
    <w:rsid w:val="005757C6"/>
    <w:rsid w:val="00575B3E"/>
    <w:rsid w:val="00576A1D"/>
    <w:rsid w:val="00576C8D"/>
    <w:rsid w:val="0057716B"/>
    <w:rsid w:val="00577515"/>
    <w:rsid w:val="00577DD9"/>
    <w:rsid w:val="00580618"/>
    <w:rsid w:val="005814BE"/>
    <w:rsid w:val="005819A5"/>
    <w:rsid w:val="005821C0"/>
    <w:rsid w:val="00582E18"/>
    <w:rsid w:val="00583FB8"/>
    <w:rsid w:val="00584396"/>
    <w:rsid w:val="0058478D"/>
    <w:rsid w:val="00584821"/>
    <w:rsid w:val="00585C03"/>
    <w:rsid w:val="00586FC3"/>
    <w:rsid w:val="00587744"/>
    <w:rsid w:val="0059179B"/>
    <w:rsid w:val="00591FE4"/>
    <w:rsid w:val="005934AE"/>
    <w:rsid w:val="00593D56"/>
    <w:rsid w:val="00594D11"/>
    <w:rsid w:val="005960C8"/>
    <w:rsid w:val="005966AC"/>
    <w:rsid w:val="00597EFF"/>
    <w:rsid w:val="005A0835"/>
    <w:rsid w:val="005A0DBB"/>
    <w:rsid w:val="005A0F72"/>
    <w:rsid w:val="005A152B"/>
    <w:rsid w:val="005A1EEC"/>
    <w:rsid w:val="005A2082"/>
    <w:rsid w:val="005A220B"/>
    <w:rsid w:val="005B0B4D"/>
    <w:rsid w:val="005B1605"/>
    <w:rsid w:val="005B1B78"/>
    <w:rsid w:val="005B5639"/>
    <w:rsid w:val="005C0F87"/>
    <w:rsid w:val="005C45C5"/>
    <w:rsid w:val="005D0578"/>
    <w:rsid w:val="005D070D"/>
    <w:rsid w:val="005D16E4"/>
    <w:rsid w:val="005D196F"/>
    <w:rsid w:val="005D2056"/>
    <w:rsid w:val="005D24BD"/>
    <w:rsid w:val="005D2589"/>
    <w:rsid w:val="005D429E"/>
    <w:rsid w:val="005D5547"/>
    <w:rsid w:val="005D57CA"/>
    <w:rsid w:val="005D5DE4"/>
    <w:rsid w:val="005D5E1E"/>
    <w:rsid w:val="005D6A7C"/>
    <w:rsid w:val="005D7117"/>
    <w:rsid w:val="005E08AC"/>
    <w:rsid w:val="005E0F54"/>
    <w:rsid w:val="005E20EC"/>
    <w:rsid w:val="005E2743"/>
    <w:rsid w:val="005E2C5B"/>
    <w:rsid w:val="005E35F5"/>
    <w:rsid w:val="005E40BF"/>
    <w:rsid w:val="005E7648"/>
    <w:rsid w:val="005E7D56"/>
    <w:rsid w:val="005F0D69"/>
    <w:rsid w:val="005F152A"/>
    <w:rsid w:val="005F19BF"/>
    <w:rsid w:val="005F1BC6"/>
    <w:rsid w:val="005F2BA8"/>
    <w:rsid w:val="005F2BB9"/>
    <w:rsid w:val="005F4CCD"/>
    <w:rsid w:val="005F5623"/>
    <w:rsid w:val="005F5F96"/>
    <w:rsid w:val="005F6043"/>
    <w:rsid w:val="005F658A"/>
    <w:rsid w:val="005F767A"/>
    <w:rsid w:val="005F7827"/>
    <w:rsid w:val="0060035F"/>
    <w:rsid w:val="00600C76"/>
    <w:rsid w:val="00601276"/>
    <w:rsid w:val="00601E11"/>
    <w:rsid w:val="00602CF4"/>
    <w:rsid w:val="006034E7"/>
    <w:rsid w:val="00603801"/>
    <w:rsid w:val="00603FA2"/>
    <w:rsid w:val="00604798"/>
    <w:rsid w:val="00605C1B"/>
    <w:rsid w:val="00606604"/>
    <w:rsid w:val="006066F3"/>
    <w:rsid w:val="0060688D"/>
    <w:rsid w:val="00607666"/>
    <w:rsid w:val="00607B50"/>
    <w:rsid w:val="00607D6A"/>
    <w:rsid w:val="00611971"/>
    <w:rsid w:val="00611D3C"/>
    <w:rsid w:val="00612270"/>
    <w:rsid w:val="006124E9"/>
    <w:rsid w:val="006137A2"/>
    <w:rsid w:val="00616C7F"/>
    <w:rsid w:val="00617AF8"/>
    <w:rsid w:val="00617B93"/>
    <w:rsid w:val="006200AE"/>
    <w:rsid w:val="0062088C"/>
    <w:rsid w:val="00620F7A"/>
    <w:rsid w:val="006225CC"/>
    <w:rsid w:val="00622ECC"/>
    <w:rsid w:val="00623BFD"/>
    <w:rsid w:val="00625862"/>
    <w:rsid w:val="006264E3"/>
    <w:rsid w:val="0062660A"/>
    <w:rsid w:val="00626F77"/>
    <w:rsid w:val="0062791F"/>
    <w:rsid w:val="00627A0A"/>
    <w:rsid w:val="00630CAE"/>
    <w:rsid w:val="00630F4B"/>
    <w:rsid w:val="00631403"/>
    <w:rsid w:val="00632BC0"/>
    <w:rsid w:val="006334FA"/>
    <w:rsid w:val="00633A2D"/>
    <w:rsid w:val="0063432F"/>
    <w:rsid w:val="00634FE4"/>
    <w:rsid w:val="006350BA"/>
    <w:rsid w:val="00635173"/>
    <w:rsid w:val="00635586"/>
    <w:rsid w:val="00636B45"/>
    <w:rsid w:val="00641154"/>
    <w:rsid w:val="00641313"/>
    <w:rsid w:val="00641BA1"/>
    <w:rsid w:val="00641D18"/>
    <w:rsid w:val="0064261F"/>
    <w:rsid w:val="006427FC"/>
    <w:rsid w:val="00642815"/>
    <w:rsid w:val="00642EB1"/>
    <w:rsid w:val="0064532A"/>
    <w:rsid w:val="006454FF"/>
    <w:rsid w:val="00647863"/>
    <w:rsid w:val="00650737"/>
    <w:rsid w:val="0065238C"/>
    <w:rsid w:val="00653B49"/>
    <w:rsid w:val="006540A8"/>
    <w:rsid w:val="0065487F"/>
    <w:rsid w:val="006551F3"/>
    <w:rsid w:val="006555F2"/>
    <w:rsid w:val="006563E0"/>
    <w:rsid w:val="006570BA"/>
    <w:rsid w:val="00657A3A"/>
    <w:rsid w:val="006600C7"/>
    <w:rsid w:val="006603CC"/>
    <w:rsid w:val="006607FC"/>
    <w:rsid w:val="0066096B"/>
    <w:rsid w:val="00660A5C"/>
    <w:rsid w:val="00660CF4"/>
    <w:rsid w:val="006630C2"/>
    <w:rsid w:val="0066320B"/>
    <w:rsid w:val="006633C5"/>
    <w:rsid w:val="0066400C"/>
    <w:rsid w:val="00664524"/>
    <w:rsid w:val="00664C2C"/>
    <w:rsid w:val="006653D8"/>
    <w:rsid w:val="00665423"/>
    <w:rsid w:val="00665CB3"/>
    <w:rsid w:val="00665D61"/>
    <w:rsid w:val="00670D0A"/>
    <w:rsid w:val="006711BD"/>
    <w:rsid w:val="00672D7E"/>
    <w:rsid w:val="006747B7"/>
    <w:rsid w:val="00674FFF"/>
    <w:rsid w:val="00675D7D"/>
    <w:rsid w:val="00676A45"/>
    <w:rsid w:val="0067733C"/>
    <w:rsid w:val="00677A89"/>
    <w:rsid w:val="0068022B"/>
    <w:rsid w:val="0068110B"/>
    <w:rsid w:val="00681182"/>
    <w:rsid w:val="00681C12"/>
    <w:rsid w:val="00682074"/>
    <w:rsid w:val="00683AED"/>
    <w:rsid w:val="0068526E"/>
    <w:rsid w:val="00685423"/>
    <w:rsid w:val="00685D66"/>
    <w:rsid w:val="00685DCB"/>
    <w:rsid w:val="006863AC"/>
    <w:rsid w:val="0068698A"/>
    <w:rsid w:val="006879EA"/>
    <w:rsid w:val="006900DA"/>
    <w:rsid w:val="0069058E"/>
    <w:rsid w:val="00690F6E"/>
    <w:rsid w:val="00691D74"/>
    <w:rsid w:val="006928FA"/>
    <w:rsid w:val="0069406F"/>
    <w:rsid w:val="00694D6D"/>
    <w:rsid w:val="006A030B"/>
    <w:rsid w:val="006A0E3D"/>
    <w:rsid w:val="006A15F3"/>
    <w:rsid w:val="006A1E6C"/>
    <w:rsid w:val="006A2E15"/>
    <w:rsid w:val="006A4C0F"/>
    <w:rsid w:val="006A4F52"/>
    <w:rsid w:val="006A7592"/>
    <w:rsid w:val="006B01DF"/>
    <w:rsid w:val="006B043E"/>
    <w:rsid w:val="006B1212"/>
    <w:rsid w:val="006B1DE9"/>
    <w:rsid w:val="006B250B"/>
    <w:rsid w:val="006B2B66"/>
    <w:rsid w:val="006B37D4"/>
    <w:rsid w:val="006B5FF0"/>
    <w:rsid w:val="006B7736"/>
    <w:rsid w:val="006B7A89"/>
    <w:rsid w:val="006B7E58"/>
    <w:rsid w:val="006C06B9"/>
    <w:rsid w:val="006C1114"/>
    <w:rsid w:val="006C22E4"/>
    <w:rsid w:val="006C2EC2"/>
    <w:rsid w:val="006C3B29"/>
    <w:rsid w:val="006C4070"/>
    <w:rsid w:val="006C4370"/>
    <w:rsid w:val="006C4778"/>
    <w:rsid w:val="006C49EE"/>
    <w:rsid w:val="006C50B1"/>
    <w:rsid w:val="006C5624"/>
    <w:rsid w:val="006C6A49"/>
    <w:rsid w:val="006C6FD0"/>
    <w:rsid w:val="006C7CAE"/>
    <w:rsid w:val="006D061A"/>
    <w:rsid w:val="006D0703"/>
    <w:rsid w:val="006D10D6"/>
    <w:rsid w:val="006D26BB"/>
    <w:rsid w:val="006D2F8A"/>
    <w:rsid w:val="006D3AF2"/>
    <w:rsid w:val="006D51C8"/>
    <w:rsid w:val="006D57F0"/>
    <w:rsid w:val="006D5921"/>
    <w:rsid w:val="006D6B28"/>
    <w:rsid w:val="006D7228"/>
    <w:rsid w:val="006D7DB3"/>
    <w:rsid w:val="006E0FF0"/>
    <w:rsid w:val="006E1CA5"/>
    <w:rsid w:val="006E3BE2"/>
    <w:rsid w:val="006E3EE2"/>
    <w:rsid w:val="006E417B"/>
    <w:rsid w:val="006E4A24"/>
    <w:rsid w:val="006E51B4"/>
    <w:rsid w:val="006F02DC"/>
    <w:rsid w:val="006F0351"/>
    <w:rsid w:val="006F107B"/>
    <w:rsid w:val="006F11F6"/>
    <w:rsid w:val="006F1F5E"/>
    <w:rsid w:val="006F2645"/>
    <w:rsid w:val="006F3A41"/>
    <w:rsid w:val="006F49F5"/>
    <w:rsid w:val="006F4DFA"/>
    <w:rsid w:val="006F4E7A"/>
    <w:rsid w:val="006F5250"/>
    <w:rsid w:val="006F5549"/>
    <w:rsid w:val="006F5AE1"/>
    <w:rsid w:val="006F5E71"/>
    <w:rsid w:val="006F6098"/>
    <w:rsid w:val="006F6D39"/>
    <w:rsid w:val="006F7567"/>
    <w:rsid w:val="006F75A2"/>
    <w:rsid w:val="00700266"/>
    <w:rsid w:val="00700779"/>
    <w:rsid w:val="007007E8"/>
    <w:rsid w:val="00701D72"/>
    <w:rsid w:val="00701FAD"/>
    <w:rsid w:val="0070253F"/>
    <w:rsid w:val="00703224"/>
    <w:rsid w:val="00703806"/>
    <w:rsid w:val="00704793"/>
    <w:rsid w:val="00704F06"/>
    <w:rsid w:val="007051E9"/>
    <w:rsid w:val="00705FBA"/>
    <w:rsid w:val="00706630"/>
    <w:rsid w:val="00706D7F"/>
    <w:rsid w:val="007076FE"/>
    <w:rsid w:val="00713286"/>
    <w:rsid w:val="00713FCE"/>
    <w:rsid w:val="007142F6"/>
    <w:rsid w:val="00714A2D"/>
    <w:rsid w:val="007152AF"/>
    <w:rsid w:val="0071533A"/>
    <w:rsid w:val="00716EDD"/>
    <w:rsid w:val="00717644"/>
    <w:rsid w:val="00720A68"/>
    <w:rsid w:val="007215A1"/>
    <w:rsid w:val="00721CF4"/>
    <w:rsid w:val="007226CF"/>
    <w:rsid w:val="00723224"/>
    <w:rsid w:val="00724A63"/>
    <w:rsid w:val="007265F7"/>
    <w:rsid w:val="007271F2"/>
    <w:rsid w:val="0073083F"/>
    <w:rsid w:val="007314DF"/>
    <w:rsid w:val="00731CDF"/>
    <w:rsid w:val="00732025"/>
    <w:rsid w:val="00732186"/>
    <w:rsid w:val="007321BE"/>
    <w:rsid w:val="00732A2C"/>
    <w:rsid w:val="007340E9"/>
    <w:rsid w:val="007343C3"/>
    <w:rsid w:val="00735B3E"/>
    <w:rsid w:val="00735BB6"/>
    <w:rsid w:val="0073781F"/>
    <w:rsid w:val="00737B2D"/>
    <w:rsid w:val="00740571"/>
    <w:rsid w:val="00740B7F"/>
    <w:rsid w:val="00740FBB"/>
    <w:rsid w:val="0074212A"/>
    <w:rsid w:val="007421AA"/>
    <w:rsid w:val="00742339"/>
    <w:rsid w:val="00743363"/>
    <w:rsid w:val="00743894"/>
    <w:rsid w:val="00744619"/>
    <w:rsid w:val="00745262"/>
    <w:rsid w:val="00745BF1"/>
    <w:rsid w:val="00745C5E"/>
    <w:rsid w:val="00745EBE"/>
    <w:rsid w:val="007474D5"/>
    <w:rsid w:val="007510AD"/>
    <w:rsid w:val="007511A6"/>
    <w:rsid w:val="0075263C"/>
    <w:rsid w:val="00752CC3"/>
    <w:rsid w:val="00753C99"/>
    <w:rsid w:val="00754AAC"/>
    <w:rsid w:val="00754FC0"/>
    <w:rsid w:val="00756CD2"/>
    <w:rsid w:val="007605C5"/>
    <w:rsid w:val="00761061"/>
    <w:rsid w:val="0076126F"/>
    <w:rsid w:val="00761463"/>
    <w:rsid w:val="007619F3"/>
    <w:rsid w:val="00762A70"/>
    <w:rsid w:val="00764B3D"/>
    <w:rsid w:val="00764F0C"/>
    <w:rsid w:val="007701EE"/>
    <w:rsid w:val="007701FB"/>
    <w:rsid w:val="0077040D"/>
    <w:rsid w:val="00770684"/>
    <w:rsid w:val="00772420"/>
    <w:rsid w:val="00772BE0"/>
    <w:rsid w:val="00772FDB"/>
    <w:rsid w:val="00774917"/>
    <w:rsid w:val="00774BB0"/>
    <w:rsid w:val="00776366"/>
    <w:rsid w:val="007764E5"/>
    <w:rsid w:val="007768CA"/>
    <w:rsid w:val="00776AC3"/>
    <w:rsid w:val="0077703A"/>
    <w:rsid w:val="00777275"/>
    <w:rsid w:val="00777562"/>
    <w:rsid w:val="00780FBC"/>
    <w:rsid w:val="007818AF"/>
    <w:rsid w:val="00781BA1"/>
    <w:rsid w:val="00781D65"/>
    <w:rsid w:val="0078256E"/>
    <w:rsid w:val="0078374E"/>
    <w:rsid w:val="00783CD3"/>
    <w:rsid w:val="00787A2B"/>
    <w:rsid w:val="007914F9"/>
    <w:rsid w:val="007915FB"/>
    <w:rsid w:val="00791717"/>
    <w:rsid w:val="00791ACD"/>
    <w:rsid w:val="00791CDB"/>
    <w:rsid w:val="00792851"/>
    <w:rsid w:val="0079321A"/>
    <w:rsid w:val="007936CC"/>
    <w:rsid w:val="00794837"/>
    <w:rsid w:val="00794965"/>
    <w:rsid w:val="00794AA5"/>
    <w:rsid w:val="00794FBA"/>
    <w:rsid w:val="00795A0D"/>
    <w:rsid w:val="00795A56"/>
    <w:rsid w:val="00796502"/>
    <w:rsid w:val="0079680E"/>
    <w:rsid w:val="0079728C"/>
    <w:rsid w:val="0079778F"/>
    <w:rsid w:val="007A0D78"/>
    <w:rsid w:val="007A1E70"/>
    <w:rsid w:val="007A3250"/>
    <w:rsid w:val="007A36A0"/>
    <w:rsid w:val="007A4531"/>
    <w:rsid w:val="007A75B8"/>
    <w:rsid w:val="007A7C4C"/>
    <w:rsid w:val="007B0C39"/>
    <w:rsid w:val="007B1D82"/>
    <w:rsid w:val="007B1D9A"/>
    <w:rsid w:val="007B23A9"/>
    <w:rsid w:val="007B23C1"/>
    <w:rsid w:val="007B2540"/>
    <w:rsid w:val="007B30C8"/>
    <w:rsid w:val="007B313D"/>
    <w:rsid w:val="007B37BB"/>
    <w:rsid w:val="007B5663"/>
    <w:rsid w:val="007B683C"/>
    <w:rsid w:val="007C0B1C"/>
    <w:rsid w:val="007C0DB8"/>
    <w:rsid w:val="007C1796"/>
    <w:rsid w:val="007C48BC"/>
    <w:rsid w:val="007C5AE7"/>
    <w:rsid w:val="007C66B8"/>
    <w:rsid w:val="007C6F4D"/>
    <w:rsid w:val="007C7BB4"/>
    <w:rsid w:val="007D0B18"/>
    <w:rsid w:val="007D0E59"/>
    <w:rsid w:val="007D129E"/>
    <w:rsid w:val="007D2913"/>
    <w:rsid w:val="007D2C20"/>
    <w:rsid w:val="007D3205"/>
    <w:rsid w:val="007D35EF"/>
    <w:rsid w:val="007D3800"/>
    <w:rsid w:val="007D3DDB"/>
    <w:rsid w:val="007D3E49"/>
    <w:rsid w:val="007D5291"/>
    <w:rsid w:val="007D554E"/>
    <w:rsid w:val="007D68C4"/>
    <w:rsid w:val="007D6BF7"/>
    <w:rsid w:val="007D7AB6"/>
    <w:rsid w:val="007D7DA7"/>
    <w:rsid w:val="007E04E9"/>
    <w:rsid w:val="007E0593"/>
    <w:rsid w:val="007E1CCD"/>
    <w:rsid w:val="007E21B3"/>
    <w:rsid w:val="007E28CB"/>
    <w:rsid w:val="007E306F"/>
    <w:rsid w:val="007E35A3"/>
    <w:rsid w:val="007E54C9"/>
    <w:rsid w:val="007E5619"/>
    <w:rsid w:val="007E5C00"/>
    <w:rsid w:val="007E5C32"/>
    <w:rsid w:val="007E5E1C"/>
    <w:rsid w:val="007E66F3"/>
    <w:rsid w:val="007E6894"/>
    <w:rsid w:val="007E6DC3"/>
    <w:rsid w:val="007E6DEC"/>
    <w:rsid w:val="007E7B7C"/>
    <w:rsid w:val="007F0F98"/>
    <w:rsid w:val="007F10BB"/>
    <w:rsid w:val="007F12C2"/>
    <w:rsid w:val="007F3277"/>
    <w:rsid w:val="007F3616"/>
    <w:rsid w:val="007F3A39"/>
    <w:rsid w:val="007F3A85"/>
    <w:rsid w:val="007F42CA"/>
    <w:rsid w:val="007F441F"/>
    <w:rsid w:val="007F4530"/>
    <w:rsid w:val="007F4C0B"/>
    <w:rsid w:val="007F5191"/>
    <w:rsid w:val="007F66C0"/>
    <w:rsid w:val="007F7846"/>
    <w:rsid w:val="008013B2"/>
    <w:rsid w:val="008024A9"/>
    <w:rsid w:val="00803ACE"/>
    <w:rsid w:val="00805044"/>
    <w:rsid w:val="0080588B"/>
    <w:rsid w:val="00806E25"/>
    <w:rsid w:val="00807A14"/>
    <w:rsid w:val="0081240D"/>
    <w:rsid w:val="008130E9"/>
    <w:rsid w:val="0081381D"/>
    <w:rsid w:val="00813D45"/>
    <w:rsid w:val="0081500D"/>
    <w:rsid w:val="008166C0"/>
    <w:rsid w:val="008167B2"/>
    <w:rsid w:val="00816B8E"/>
    <w:rsid w:val="0081757A"/>
    <w:rsid w:val="00817D32"/>
    <w:rsid w:val="0082005C"/>
    <w:rsid w:val="0082017D"/>
    <w:rsid w:val="008203E5"/>
    <w:rsid w:val="0082078B"/>
    <w:rsid w:val="00821B9F"/>
    <w:rsid w:val="0082243D"/>
    <w:rsid w:val="008224CF"/>
    <w:rsid w:val="008229EF"/>
    <w:rsid w:val="00823470"/>
    <w:rsid w:val="008242D1"/>
    <w:rsid w:val="008247EF"/>
    <w:rsid w:val="0082567C"/>
    <w:rsid w:val="008269D1"/>
    <w:rsid w:val="00827782"/>
    <w:rsid w:val="0083057C"/>
    <w:rsid w:val="00830770"/>
    <w:rsid w:val="0083079A"/>
    <w:rsid w:val="00830AEE"/>
    <w:rsid w:val="00830E0E"/>
    <w:rsid w:val="0083124D"/>
    <w:rsid w:val="00833364"/>
    <w:rsid w:val="00834CB0"/>
    <w:rsid w:val="008351A4"/>
    <w:rsid w:val="008352ED"/>
    <w:rsid w:val="008358C9"/>
    <w:rsid w:val="008359FB"/>
    <w:rsid w:val="0083795B"/>
    <w:rsid w:val="00837B8A"/>
    <w:rsid w:val="00840D65"/>
    <w:rsid w:val="0084156D"/>
    <w:rsid w:val="00841B56"/>
    <w:rsid w:val="00842056"/>
    <w:rsid w:val="00843FE4"/>
    <w:rsid w:val="0084500D"/>
    <w:rsid w:val="0084535D"/>
    <w:rsid w:val="008460AB"/>
    <w:rsid w:val="008468D7"/>
    <w:rsid w:val="00846E8D"/>
    <w:rsid w:val="00847C15"/>
    <w:rsid w:val="00847E39"/>
    <w:rsid w:val="00850EE3"/>
    <w:rsid w:val="00852A9D"/>
    <w:rsid w:val="00853085"/>
    <w:rsid w:val="008534F8"/>
    <w:rsid w:val="00853A3B"/>
    <w:rsid w:val="00854079"/>
    <w:rsid w:val="00854C0E"/>
    <w:rsid w:val="0085609E"/>
    <w:rsid w:val="008561B5"/>
    <w:rsid w:val="00856223"/>
    <w:rsid w:val="008564B2"/>
    <w:rsid w:val="0085732F"/>
    <w:rsid w:val="0085746D"/>
    <w:rsid w:val="00857F3A"/>
    <w:rsid w:val="00861ABC"/>
    <w:rsid w:val="008625B5"/>
    <w:rsid w:val="00864331"/>
    <w:rsid w:val="00866A15"/>
    <w:rsid w:val="0086738D"/>
    <w:rsid w:val="00867560"/>
    <w:rsid w:val="00870015"/>
    <w:rsid w:val="00871180"/>
    <w:rsid w:val="00872BD5"/>
    <w:rsid w:val="00872E0C"/>
    <w:rsid w:val="008736FB"/>
    <w:rsid w:val="00873D7A"/>
    <w:rsid w:val="00873ED3"/>
    <w:rsid w:val="00875319"/>
    <w:rsid w:val="00877939"/>
    <w:rsid w:val="00877D3D"/>
    <w:rsid w:val="00877EFD"/>
    <w:rsid w:val="008802DD"/>
    <w:rsid w:val="008832C0"/>
    <w:rsid w:val="00884A74"/>
    <w:rsid w:val="00884BB2"/>
    <w:rsid w:val="0088748C"/>
    <w:rsid w:val="00890402"/>
    <w:rsid w:val="00890988"/>
    <w:rsid w:val="00891253"/>
    <w:rsid w:val="008922D5"/>
    <w:rsid w:val="008934B5"/>
    <w:rsid w:val="00893AB8"/>
    <w:rsid w:val="008A0069"/>
    <w:rsid w:val="008A00E5"/>
    <w:rsid w:val="008A119D"/>
    <w:rsid w:val="008A12F8"/>
    <w:rsid w:val="008A2299"/>
    <w:rsid w:val="008A2534"/>
    <w:rsid w:val="008A340B"/>
    <w:rsid w:val="008A417F"/>
    <w:rsid w:val="008A5112"/>
    <w:rsid w:val="008A5B76"/>
    <w:rsid w:val="008A6231"/>
    <w:rsid w:val="008A7284"/>
    <w:rsid w:val="008A7A75"/>
    <w:rsid w:val="008A7D33"/>
    <w:rsid w:val="008B0444"/>
    <w:rsid w:val="008B10D1"/>
    <w:rsid w:val="008B28BA"/>
    <w:rsid w:val="008B28E4"/>
    <w:rsid w:val="008B2D3D"/>
    <w:rsid w:val="008B36CD"/>
    <w:rsid w:val="008B3882"/>
    <w:rsid w:val="008B3F81"/>
    <w:rsid w:val="008B6776"/>
    <w:rsid w:val="008B76E5"/>
    <w:rsid w:val="008B7CD0"/>
    <w:rsid w:val="008C0A90"/>
    <w:rsid w:val="008C0D1E"/>
    <w:rsid w:val="008C108E"/>
    <w:rsid w:val="008C121B"/>
    <w:rsid w:val="008C2CE9"/>
    <w:rsid w:val="008C316A"/>
    <w:rsid w:val="008C350A"/>
    <w:rsid w:val="008C364F"/>
    <w:rsid w:val="008C42A9"/>
    <w:rsid w:val="008C4A56"/>
    <w:rsid w:val="008C59FF"/>
    <w:rsid w:val="008C6630"/>
    <w:rsid w:val="008C6684"/>
    <w:rsid w:val="008C77C3"/>
    <w:rsid w:val="008D0B3D"/>
    <w:rsid w:val="008D1C6D"/>
    <w:rsid w:val="008D1EAB"/>
    <w:rsid w:val="008D47E2"/>
    <w:rsid w:val="008D5384"/>
    <w:rsid w:val="008D6AE3"/>
    <w:rsid w:val="008D771F"/>
    <w:rsid w:val="008D7E53"/>
    <w:rsid w:val="008E00CC"/>
    <w:rsid w:val="008E0610"/>
    <w:rsid w:val="008E10C2"/>
    <w:rsid w:val="008E1E4F"/>
    <w:rsid w:val="008E2594"/>
    <w:rsid w:val="008E264B"/>
    <w:rsid w:val="008E3BE0"/>
    <w:rsid w:val="008E4A43"/>
    <w:rsid w:val="008E4B75"/>
    <w:rsid w:val="008E4B94"/>
    <w:rsid w:val="008E4DC2"/>
    <w:rsid w:val="008E4EFE"/>
    <w:rsid w:val="008E51A6"/>
    <w:rsid w:val="008E757F"/>
    <w:rsid w:val="008E7D9D"/>
    <w:rsid w:val="008F026B"/>
    <w:rsid w:val="008F225C"/>
    <w:rsid w:val="008F2A1F"/>
    <w:rsid w:val="008F2E04"/>
    <w:rsid w:val="008F4CF0"/>
    <w:rsid w:val="008F576F"/>
    <w:rsid w:val="008F5AF4"/>
    <w:rsid w:val="008F62B0"/>
    <w:rsid w:val="00901FF7"/>
    <w:rsid w:val="00902F18"/>
    <w:rsid w:val="009042E1"/>
    <w:rsid w:val="00904D49"/>
    <w:rsid w:val="00904EB3"/>
    <w:rsid w:val="00905A4D"/>
    <w:rsid w:val="009062A2"/>
    <w:rsid w:val="00911F3B"/>
    <w:rsid w:val="0091331E"/>
    <w:rsid w:val="00913EB3"/>
    <w:rsid w:val="00914184"/>
    <w:rsid w:val="009149D9"/>
    <w:rsid w:val="009149E7"/>
    <w:rsid w:val="00915956"/>
    <w:rsid w:val="00916401"/>
    <w:rsid w:val="0091669C"/>
    <w:rsid w:val="00916BFB"/>
    <w:rsid w:val="00916EC9"/>
    <w:rsid w:val="00920DF5"/>
    <w:rsid w:val="00921222"/>
    <w:rsid w:val="0092282A"/>
    <w:rsid w:val="00923579"/>
    <w:rsid w:val="0092368E"/>
    <w:rsid w:val="009239C5"/>
    <w:rsid w:val="00924577"/>
    <w:rsid w:val="00924B7D"/>
    <w:rsid w:val="009270F4"/>
    <w:rsid w:val="009272D1"/>
    <w:rsid w:val="00930CB5"/>
    <w:rsid w:val="0093141E"/>
    <w:rsid w:val="00932115"/>
    <w:rsid w:val="00932879"/>
    <w:rsid w:val="009333B2"/>
    <w:rsid w:val="009339D7"/>
    <w:rsid w:val="00933AA0"/>
    <w:rsid w:val="00933D53"/>
    <w:rsid w:val="0093414D"/>
    <w:rsid w:val="009353DE"/>
    <w:rsid w:val="0093601B"/>
    <w:rsid w:val="00940A26"/>
    <w:rsid w:val="009422B2"/>
    <w:rsid w:val="00942A9B"/>
    <w:rsid w:val="009431E5"/>
    <w:rsid w:val="00943408"/>
    <w:rsid w:val="00943883"/>
    <w:rsid w:val="00944BD6"/>
    <w:rsid w:val="00945A52"/>
    <w:rsid w:val="00946BFE"/>
    <w:rsid w:val="009475DD"/>
    <w:rsid w:val="00950A7D"/>
    <w:rsid w:val="0095186E"/>
    <w:rsid w:val="00951D3D"/>
    <w:rsid w:val="0095372B"/>
    <w:rsid w:val="00953916"/>
    <w:rsid w:val="00954CE2"/>
    <w:rsid w:val="00955FE5"/>
    <w:rsid w:val="00956469"/>
    <w:rsid w:val="009564F4"/>
    <w:rsid w:val="00957336"/>
    <w:rsid w:val="00957511"/>
    <w:rsid w:val="009579FD"/>
    <w:rsid w:val="00957F99"/>
    <w:rsid w:val="00960339"/>
    <w:rsid w:val="00960DF5"/>
    <w:rsid w:val="00961179"/>
    <w:rsid w:val="00961301"/>
    <w:rsid w:val="00964B89"/>
    <w:rsid w:val="00965318"/>
    <w:rsid w:val="00970F63"/>
    <w:rsid w:val="00972896"/>
    <w:rsid w:val="0097305C"/>
    <w:rsid w:val="00973BB2"/>
    <w:rsid w:val="00973F7A"/>
    <w:rsid w:val="0097406C"/>
    <w:rsid w:val="009740AE"/>
    <w:rsid w:val="00974FD2"/>
    <w:rsid w:val="0097519C"/>
    <w:rsid w:val="00975A67"/>
    <w:rsid w:val="00977210"/>
    <w:rsid w:val="00977934"/>
    <w:rsid w:val="0098017D"/>
    <w:rsid w:val="009844C0"/>
    <w:rsid w:val="009855A9"/>
    <w:rsid w:val="0098560E"/>
    <w:rsid w:val="00985BF3"/>
    <w:rsid w:val="009862DC"/>
    <w:rsid w:val="00987245"/>
    <w:rsid w:val="00987488"/>
    <w:rsid w:val="00990C9F"/>
    <w:rsid w:val="00991B88"/>
    <w:rsid w:val="00992043"/>
    <w:rsid w:val="00992617"/>
    <w:rsid w:val="009930C7"/>
    <w:rsid w:val="00993915"/>
    <w:rsid w:val="00993AC2"/>
    <w:rsid w:val="009948DA"/>
    <w:rsid w:val="00994B64"/>
    <w:rsid w:val="0099502C"/>
    <w:rsid w:val="009953A1"/>
    <w:rsid w:val="0099589D"/>
    <w:rsid w:val="00996551"/>
    <w:rsid w:val="00997CBE"/>
    <w:rsid w:val="009A09B1"/>
    <w:rsid w:val="009A0B57"/>
    <w:rsid w:val="009A230B"/>
    <w:rsid w:val="009A4AAE"/>
    <w:rsid w:val="009A4BF6"/>
    <w:rsid w:val="009A518D"/>
    <w:rsid w:val="009A5719"/>
    <w:rsid w:val="009A703D"/>
    <w:rsid w:val="009A7651"/>
    <w:rsid w:val="009A7936"/>
    <w:rsid w:val="009B023B"/>
    <w:rsid w:val="009B094B"/>
    <w:rsid w:val="009B0EBA"/>
    <w:rsid w:val="009B12A3"/>
    <w:rsid w:val="009B1B18"/>
    <w:rsid w:val="009B23EE"/>
    <w:rsid w:val="009B2BF4"/>
    <w:rsid w:val="009B30C9"/>
    <w:rsid w:val="009B5519"/>
    <w:rsid w:val="009B5A63"/>
    <w:rsid w:val="009B5BE8"/>
    <w:rsid w:val="009B6766"/>
    <w:rsid w:val="009B7BF8"/>
    <w:rsid w:val="009C08EF"/>
    <w:rsid w:val="009C3943"/>
    <w:rsid w:val="009C4D25"/>
    <w:rsid w:val="009D0F40"/>
    <w:rsid w:val="009D0F94"/>
    <w:rsid w:val="009D12BC"/>
    <w:rsid w:val="009D1821"/>
    <w:rsid w:val="009D307B"/>
    <w:rsid w:val="009D3A41"/>
    <w:rsid w:val="009D4677"/>
    <w:rsid w:val="009D4D01"/>
    <w:rsid w:val="009D5713"/>
    <w:rsid w:val="009D624C"/>
    <w:rsid w:val="009D7917"/>
    <w:rsid w:val="009D7C97"/>
    <w:rsid w:val="009E000D"/>
    <w:rsid w:val="009E08AC"/>
    <w:rsid w:val="009E1023"/>
    <w:rsid w:val="009E1452"/>
    <w:rsid w:val="009E1925"/>
    <w:rsid w:val="009E1B36"/>
    <w:rsid w:val="009E3577"/>
    <w:rsid w:val="009E37A9"/>
    <w:rsid w:val="009E3A55"/>
    <w:rsid w:val="009E438E"/>
    <w:rsid w:val="009E5EC7"/>
    <w:rsid w:val="009E6D90"/>
    <w:rsid w:val="009E6E90"/>
    <w:rsid w:val="009E7117"/>
    <w:rsid w:val="009E7F46"/>
    <w:rsid w:val="009F1265"/>
    <w:rsid w:val="009F12B9"/>
    <w:rsid w:val="009F17C4"/>
    <w:rsid w:val="009F4ECF"/>
    <w:rsid w:val="009F5401"/>
    <w:rsid w:val="009F54C7"/>
    <w:rsid w:val="009F5614"/>
    <w:rsid w:val="009F753E"/>
    <w:rsid w:val="009F7884"/>
    <w:rsid w:val="009F7974"/>
    <w:rsid w:val="00A002F2"/>
    <w:rsid w:val="00A00BCC"/>
    <w:rsid w:val="00A01407"/>
    <w:rsid w:val="00A01D8D"/>
    <w:rsid w:val="00A02910"/>
    <w:rsid w:val="00A02A18"/>
    <w:rsid w:val="00A043A6"/>
    <w:rsid w:val="00A0461E"/>
    <w:rsid w:val="00A0641C"/>
    <w:rsid w:val="00A114A2"/>
    <w:rsid w:val="00A11CD8"/>
    <w:rsid w:val="00A128D4"/>
    <w:rsid w:val="00A13C57"/>
    <w:rsid w:val="00A1496C"/>
    <w:rsid w:val="00A16498"/>
    <w:rsid w:val="00A17866"/>
    <w:rsid w:val="00A211BE"/>
    <w:rsid w:val="00A2210E"/>
    <w:rsid w:val="00A22D3B"/>
    <w:rsid w:val="00A24F59"/>
    <w:rsid w:val="00A253D2"/>
    <w:rsid w:val="00A25BE5"/>
    <w:rsid w:val="00A25EDC"/>
    <w:rsid w:val="00A262C7"/>
    <w:rsid w:val="00A26F7B"/>
    <w:rsid w:val="00A271C0"/>
    <w:rsid w:val="00A27B6F"/>
    <w:rsid w:val="00A27FA9"/>
    <w:rsid w:val="00A30905"/>
    <w:rsid w:val="00A30D28"/>
    <w:rsid w:val="00A31505"/>
    <w:rsid w:val="00A31CC7"/>
    <w:rsid w:val="00A32A4F"/>
    <w:rsid w:val="00A32C1A"/>
    <w:rsid w:val="00A33168"/>
    <w:rsid w:val="00A334CB"/>
    <w:rsid w:val="00A342BC"/>
    <w:rsid w:val="00A343F4"/>
    <w:rsid w:val="00A35566"/>
    <w:rsid w:val="00A35D51"/>
    <w:rsid w:val="00A35E0A"/>
    <w:rsid w:val="00A37CFC"/>
    <w:rsid w:val="00A41554"/>
    <w:rsid w:val="00A417B0"/>
    <w:rsid w:val="00A44E80"/>
    <w:rsid w:val="00A4530C"/>
    <w:rsid w:val="00A45E86"/>
    <w:rsid w:val="00A46894"/>
    <w:rsid w:val="00A46F64"/>
    <w:rsid w:val="00A4748D"/>
    <w:rsid w:val="00A5057A"/>
    <w:rsid w:val="00A522D3"/>
    <w:rsid w:val="00A524F7"/>
    <w:rsid w:val="00A53560"/>
    <w:rsid w:val="00A540DD"/>
    <w:rsid w:val="00A54811"/>
    <w:rsid w:val="00A55A1B"/>
    <w:rsid w:val="00A5740F"/>
    <w:rsid w:val="00A578A7"/>
    <w:rsid w:val="00A57A43"/>
    <w:rsid w:val="00A57B69"/>
    <w:rsid w:val="00A608DB"/>
    <w:rsid w:val="00A60B65"/>
    <w:rsid w:val="00A6137A"/>
    <w:rsid w:val="00A622FA"/>
    <w:rsid w:val="00A63023"/>
    <w:rsid w:val="00A63D7E"/>
    <w:rsid w:val="00A64726"/>
    <w:rsid w:val="00A64FE5"/>
    <w:rsid w:val="00A65D6D"/>
    <w:rsid w:val="00A665CD"/>
    <w:rsid w:val="00A704A9"/>
    <w:rsid w:val="00A70E0B"/>
    <w:rsid w:val="00A7261B"/>
    <w:rsid w:val="00A73002"/>
    <w:rsid w:val="00A77540"/>
    <w:rsid w:val="00A808FC"/>
    <w:rsid w:val="00A80BDC"/>
    <w:rsid w:val="00A830F6"/>
    <w:rsid w:val="00A83793"/>
    <w:rsid w:val="00A879D6"/>
    <w:rsid w:val="00A90E14"/>
    <w:rsid w:val="00A90F91"/>
    <w:rsid w:val="00A9155F"/>
    <w:rsid w:val="00A929EA"/>
    <w:rsid w:val="00A930AE"/>
    <w:rsid w:val="00A9547A"/>
    <w:rsid w:val="00A96F71"/>
    <w:rsid w:val="00A971B3"/>
    <w:rsid w:val="00A97595"/>
    <w:rsid w:val="00AA0225"/>
    <w:rsid w:val="00AA0523"/>
    <w:rsid w:val="00AA1ABC"/>
    <w:rsid w:val="00AA2E99"/>
    <w:rsid w:val="00AA3D91"/>
    <w:rsid w:val="00AA7DBF"/>
    <w:rsid w:val="00AB0780"/>
    <w:rsid w:val="00AB113E"/>
    <w:rsid w:val="00AB2701"/>
    <w:rsid w:val="00AB31A2"/>
    <w:rsid w:val="00AB31A8"/>
    <w:rsid w:val="00AB4BD7"/>
    <w:rsid w:val="00AB5F0A"/>
    <w:rsid w:val="00AB6D43"/>
    <w:rsid w:val="00AB77E8"/>
    <w:rsid w:val="00AC0126"/>
    <w:rsid w:val="00AC0A20"/>
    <w:rsid w:val="00AC0B53"/>
    <w:rsid w:val="00AC1A2F"/>
    <w:rsid w:val="00AC301F"/>
    <w:rsid w:val="00AC36ED"/>
    <w:rsid w:val="00AC36F7"/>
    <w:rsid w:val="00AC4121"/>
    <w:rsid w:val="00AC4217"/>
    <w:rsid w:val="00AC65C4"/>
    <w:rsid w:val="00AC6BEF"/>
    <w:rsid w:val="00AC7676"/>
    <w:rsid w:val="00AD036B"/>
    <w:rsid w:val="00AD05BC"/>
    <w:rsid w:val="00AD1EB7"/>
    <w:rsid w:val="00AD2B2E"/>
    <w:rsid w:val="00AD30F6"/>
    <w:rsid w:val="00AD31EA"/>
    <w:rsid w:val="00AD3EAC"/>
    <w:rsid w:val="00AD5A0E"/>
    <w:rsid w:val="00AD5DB6"/>
    <w:rsid w:val="00AD68BE"/>
    <w:rsid w:val="00AE01ED"/>
    <w:rsid w:val="00AE0774"/>
    <w:rsid w:val="00AE0977"/>
    <w:rsid w:val="00AE1260"/>
    <w:rsid w:val="00AE1FD9"/>
    <w:rsid w:val="00AE2B97"/>
    <w:rsid w:val="00AE302D"/>
    <w:rsid w:val="00AE34CC"/>
    <w:rsid w:val="00AE4172"/>
    <w:rsid w:val="00AE48FF"/>
    <w:rsid w:val="00AE49AB"/>
    <w:rsid w:val="00AE504D"/>
    <w:rsid w:val="00AE5264"/>
    <w:rsid w:val="00AE6B5F"/>
    <w:rsid w:val="00AE77F4"/>
    <w:rsid w:val="00AF0C35"/>
    <w:rsid w:val="00AF1FC6"/>
    <w:rsid w:val="00AF2173"/>
    <w:rsid w:val="00AF28AB"/>
    <w:rsid w:val="00AF48DB"/>
    <w:rsid w:val="00AF49B5"/>
    <w:rsid w:val="00AF4B70"/>
    <w:rsid w:val="00AF4E56"/>
    <w:rsid w:val="00AF5700"/>
    <w:rsid w:val="00AF5C83"/>
    <w:rsid w:val="00AF6C72"/>
    <w:rsid w:val="00AF741A"/>
    <w:rsid w:val="00AF757A"/>
    <w:rsid w:val="00AF7D03"/>
    <w:rsid w:val="00B001CB"/>
    <w:rsid w:val="00B00C11"/>
    <w:rsid w:val="00B01D8E"/>
    <w:rsid w:val="00B025B5"/>
    <w:rsid w:val="00B02B3A"/>
    <w:rsid w:val="00B037D9"/>
    <w:rsid w:val="00B03D0F"/>
    <w:rsid w:val="00B03DCA"/>
    <w:rsid w:val="00B046B1"/>
    <w:rsid w:val="00B04EBC"/>
    <w:rsid w:val="00B04FF7"/>
    <w:rsid w:val="00B057F2"/>
    <w:rsid w:val="00B11F7E"/>
    <w:rsid w:val="00B12266"/>
    <w:rsid w:val="00B12810"/>
    <w:rsid w:val="00B129AD"/>
    <w:rsid w:val="00B12FB0"/>
    <w:rsid w:val="00B137BE"/>
    <w:rsid w:val="00B13CB2"/>
    <w:rsid w:val="00B1401B"/>
    <w:rsid w:val="00B14361"/>
    <w:rsid w:val="00B144DB"/>
    <w:rsid w:val="00B1477B"/>
    <w:rsid w:val="00B148F1"/>
    <w:rsid w:val="00B15804"/>
    <w:rsid w:val="00B17DCF"/>
    <w:rsid w:val="00B17FBD"/>
    <w:rsid w:val="00B20801"/>
    <w:rsid w:val="00B21531"/>
    <w:rsid w:val="00B21813"/>
    <w:rsid w:val="00B21C28"/>
    <w:rsid w:val="00B2266D"/>
    <w:rsid w:val="00B2273A"/>
    <w:rsid w:val="00B22E22"/>
    <w:rsid w:val="00B23224"/>
    <w:rsid w:val="00B23B64"/>
    <w:rsid w:val="00B23CB0"/>
    <w:rsid w:val="00B2415E"/>
    <w:rsid w:val="00B251C9"/>
    <w:rsid w:val="00B2547F"/>
    <w:rsid w:val="00B25BAF"/>
    <w:rsid w:val="00B27343"/>
    <w:rsid w:val="00B27633"/>
    <w:rsid w:val="00B27FE0"/>
    <w:rsid w:val="00B30BB4"/>
    <w:rsid w:val="00B31277"/>
    <w:rsid w:val="00B31696"/>
    <w:rsid w:val="00B32F3F"/>
    <w:rsid w:val="00B33017"/>
    <w:rsid w:val="00B341ED"/>
    <w:rsid w:val="00B34675"/>
    <w:rsid w:val="00B34700"/>
    <w:rsid w:val="00B35F45"/>
    <w:rsid w:val="00B36035"/>
    <w:rsid w:val="00B36059"/>
    <w:rsid w:val="00B372D3"/>
    <w:rsid w:val="00B37ECD"/>
    <w:rsid w:val="00B41261"/>
    <w:rsid w:val="00B41970"/>
    <w:rsid w:val="00B421A4"/>
    <w:rsid w:val="00B42365"/>
    <w:rsid w:val="00B4250C"/>
    <w:rsid w:val="00B42FE0"/>
    <w:rsid w:val="00B43025"/>
    <w:rsid w:val="00B43397"/>
    <w:rsid w:val="00B439AA"/>
    <w:rsid w:val="00B44091"/>
    <w:rsid w:val="00B4442E"/>
    <w:rsid w:val="00B454CF"/>
    <w:rsid w:val="00B4599E"/>
    <w:rsid w:val="00B4618F"/>
    <w:rsid w:val="00B46A91"/>
    <w:rsid w:val="00B47FBB"/>
    <w:rsid w:val="00B517CD"/>
    <w:rsid w:val="00B5218A"/>
    <w:rsid w:val="00B53388"/>
    <w:rsid w:val="00B546AA"/>
    <w:rsid w:val="00B547C7"/>
    <w:rsid w:val="00B55234"/>
    <w:rsid w:val="00B56360"/>
    <w:rsid w:val="00B563EE"/>
    <w:rsid w:val="00B57BFA"/>
    <w:rsid w:val="00B600DB"/>
    <w:rsid w:val="00B61391"/>
    <w:rsid w:val="00B61644"/>
    <w:rsid w:val="00B63BA4"/>
    <w:rsid w:val="00B64B67"/>
    <w:rsid w:val="00B64D5E"/>
    <w:rsid w:val="00B65A17"/>
    <w:rsid w:val="00B65E8D"/>
    <w:rsid w:val="00B67298"/>
    <w:rsid w:val="00B67F58"/>
    <w:rsid w:val="00B70124"/>
    <w:rsid w:val="00B7238B"/>
    <w:rsid w:val="00B73392"/>
    <w:rsid w:val="00B736F6"/>
    <w:rsid w:val="00B73AA1"/>
    <w:rsid w:val="00B740CF"/>
    <w:rsid w:val="00B744FE"/>
    <w:rsid w:val="00B74C4A"/>
    <w:rsid w:val="00B75FF4"/>
    <w:rsid w:val="00B76A13"/>
    <w:rsid w:val="00B77122"/>
    <w:rsid w:val="00B805D9"/>
    <w:rsid w:val="00B811A4"/>
    <w:rsid w:val="00B813B6"/>
    <w:rsid w:val="00B82001"/>
    <w:rsid w:val="00B83C3D"/>
    <w:rsid w:val="00B83C89"/>
    <w:rsid w:val="00B857EC"/>
    <w:rsid w:val="00B861CB"/>
    <w:rsid w:val="00B872BF"/>
    <w:rsid w:val="00B90B06"/>
    <w:rsid w:val="00B915D7"/>
    <w:rsid w:val="00B91808"/>
    <w:rsid w:val="00B93EA5"/>
    <w:rsid w:val="00B959FC"/>
    <w:rsid w:val="00B95A13"/>
    <w:rsid w:val="00BA1900"/>
    <w:rsid w:val="00BA1E12"/>
    <w:rsid w:val="00BA1E64"/>
    <w:rsid w:val="00BA51B7"/>
    <w:rsid w:val="00BA520B"/>
    <w:rsid w:val="00BA580E"/>
    <w:rsid w:val="00BA5F93"/>
    <w:rsid w:val="00BA6295"/>
    <w:rsid w:val="00BA6FA5"/>
    <w:rsid w:val="00BA6FE5"/>
    <w:rsid w:val="00BA73B9"/>
    <w:rsid w:val="00BA74F9"/>
    <w:rsid w:val="00BA79EF"/>
    <w:rsid w:val="00BB0006"/>
    <w:rsid w:val="00BB01F8"/>
    <w:rsid w:val="00BB0436"/>
    <w:rsid w:val="00BB0CDD"/>
    <w:rsid w:val="00BB0DBF"/>
    <w:rsid w:val="00BB1923"/>
    <w:rsid w:val="00BB19A2"/>
    <w:rsid w:val="00BB276B"/>
    <w:rsid w:val="00BB30F3"/>
    <w:rsid w:val="00BB5530"/>
    <w:rsid w:val="00BB57AB"/>
    <w:rsid w:val="00BB7256"/>
    <w:rsid w:val="00BC11D8"/>
    <w:rsid w:val="00BC1CB0"/>
    <w:rsid w:val="00BC26CF"/>
    <w:rsid w:val="00BC28A5"/>
    <w:rsid w:val="00BC371A"/>
    <w:rsid w:val="00BC5F08"/>
    <w:rsid w:val="00BC66B7"/>
    <w:rsid w:val="00BC7BC2"/>
    <w:rsid w:val="00BD18A7"/>
    <w:rsid w:val="00BD3CC3"/>
    <w:rsid w:val="00BD44FA"/>
    <w:rsid w:val="00BD47ED"/>
    <w:rsid w:val="00BD561F"/>
    <w:rsid w:val="00BD56C5"/>
    <w:rsid w:val="00BD657B"/>
    <w:rsid w:val="00BE099F"/>
    <w:rsid w:val="00BE1320"/>
    <w:rsid w:val="00BE1FA3"/>
    <w:rsid w:val="00BE2817"/>
    <w:rsid w:val="00BE2C14"/>
    <w:rsid w:val="00BE4017"/>
    <w:rsid w:val="00BE41E9"/>
    <w:rsid w:val="00BE4FB8"/>
    <w:rsid w:val="00BE5C89"/>
    <w:rsid w:val="00BE5D3A"/>
    <w:rsid w:val="00BE6FCA"/>
    <w:rsid w:val="00BE7529"/>
    <w:rsid w:val="00BF0323"/>
    <w:rsid w:val="00BF13DF"/>
    <w:rsid w:val="00BF19C3"/>
    <w:rsid w:val="00BF2B1B"/>
    <w:rsid w:val="00BF3719"/>
    <w:rsid w:val="00BF6CB7"/>
    <w:rsid w:val="00BF71AC"/>
    <w:rsid w:val="00BF7571"/>
    <w:rsid w:val="00BF76A8"/>
    <w:rsid w:val="00BF7F81"/>
    <w:rsid w:val="00C01A09"/>
    <w:rsid w:val="00C030A5"/>
    <w:rsid w:val="00C0317D"/>
    <w:rsid w:val="00C036C6"/>
    <w:rsid w:val="00C03CCB"/>
    <w:rsid w:val="00C045CC"/>
    <w:rsid w:val="00C04BEC"/>
    <w:rsid w:val="00C05329"/>
    <w:rsid w:val="00C05867"/>
    <w:rsid w:val="00C059E7"/>
    <w:rsid w:val="00C05ABE"/>
    <w:rsid w:val="00C05C66"/>
    <w:rsid w:val="00C07B47"/>
    <w:rsid w:val="00C10274"/>
    <w:rsid w:val="00C1131B"/>
    <w:rsid w:val="00C12167"/>
    <w:rsid w:val="00C12234"/>
    <w:rsid w:val="00C153F8"/>
    <w:rsid w:val="00C15A7A"/>
    <w:rsid w:val="00C15AFC"/>
    <w:rsid w:val="00C15CAD"/>
    <w:rsid w:val="00C16577"/>
    <w:rsid w:val="00C17DAB"/>
    <w:rsid w:val="00C20759"/>
    <w:rsid w:val="00C20DFC"/>
    <w:rsid w:val="00C213F5"/>
    <w:rsid w:val="00C21E01"/>
    <w:rsid w:val="00C22104"/>
    <w:rsid w:val="00C221A7"/>
    <w:rsid w:val="00C23E01"/>
    <w:rsid w:val="00C253D5"/>
    <w:rsid w:val="00C2544A"/>
    <w:rsid w:val="00C27063"/>
    <w:rsid w:val="00C270B1"/>
    <w:rsid w:val="00C279E8"/>
    <w:rsid w:val="00C337EE"/>
    <w:rsid w:val="00C33B86"/>
    <w:rsid w:val="00C3467F"/>
    <w:rsid w:val="00C351A0"/>
    <w:rsid w:val="00C3536D"/>
    <w:rsid w:val="00C35B34"/>
    <w:rsid w:val="00C362F3"/>
    <w:rsid w:val="00C37267"/>
    <w:rsid w:val="00C40D40"/>
    <w:rsid w:val="00C41323"/>
    <w:rsid w:val="00C42290"/>
    <w:rsid w:val="00C42C26"/>
    <w:rsid w:val="00C42E14"/>
    <w:rsid w:val="00C44B5C"/>
    <w:rsid w:val="00C44F1B"/>
    <w:rsid w:val="00C452E0"/>
    <w:rsid w:val="00C45B74"/>
    <w:rsid w:val="00C47726"/>
    <w:rsid w:val="00C51008"/>
    <w:rsid w:val="00C52277"/>
    <w:rsid w:val="00C528A8"/>
    <w:rsid w:val="00C5308F"/>
    <w:rsid w:val="00C53A94"/>
    <w:rsid w:val="00C54E2A"/>
    <w:rsid w:val="00C54FBE"/>
    <w:rsid w:val="00C55235"/>
    <w:rsid w:val="00C55298"/>
    <w:rsid w:val="00C55D8D"/>
    <w:rsid w:val="00C6048A"/>
    <w:rsid w:val="00C60D62"/>
    <w:rsid w:val="00C627B4"/>
    <w:rsid w:val="00C6374B"/>
    <w:rsid w:val="00C63A45"/>
    <w:rsid w:val="00C644F1"/>
    <w:rsid w:val="00C646B7"/>
    <w:rsid w:val="00C65453"/>
    <w:rsid w:val="00C65E93"/>
    <w:rsid w:val="00C66586"/>
    <w:rsid w:val="00C66F2A"/>
    <w:rsid w:val="00C67B28"/>
    <w:rsid w:val="00C67CA8"/>
    <w:rsid w:val="00C7301E"/>
    <w:rsid w:val="00C73272"/>
    <w:rsid w:val="00C736FA"/>
    <w:rsid w:val="00C73D3E"/>
    <w:rsid w:val="00C74097"/>
    <w:rsid w:val="00C74D79"/>
    <w:rsid w:val="00C74EC8"/>
    <w:rsid w:val="00C754E4"/>
    <w:rsid w:val="00C76D5B"/>
    <w:rsid w:val="00C81999"/>
    <w:rsid w:val="00C8204F"/>
    <w:rsid w:val="00C82892"/>
    <w:rsid w:val="00C8334E"/>
    <w:rsid w:val="00C8398A"/>
    <w:rsid w:val="00C84851"/>
    <w:rsid w:val="00C85923"/>
    <w:rsid w:val="00C85E52"/>
    <w:rsid w:val="00C86458"/>
    <w:rsid w:val="00C86736"/>
    <w:rsid w:val="00C87809"/>
    <w:rsid w:val="00C87A89"/>
    <w:rsid w:val="00C87AEC"/>
    <w:rsid w:val="00C87D28"/>
    <w:rsid w:val="00C9183C"/>
    <w:rsid w:val="00C92AC9"/>
    <w:rsid w:val="00C9371A"/>
    <w:rsid w:val="00C938B8"/>
    <w:rsid w:val="00C942AA"/>
    <w:rsid w:val="00C9447D"/>
    <w:rsid w:val="00C94872"/>
    <w:rsid w:val="00C94E8E"/>
    <w:rsid w:val="00C95216"/>
    <w:rsid w:val="00C9529A"/>
    <w:rsid w:val="00C9761B"/>
    <w:rsid w:val="00C97CB5"/>
    <w:rsid w:val="00C97F95"/>
    <w:rsid w:val="00CA090D"/>
    <w:rsid w:val="00CA1349"/>
    <w:rsid w:val="00CA581B"/>
    <w:rsid w:val="00CB329C"/>
    <w:rsid w:val="00CB4866"/>
    <w:rsid w:val="00CB4A01"/>
    <w:rsid w:val="00CB5AB6"/>
    <w:rsid w:val="00CB610A"/>
    <w:rsid w:val="00CB6365"/>
    <w:rsid w:val="00CB79E6"/>
    <w:rsid w:val="00CC20EB"/>
    <w:rsid w:val="00CC2AF9"/>
    <w:rsid w:val="00CC2BEE"/>
    <w:rsid w:val="00CC430E"/>
    <w:rsid w:val="00CC54C9"/>
    <w:rsid w:val="00CC54D8"/>
    <w:rsid w:val="00CC550C"/>
    <w:rsid w:val="00CC59E5"/>
    <w:rsid w:val="00CC5E9C"/>
    <w:rsid w:val="00CC63E8"/>
    <w:rsid w:val="00CC6D2D"/>
    <w:rsid w:val="00CC6DDB"/>
    <w:rsid w:val="00CC7624"/>
    <w:rsid w:val="00CC7DCA"/>
    <w:rsid w:val="00CD0CF1"/>
    <w:rsid w:val="00CD161A"/>
    <w:rsid w:val="00CD2320"/>
    <w:rsid w:val="00CD359C"/>
    <w:rsid w:val="00CD37B8"/>
    <w:rsid w:val="00CD4053"/>
    <w:rsid w:val="00CD4175"/>
    <w:rsid w:val="00CD47CD"/>
    <w:rsid w:val="00CD5424"/>
    <w:rsid w:val="00CD5732"/>
    <w:rsid w:val="00CD6437"/>
    <w:rsid w:val="00CD6C8D"/>
    <w:rsid w:val="00CD6CD3"/>
    <w:rsid w:val="00CD738F"/>
    <w:rsid w:val="00CD74DB"/>
    <w:rsid w:val="00CD7C1C"/>
    <w:rsid w:val="00CE0096"/>
    <w:rsid w:val="00CE08DA"/>
    <w:rsid w:val="00CE1471"/>
    <w:rsid w:val="00CE1860"/>
    <w:rsid w:val="00CE3BC8"/>
    <w:rsid w:val="00CE4FC4"/>
    <w:rsid w:val="00CE6E17"/>
    <w:rsid w:val="00CE7D43"/>
    <w:rsid w:val="00CF0084"/>
    <w:rsid w:val="00CF1842"/>
    <w:rsid w:val="00CF18F4"/>
    <w:rsid w:val="00CF1F8D"/>
    <w:rsid w:val="00CF2B9B"/>
    <w:rsid w:val="00CF35DE"/>
    <w:rsid w:val="00CF363A"/>
    <w:rsid w:val="00CF36B1"/>
    <w:rsid w:val="00CF39AE"/>
    <w:rsid w:val="00CF4E09"/>
    <w:rsid w:val="00CF5453"/>
    <w:rsid w:val="00CF5865"/>
    <w:rsid w:val="00D01326"/>
    <w:rsid w:val="00D014E1"/>
    <w:rsid w:val="00D01E86"/>
    <w:rsid w:val="00D020D2"/>
    <w:rsid w:val="00D02EA7"/>
    <w:rsid w:val="00D03E3E"/>
    <w:rsid w:val="00D04C60"/>
    <w:rsid w:val="00D04E67"/>
    <w:rsid w:val="00D054CA"/>
    <w:rsid w:val="00D06D6C"/>
    <w:rsid w:val="00D07B96"/>
    <w:rsid w:val="00D07D1F"/>
    <w:rsid w:val="00D1012E"/>
    <w:rsid w:val="00D11BAD"/>
    <w:rsid w:val="00D12238"/>
    <w:rsid w:val="00D1272F"/>
    <w:rsid w:val="00D12E24"/>
    <w:rsid w:val="00D14F39"/>
    <w:rsid w:val="00D151C1"/>
    <w:rsid w:val="00D16449"/>
    <w:rsid w:val="00D1750F"/>
    <w:rsid w:val="00D20B07"/>
    <w:rsid w:val="00D20C09"/>
    <w:rsid w:val="00D21075"/>
    <w:rsid w:val="00D212C5"/>
    <w:rsid w:val="00D21F5C"/>
    <w:rsid w:val="00D229AA"/>
    <w:rsid w:val="00D24AA5"/>
    <w:rsid w:val="00D24FB7"/>
    <w:rsid w:val="00D25A45"/>
    <w:rsid w:val="00D25C35"/>
    <w:rsid w:val="00D26B28"/>
    <w:rsid w:val="00D26E72"/>
    <w:rsid w:val="00D276D2"/>
    <w:rsid w:val="00D27EC1"/>
    <w:rsid w:val="00D300FF"/>
    <w:rsid w:val="00D3079B"/>
    <w:rsid w:val="00D30B3F"/>
    <w:rsid w:val="00D31114"/>
    <w:rsid w:val="00D311B9"/>
    <w:rsid w:val="00D31AB3"/>
    <w:rsid w:val="00D335AB"/>
    <w:rsid w:val="00D3620C"/>
    <w:rsid w:val="00D3671C"/>
    <w:rsid w:val="00D36B42"/>
    <w:rsid w:val="00D36D40"/>
    <w:rsid w:val="00D36F7F"/>
    <w:rsid w:val="00D40348"/>
    <w:rsid w:val="00D4137A"/>
    <w:rsid w:val="00D4150D"/>
    <w:rsid w:val="00D41B2D"/>
    <w:rsid w:val="00D41F63"/>
    <w:rsid w:val="00D42975"/>
    <w:rsid w:val="00D4329F"/>
    <w:rsid w:val="00D4403B"/>
    <w:rsid w:val="00D44AA7"/>
    <w:rsid w:val="00D455E3"/>
    <w:rsid w:val="00D50B31"/>
    <w:rsid w:val="00D5122D"/>
    <w:rsid w:val="00D516FB"/>
    <w:rsid w:val="00D51748"/>
    <w:rsid w:val="00D52313"/>
    <w:rsid w:val="00D52882"/>
    <w:rsid w:val="00D52F3E"/>
    <w:rsid w:val="00D541ED"/>
    <w:rsid w:val="00D54AEF"/>
    <w:rsid w:val="00D55D68"/>
    <w:rsid w:val="00D5748C"/>
    <w:rsid w:val="00D616AE"/>
    <w:rsid w:val="00D61718"/>
    <w:rsid w:val="00D6225D"/>
    <w:rsid w:val="00D62AFD"/>
    <w:rsid w:val="00D66EBA"/>
    <w:rsid w:val="00D70047"/>
    <w:rsid w:val="00D7024A"/>
    <w:rsid w:val="00D707FA"/>
    <w:rsid w:val="00D710E9"/>
    <w:rsid w:val="00D71224"/>
    <w:rsid w:val="00D72ADF"/>
    <w:rsid w:val="00D72EDF"/>
    <w:rsid w:val="00D72F46"/>
    <w:rsid w:val="00D73540"/>
    <w:rsid w:val="00D73F59"/>
    <w:rsid w:val="00D7419E"/>
    <w:rsid w:val="00D742A0"/>
    <w:rsid w:val="00D74489"/>
    <w:rsid w:val="00D75601"/>
    <w:rsid w:val="00D81143"/>
    <w:rsid w:val="00D82983"/>
    <w:rsid w:val="00D82BA5"/>
    <w:rsid w:val="00D82DBD"/>
    <w:rsid w:val="00D82F43"/>
    <w:rsid w:val="00D83532"/>
    <w:rsid w:val="00D83EC1"/>
    <w:rsid w:val="00D84526"/>
    <w:rsid w:val="00D849F2"/>
    <w:rsid w:val="00D85185"/>
    <w:rsid w:val="00D85862"/>
    <w:rsid w:val="00D866D4"/>
    <w:rsid w:val="00D90110"/>
    <w:rsid w:val="00D90203"/>
    <w:rsid w:val="00D91938"/>
    <w:rsid w:val="00D91D24"/>
    <w:rsid w:val="00D9290D"/>
    <w:rsid w:val="00D94324"/>
    <w:rsid w:val="00D949C0"/>
    <w:rsid w:val="00D973AF"/>
    <w:rsid w:val="00D978AE"/>
    <w:rsid w:val="00DA220A"/>
    <w:rsid w:val="00DA2788"/>
    <w:rsid w:val="00DA278D"/>
    <w:rsid w:val="00DA30AB"/>
    <w:rsid w:val="00DA7848"/>
    <w:rsid w:val="00DA7BA8"/>
    <w:rsid w:val="00DB039A"/>
    <w:rsid w:val="00DB0E1C"/>
    <w:rsid w:val="00DB1CDB"/>
    <w:rsid w:val="00DB2A07"/>
    <w:rsid w:val="00DB303D"/>
    <w:rsid w:val="00DB4BE7"/>
    <w:rsid w:val="00DB5198"/>
    <w:rsid w:val="00DB7045"/>
    <w:rsid w:val="00DC17D1"/>
    <w:rsid w:val="00DC2427"/>
    <w:rsid w:val="00DC2A29"/>
    <w:rsid w:val="00DC3AB2"/>
    <w:rsid w:val="00DC3DCF"/>
    <w:rsid w:val="00DC5F9D"/>
    <w:rsid w:val="00DC71DE"/>
    <w:rsid w:val="00DC7767"/>
    <w:rsid w:val="00DC7B4C"/>
    <w:rsid w:val="00DD09ED"/>
    <w:rsid w:val="00DD1C52"/>
    <w:rsid w:val="00DD23A3"/>
    <w:rsid w:val="00DD2E08"/>
    <w:rsid w:val="00DD4DB9"/>
    <w:rsid w:val="00DD4E01"/>
    <w:rsid w:val="00DD4E1E"/>
    <w:rsid w:val="00DD5165"/>
    <w:rsid w:val="00DD5AA6"/>
    <w:rsid w:val="00DD6A1C"/>
    <w:rsid w:val="00DD6A50"/>
    <w:rsid w:val="00DD7260"/>
    <w:rsid w:val="00DD746E"/>
    <w:rsid w:val="00DD7D06"/>
    <w:rsid w:val="00DE1119"/>
    <w:rsid w:val="00DE1A40"/>
    <w:rsid w:val="00DE1E26"/>
    <w:rsid w:val="00DE39CC"/>
    <w:rsid w:val="00DE45B2"/>
    <w:rsid w:val="00DE4856"/>
    <w:rsid w:val="00DE56B1"/>
    <w:rsid w:val="00DE5DBE"/>
    <w:rsid w:val="00DE6F8D"/>
    <w:rsid w:val="00DE7F2E"/>
    <w:rsid w:val="00DF078C"/>
    <w:rsid w:val="00DF16DD"/>
    <w:rsid w:val="00DF19CE"/>
    <w:rsid w:val="00DF1D9E"/>
    <w:rsid w:val="00DF30D7"/>
    <w:rsid w:val="00DF42BC"/>
    <w:rsid w:val="00DF5243"/>
    <w:rsid w:val="00DF52DF"/>
    <w:rsid w:val="00DF589D"/>
    <w:rsid w:val="00DF65B7"/>
    <w:rsid w:val="00DF6629"/>
    <w:rsid w:val="00DF718C"/>
    <w:rsid w:val="00DF7272"/>
    <w:rsid w:val="00E00E34"/>
    <w:rsid w:val="00E010C2"/>
    <w:rsid w:val="00E014CA"/>
    <w:rsid w:val="00E01F8F"/>
    <w:rsid w:val="00E026E8"/>
    <w:rsid w:val="00E03421"/>
    <w:rsid w:val="00E03F55"/>
    <w:rsid w:val="00E03FC9"/>
    <w:rsid w:val="00E03FEE"/>
    <w:rsid w:val="00E05502"/>
    <w:rsid w:val="00E06366"/>
    <w:rsid w:val="00E065FC"/>
    <w:rsid w:val="00E078B5"/>
    <w:rsid w:val="00E102A9"/>
    <w:rsid w:val="00E108CF"/>
    <w:rsid w:val="00E13236"/>
    <w:rsid w:val="00E14CB7"/>
    <w:rsid w:val="00E14CBD"/>
    <w:rsid w:val="00E15698"/>
    <w:rsid w:val="00E15A84"/>
    <w:rsid w:val="00E171B7"/>
    <w:rsid w:val="00E17689"/>
    <w:rsid w:val="00E20FA2"/>
    <w:rsid w:val="00E2115E"/>
    <w:rsid w:val="00E21922"/>
    <w:rsid w:val="00E22231"/>
    <w:rsid w:val="00E2337A"/>
    <w:rsid w:val="00E23F65"/>
    <w:rsid w:val="00E24681"/>
    <w:rsid w:val="00E25A52"/>
    <w:rsid w:val="00E264F2"/>
    <w:rsid w:val="00E26F39"/>
    <w:rsid w:val="00E30451"/>
    <w:rsid w:val="00E30C7F"/>
    <w:rsid w:val="00E3151C"/>
    <w:rsid w:val="00E31BD8"/>
    <w:rsid w:val="00E32330"/>
    <w:rsid w:val="00E3244A"/>
    <w:rsid w:val="00E33B70"/>
    <w:rsid w:val="00E3498F"/>
    <w:rsid w:val="00E357D2"/>
    <w:rsid w:val="00E35A98"/>
    <w:rsid w:val="00E3744C"/>
    <w:rsid w:val="00E37A28"/>
    <w:rsid w:val="00E37B23"/>
    <w:rsid w:val="00E4051C"/>
    <w:rsid w:val="00E40B90"/>
    <w:rsid w:val="00E40BB1"/>
    <w:rsid w:val="00E40C19"/>
    <w:rsid w:val="00E4192F"/>
    <w:rsid w:val="00E432C1"/>
    <w:rsid w:val="00E43BD0"/>
    <w:rsid w:val="00E452F8"/>
    <w:rsid w:val="00E455BB"/>
    <w:rsid w:val="00E45CE4"/>
    <w:rsid w:val="00E45D80"/>
    <w:rsid w:val="00E46793"/>
    <w:rsid w:val="00E47266"/>
    <w:rsid w:val="00E47465"/>
    <w:rsid w:val="00E524A6"/>
    <w:rsid w:val="00E53246"/>
    <w:rsid w:val="00E53BA9"/>
    <w:rsid w:val="00E5477E"/>
    <w:rsid w:val="00E56750"/>
    <w:rsid w:val="00E570AE"/>
    <w:rsid w:val="00E600CB"/>
    <w:rsid w:val="00E6034E"/>
    <w:rsid w:val="00E6189A"/>
    <w:rsid w:val="00E62708"/>
    <w:rsid w:val="00E62928"/>
    <w:rsid w:val="00E62E2E"/>
    <w:rsid w:val="00E635CD"/>
    <w:rsid w:val="00E651A0"/>
    <w:rsid w:val="00E65694"/>
    <w:rsid w:val="00E65833"/>
    <w:rsid w:val="00E65C12"/>
    <w:rsid w:val="00E6777B"/>
    <w:rsid w:val="00E67D29"/>
    <w:rsid w:val="00E7046B"/>
    <w:rsid w:val="00E7173E"/>
    <w:rsid w:val="00E72344"/>
    <w:rsid w:val="00E7329F"/>
    <w:rsid w:val="00E742D0"/>
    <w:rsid w:val="00E76786"/>
    <w:rsid w:val="00E767CA"/>
    <w:rsid w:val="00E77CD3"/>
    <w:rsid w:val="00E803D4"/>
    <w:rsid w:val="00E81621"/>
    <w:rsid w:val="00E820E0"/>
    <w:rsid w:val="00E8244F"/>
    <w:rsid w:val="00E82A46"/>
    <w:rsid w:val="00E82DF0"/>
    <w:rsid w:val="00E859FA"/>
    <w:rsid w:val="00E86471"/>
    <w:rsid w:val="00E87221"/>
    <w:rsid w:val="00E87F03"/>
    <w:rsid w:val="00E90C65"/>
    <w:rsid w:val="00E90E0C"/>
    <w:rsid w:val="00E92744"/>
    <w:rsid w:val="00E92D75"/>
    <w:rsid w:val="00E93B80"/>
    <w:rsid w:val="00E9410B"/>
    <w:rsid w:val="00E9446F"/>
    <w:rsid w:val="00E945AB"/>
    <w:rsid w:val="00E9471E"/>
    <w:rsid w:val="00E947E8"/>
    <w:rsid w:val="00E94E7D"/>
    <w:rsid w:val="00E94ECA"/>
    <w:rsid w:val="00EA1A8D"/>
    <w:rsid w:val="00EA1BC8"/>
    <w:rsid w:val="00EA1F2E"/>
    <w:rsid w:val="00EA2AD7"/>
    <w:rsid w:val="00EA2F4B"/>
    <w:rsid w:val="00EA4081"/>
    <w:rsid w:val="00EA4BBB"/>
    <w:rsid w:val="00EA5089"/>
    <w:rsid w:val="00EA7074"/>
    <w:rsid w:val="00EA71A8"/>
    <w:rsid w:val="00EA740D"/>
    <w:rsid w:val="00EA7E60"/>
    <w:rsid w:val="00EB171C"/>
    <w:rsid w:val="00EB2190"/>
    <w:rsid w:val="00EB28C1"/>
    <w:rsid w:val="00EB3101"/>
    <w:rsid w:val="00EB42CE"/>
    <w:rsid w:val="00EB464E"/>
    <w:rsid w:val="00EB58B2"/>
    <w:rsid w:val="00EC1E71"/>
    <w:rsid w:val="00EC26CB"/>
    <w:rsid w:val="00EC2DCF"/>
    <w:rsid w:val="00EC3866"/>
    <w:rsid w:val="00EC3FC5"/>
    <w:rsid w:val="00EC4800"/>
    <w:rsid w:val="00EC4AFC"/>
    <w:rsid w:val="00EC4B48"/>
    <w:rsid w:val="00EC5534"/>
    <w:rsid w:val="00EC6127"/>
    <w:rsid w:val="00EC7946"/>
    <w:rsid w:val="00ED10B1"/>
    <w:rsid w:val="00ED176D"/>
    <w:rsid w:val="00ED45C6"/>
    <w:rsid w:val="00ED4786"/>
    <w:rsid w:val="00EE0790"/>
    <w:rsid w:val="00EE0881"/>
    <w:rsid w:val="00EE14B3"/>
    <w:rsid w:val="00EE269E"/>
    <w:rsid w:val="00EE336F"/>
    <w:rsid w:val="00EE4494"/>
    <w:rsid w:val="00EE4676"/>
    <w:rsid w:val="00EE48C8"/>
    <w:rsid w:val="00EE4CDE"/>
    <w:rsid w:val="00EE5597"/>
    <w:rsid w:val="00EE5E0F"/>
    <w:rsid w:val="00EE6119"/>
    <w:rsid w:val="00EE6E5A"/>
    <w:rsid w:val="00EF0CC9"/>
    <w:rsid w:val="00EF0FC7"/>
    <w:rsid w:val="00EF259D"/>
    <w:rsid w:val="00EF3DE7"/>
    <w:rsid w:val="00EF3FCB"/>
    <w:rsid w:val="00EF484F"/>
    <w:rsid w:val="00EF4C17"/>
    <w:rsid w:val="00EF5708"/>
    <w:rsid w:val="00EF694D"/>
    <w:rsid w:val="00EF7EA2"/>
    <w:rsid w:val="00F0001F"/>
    <w:rsid w:val="00F02472"/>
    <w:rsid w:val="00F0414D"/>
    <w:rsid w:val="00F04E66"/>
    <w:rsid w:val="00F05F31"/>
    <w:rsid w:val="00F06BBC"/>
    <w:rsid w:val="00F071A5"/>
    <w:rsid w:val="00F10A3C"/>
    <w:rsid w:val="00F118E2"/>
    <w:rsid w:val="00F16863"/>
    <w:rsid w:val="00F20599"/>
    <w:rsid w:val="00F20B9E"/>
    <w:rsid w:val="00F21312"/>
    <w:rsid w:val="00F21891"/>
    <w:rsid w:val="00F22A9A"/>
    <w:rsid w:val="00F232F0"/>
    <w:rsid w:val="00F2377C"/>
    <w:rsid w:val="00F240B7"/>
    <w:rsid w:val="00F2488C"/>
    <w:rsid w:val="00F2632E"/>
    <w:rsid w:val="00F266C0"/>
    <w:rsid w:val="00F27C61"/>
    <w:rsid w:val="00F31B06"/>
    <w:rsid w:val="00F35246"/>
    <w:rsid w:val="00F373DA"/>
    <w:rsid w:val="00F40D4B"/>
    <w:rsid w:val="00F4189D"/>
    <w:rsid w:val="00F42C1E"/>
    <w:rsid w:val="00F44200"/>
    <w:rsid w:val="00F44495"/>
    <w:rsid w:val="00F44B87"/>
    <w:rsid w:val="00F46111"/>
    <w:rsid w:val="00F4616C"/>
    <w:rsid w:val="00F4722A"/>
    <w:rsid w:val="00F507B1"/>
    <w:rsid w:val="00F509A4"/>
    <w:rsid w:val="00F51A69"/>
    <w:rsid w:val="00F5201A"/>
    <w:rsid w:val="00F53DBB"/>
    <w:rsid w:val="00F54CE9"/>
    <w:rsid w:val="00F54F7B"/>
    <w:rsid w:val="00F56204"/>
    <w:rsid w:val="00F56419"/>
    <w:rsid w:val="00F57C1C"/>
    <w:rsid w:val="00F60A5E"/>
    <w:rsid w:val="00F60BE1"/>
    <w:rsid w:val="00F60F7A"/>
    <w:rsid w:val="00F61317"/>
    <w:rsid w:val="00F61CB0"/>
    <w:rsid w:val="00F61CE3"/>
    <w:rsid w:val="00F6304E"/>
    <w:rsid w:val="00F647F4"/>
    <w:rsid w:val="00F6509A"/>
    <w:rsid w:val="00F6517C"/>
    <w:rsid w:val="00F6589E"/>
    <w:rsid w:val="00F658EC"/>
    <w:rsid w:val="00F706D1"/>
    <w:rsid w:val="00F70A6A"/>
    <w:rsid w:val="00F71B13"/>
    <w:rsid w:val="00F71B4C"/>
    <w:rsid w:val="00F71E6B"/>
    <w:rsid w:val="00F725A9"/>
    <w:rsid w:val="00F72BF4"/>
    <w:rsid w:val="00F73751"/>
    <w:rsid w:val="00F74071"/>
    <w:rsid w:val="00F74BA8"/>
    <w:rsid w:val="00F8083D"/>
    <w:rsid w:val="00F80CBF"/>
    <w:rsid w:val="00F81333"/>
    <w:rsid w:val="00F8290C"/>
    <w:rsid w:val="00F83234"/>
    <w:rsid w:val="00F833E7"/>
    <w:rsid w:val="00F8375D"/>
    <w:rsid w:val="00F844B6"/>
    <w:rsid w:val="00F84BEA"/>
    <w:rsid w:val="00F855D7"/>
    <w:rsid w:val="00F87EAB"/>
    <w:rsid w:val="00F9088A"/>
    <w:rsid w:val="00F919A3"/>
    <w:rsid w:val="00F92286"/>
    <w:rsid w:val="00F92D67"/>
    <w:rsid w:val="00F92DE8"/>
    <w:rsid w:val="00F94210"/>
    <w:rsid w:val="00F95334"/>
    <w:rsid w:val="00F97757"/>
    <w:rsid w:val="00F97E14"/>
    <w:rsid w:val="00FA0C80"/>
    <w:rsid w:val="00FA3CC3"/>
    <w:rsid w:val="00FA3F9C"/>
    <w:rsid w:val="00FA4638"/>
    <w:rsid w:val="00FA5827"/>
    <w:rsid w:val="00FA5C91"/>
    <w:rsid w:val="00FA6668"/>
    <w:rsid w:val="00FB014D"/>
    <w:rsid w:val="00FB0601"/>
    <w:rsid w:val="00FB213B"/>
    <w:rsid w:val="00FB2D44"/>
    <w:rsid w:val="00FB3B7E"/>
    <w:rsid w:val="00FB472E"/>
    <w:rsid w:val="00FB5419"/>
    <w:rsid w:val="00FB59A4"/>
    <w:rsid w:val="00FB6336"/>
    <w:rsid w:val="00FB6F8C"/>
    <w:rsid w:val="00FB791C"/>
    <w:rsid w:val="00FB7D5E"/>
    <w:rsid w:val="00FC5B84"/>
    <w:rsid w:val="00FC5BC2"/>
    <w:rsid w:val="00FD284A"/>
    <w:rsid w:val="00FD4B5A"/>
    <w:rsid w:val="00FD4D37"/>
    <w:rsid w:val="00FD4E5C"/>
    <w:rsid w:val="00FD5AF3"/>
    <w:rsid w:val="00FD66B3"/>
    <w:rsid w:val="00FD712F"/>
    <w:rsid w:val="00FD73A2"/>
    <w:rsid w:val="00FD76A1"/>
    <w:rsid w:val="00FD7A59"/>
    <w:rsid w:val="00FE0D4D"/>
    <w:rsid w:val="00FE16FE"/>
    <w:rsid w:val="00FE3EE9"/>
    <w:rsid w:val="00FE40C0"/>
    <w:rsid w:val="00FE4E89"/>
    <w:rsid w:val="00FE7553"/>
    <w:rsid w:val="00FF0BB2"/>
    <w:rsid w:val="00FF254B"/>
    <w:rsid w:val="00FF2F67"/>
    <w:rsid w:val="00FF4928"/>
    <w:rsid w:val="00FF6ABA"/>
    <w:rsid w:val="00FF7932"/>
    <w:rsid w:val="00FF7A12"/>
    <w:rsid w:val="00FF7D0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E4FFB"/>
  <w15:chartTrackingRefBased/>
  <w15:docId w15:val="{D77593F7-BCA9-4F92-BD71-05DEED72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heme="minorHAnsi" w:hAnsi="Corbel" w:cstheme="minorBidi"/>
        <w:sz w:val="22"/>
        <w:szCs w:val="22"/>
        <w:lang w:val="nl-NL" w:eastAsia="en-US" w:bidi="ar-SA"/>
      </w:rPr>
    </w:rPrDefault>
    <w:pPrDefault>
      <w:pPr>
        <w:spacing w:line="260" w:lineRule="atLeast"/>
      </w:pPr>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semiHidden="1" w:uiPriority="4"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561B5"/>
    <w:rPr>
      <w:rFonts w:ascii="Poppins" w:hAnsi="Poppins"/>
      <w:color w:val="2E3845" w:themeColor="text1"/>
      <w:sz w:val="20"/>
      <w:lang w:val="en-US"/>
    </w:rPr>
  </w:style>
  <w:style w:type="paragraph" w:styleId="Heading1">
    <w:name w:val="heading 1"/>
    <w:next w:val="Inleiding"/>
    <w:link w:val="Heading1Char"/>
    <w:uiPriority w:val="2"/>
    <w:qFormat/>
    <w:rsid w:val="00E651A0"/>
    <w:pPr>
      <w:numPr>
        <w:numId w:val="3"/>
      </w:numPr>
      <w:spacing w:after="120"/>
      <w:ind w:left="340" w:hanging="340"/>
      <w:outlineLvl w:val="0"/>
    </w:pPr>
    <w:rPr>
      <w:rFonts w:ascii="Poppins" w:hAnsi="Poppins"/>
      <w:b/>
      <w:bCs/>
      <w:color w:val="002060"/>
      <w:sz w:val="36"/>
      <w:szCs w:val="96"/>
    </w:rPr>
  </w:style>
  <w:style w:type="paragraph" w:styleId="Heading2">
    <w:name w:val="heading 2"/>
    <w:basedOn w:val="Heading1"/>
    <w:next w:val="Normal"/>
    <w:link w:val="Heading2Char"/>
    <w:uiPriority w:val="3"/>
    <w:qFormat/>
    <w:rsid w:val="00F97757"/>
    <w:pPr>
      <w:numPr>
        <w:numId w:val="4"/>
      </w:numPr>
      <w:tabs>
        <w:tab w:val="left" w:pos="-426"/>
        <w:tab w:val="left" w:pos="8222"/>
      </w:tabs>
      <w:outlineLvl w:val="1"/>
    </w:pPr>
    <w:rPr>
      <w:rFonts w:cs="Poppins"/>
      <w:bCs w:val="0"/>
      <w:sz w:val="28"/>
      <w:szCs w:val="36"/>
    </w:rPr>
  </w:style>
  <w:style w:type="paragraph" w:styleId="Heading3">
    <w:name w:val="heading 3"/>
    <w:basedOn w:val="Heading2"/>
    <w:next w:val="Normal"/>
    <w:link w:val="Heading3Char"/>
    <w:uiPriority w:val="4"/>
    <w:qFormat/>
    <w:rsid w:val="00F97757"/>
    <w:pPr>
      <w:numPr>
        <w:numId w:val="5"/>
      </w:numPr>
      <w:outlineLvl w:val="2"/>
    </w:pPr>
    <w:rPr>
      <w:bCs/>
      <w:sz w:val="24"/>
      <w:szCs w:val="28"/>
    </w:rPr>
  </w:style>
  <w:style w:type="paragraph" w:styleId="Heading4">
    <w:name w:val="heading 4"/>
    <w:basedOn w:val="Normal"/>
    <w:next w:val="Normal"/>
    <w:link w:val="Heading4Char"/>
    <w:uiPriority w:val="9"/>
    <w:semiHidden/>
    <w:qFormat/>
    <w:rsid w:val="00D12E24"/>
    <w:pPr>
      <w:keepNext/>
      <w:keepLines/>
      <w:numPr>
        <w:ilvl w:val="3"/>
        <w:numId w:val="1"/>
      </w:numPr>
      <w:spacing w:before="40"/>
      <w:outlineLvl w:val="3"/>
    </w:pPr>
    <w:rPr>
      <w:rFonts w:asciiTheme="majorHAnsi" w:eastAsiaTheme="majorEastAsia" w:hAnsiTheme="majorHAnsi" w:cstheme="majorBidi"/>
      <w:i/>
      <w:iCs/>
      <w:color w:val="C64811" w:themeColor="accent1" w:themeShade="BF"/>
    </w:rPr>
  </w:style>
  <w:style w:type="paragraph" w:styleId="Heading5">
    <w:name w:val="heading 5"/>
    <w:basedOn w:val="Normal"/>
    <w:next w:val="Normal"/>
    <w:link w:val="Heading5Char"/>
    <w:uiPriority w:val="9"/>
    <w:semiHidden/>
    <w:qFormat/>
    <w:rsid w:val="00D12E24"/>
    <w:pPr>
      <w:keepNext/>
      <w:keepLines/>
      <w:numPr>
        <w:ilvl w:val="4"/>
        <w:numId w:val="1"/>
      </w:numPr>
      <w:spacing w:before="40"/>
      <w:outlineLvl w:val="4"/>
    </w:pPr>
    <w:rPr>
      <w:rFonts w:asciiTheme="majorHAnsi" w:eastAsiaTheme="majorEastAsia" w:hAnsiTheme="majorHAnsi" w:cstheme="majorBidi"/>
      <w:color w:val="C64811" w:themeColor="accent1" w:themeShade="BF"/>
    </w:rPr>
  </w:style>
  <w:style w:type="paragraph" w:styleId="Heading6">
    <w:name w:val="heading 6"/>
    <w:basedOn w:val="Normal"/>
    <w:next w:val="Normal"/>
    <w:link w:val="Heading6Char"/>
    <w:uiPriority w:val="9"/>
    <w:semiHidden/>
    <w:qFormat/>
    <w:rsid w:val="00D12E24"/>
    <w:pPr>
      <w:keepNext/>
      <w:keepLines/>
      <w:numPr>
        <w:ilvl w:val="5"/>
        <w:numId w:val="1"/>
      </w:numPr>
      <w:spacing w:before="40"/>
      <w:outlineLvl w:val="5"/>
    </w:pPr>
    <w:rPr>
      <w:rFonts w:asciiTheme="majorHAnsi" w:eastAsiaTheme="majorEastAsia" w:hAnsiTheme="majorHAnsi" w:cstheme="majorBidi"/>
      <w:color w:val="83300B" w:themeColor="accent1" w:themeShade="7F"/>
    </w:rPr>
  </w:style>
  <w:style w:type="paragraph" w:styleId="Heading7">
    <w:name w:val="heading 7"/>
    <w:basedOn w:val="Normal"/>
    <w:next w:val="Normal"/>
    <w:link w:val="Heading7Char"/>
    <w:uiPriority w:val="9"/>
    <w:semiHidden/>
    <w:qFormat/>
    <w:rsid w:val="00D12E24"/>
    <w:pPr>
      <w:keepNext/>
      <w:keepLines/>
      <w:numPr>
        <w:ilvl w:val="6"/>
        <w:numId w:val="1"/>
      </w:numPr>
      <w:spacing w:before="40"/>
      <w:outlineLvl w:val="6"/>
    </w:pPr>
    <w:rPr>
      <w:rFonts w:asciiTheme="majorHAnsi" w:eastAsiaTheme="majorEastAsia" w:hAnsiTheme="majorHAnsi" w:cstheme="majorBidi"/>
      <w:i/>
      <w:iCs/>
      <w:color w:val="83300B" w:themeColor="accent1" w:themeShade="7F"/>
    </w:rPr>
  </w:style>
  <w:style w:type="paragraph" w:styleId="Heading8">
    <w:name w:val="heading 8"/>
    <w:basedOn w:val="Normal"/>
    <w:next w:val="Normal"/>
    <w:link w:val="Heading8Char"/>
    <w:uiPriority w:val="9"/>
    <w:semiHidden/>
    <w:qFormat/>
    <w:rsid w:val="00D12E24"/>
    <w:pPr>
      <w:keepNext/>
      <w:keepLines/>
      <w:numPr>
        <w:ilvl w:val="7"/>
        <w:numId w:val="1"/>
      </w:numPr>
      <w:spacing w:before="40"/>
      <w:outlineLvl w:val="7"/>
    </w:pPr>
    <w:rPr>
      <w:rFonts w:asciiTheme="majorHAnsi" w:eastAsiaTheme="majorEastAsia" w:hAnsiTheme="majorHAnsi" w:cstheme="majorBidi"/>
      <w:color w:val="465569" w:themeColor="text1" w:themeTint="D8"/>
      <w:sz w:val="21"/>
      <w:szCs w:val="21"/>
    </w:rPr>
  </w:style>
  <w:style w:type="paragraph" w:styleId="Heading9">
    <w:name w:val="heading 9"/>
    <w:basedOn w:val="Normal"/>
    <w:next w:val="Normal"/>
    <w:link w:val="Heading9Char"/>
    <w:uiPriority w:val="9"/>
    <w:semiHidden/>
    <w:qFormat/>
    <w:rsid w:val="00D12E24"/>
    <w:pPr>
      <w:keepNext/>
      <w:keepLines/>
      <w:numPr>
        <w:ilvl w:val="8"/>
        <w:numId w:val="1"/>
      </w:numPr>
      <w:spacing w:before="40"/>
      <w:outlineLvl w:val="8"/>
    </w:pPr>
    <w:rPr>
      <w:rFonts w:asciiTheme="majorHAnsi" w:eastAsiaTheme="majorEastAsia" w:hAnsiTheme="majorHAnsi" w:cstheme="majorBidi"/>
      <w:i/>
      <w:iCs/>
      <w:color w:val="465569"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enummerdelijst">
    <w:name w:val="Genummerde lijst"/>
    <w:basedOn w:val="ListParagraph"/>
    <w:uiPriority w:val="6"/>
    <w:rsid w:val="00D12E24"/>
    <w:pPr>
      <w:numPr>
        <w:numId w:val="2"/>
      </w:numPr>
      <w:tabs>
        <w:tab w:val="num" w:pos="360"/>
      </w:tabs>
      <w:ind w:left="720" w:firstLine="0"/>
    </w:pPr>
  </w:style>
  <w:style w:type="paragraph" w:styleId="ListParagraph">
    <w:name w:val="List Paragraph"/>
    <w:basedOn w:val="Normal"/>
    <w:uiPriority w:val="34"/>
    <w:rsid w:val="00D12E24"/>
    <w:pPr>
      <w:ind w:left="720"/>
      <w:contextualSpacing/>
    </w:pPr>
  </w:style>
  <w:style w:type="paragraph" w:customStyle="1" w:styleId="Referentieregel">
    <w:name w:val="Referentieregel"/>
    <w:basedOn w:val="Normal"/>
    <w:uiPriority w:val="1"/>
    <w:rsid w:val="00D12E24"/>
    <w:pPr>
      <w:tabs>
        <w:tab w:val="left" w:pos="1134"/>
      </w:tabs>
    </w:pPr>
  </w:style>
  <w:style w:type="paragraph" w:customStyle="1" w:styleId="Tussenkop">
    <w:name w:val="Tussenkop"/>
    <w:basedOn w:val="Normal"/>
    <w:uiPriority w:val="7"/>
    <w:rsid w:val="00D12E24"/>
    <w:pPr>
      <w:spacing w:line="240" w:lineRule="auto"/>
    </w:pPr>
    <w:rPr>
      <w:b/>
      <w:sz w:val="24"/>
    </w:rPr>
  </w:style>
  <w:style w:type="paragraph" w:customStyle="1" w:styleId="Bijlagekop">
    <w:name w:val="Bijlagekop"/>
    <w:basedOn w:val="Normal"/>
    <w:next w:val="Normal"/>
    <w:uiPriority w:val="8"/>
    <w:rsid w:val="00D12E24"/>
    <w:pPr>
      <w:spacing w:after="520"/>
    </w:pPr>
    <w:rPr>
      <w:b/>
      <w:color w:val="9D0043"/>
      <w:sz w:val="36"/>
    </w:rPr>
  </w:style>
  <w:style w:type="character" w:customStyle="1" w:styleId="Heading1Char">
    <w:name w:val="Heading 1 Char"/>
    <w:basedOn w:val="DefaultParagraphFont"/>
    <w:link w:val="Heading1"/>
    <w:uiPriority w:val="2"/>
    <w:rsid w:val="00E651A0"/>
    <w:rPr>
      <w:rFonts w:ascii="Poppins" w:hAnsi="Poppins"/>
      <w:b/>
      <w:bCs/>
      <w:color w:val="002060"/>
      <w:sz w:val="36"/>
      <w:szCs w:val="96"/>
    </w:rPr>
  </w:style>
  <w:style w:type="character" w:customStyle="1" w:styleId="Heading2Char">
    <w:name w:val="Heading 2 Char"/>
    <w:basedOn w:val="DefaultParagraphFont"/>
    <w:link w:val="Heading2"/>
    <w:uiPriority w:val="3"/>
    <w:rsid w:val="00F97757"/>
    <w:rPr>
      <w:rFonts w:ascii="Poppins" w:hAnsi="Poppins" w:cs="Poppins"/>
      <w:b/>
      <w:color w:val="002060"/>
      <w:sz w:val="28"/>
      <w:szCs w:val="36"/>
    </w:rPr>
  </w:style>
  <w:style w:type="character" w:customStyle="1" w:styleId="Heading3Char">
    <w:name w:val="Heading 3 Char"/>
    <w:basedOn w:val="DefaultParagraphFont"/>
    <w:link w:val="Heading3"/>
    <w:uiPriority w:val="4"/>
    <w:rsid w:val="00F97757"/>
    <w:rPr>
      <w:rFonts w:ascii="Poppins" w:hAnsi="Poppins" w:cs="Poppins"/>
      <w:b/>
      <w:bCs/>
      <w:color w:val="002060"/>
      <w:sz w:val="24"/>
      <w:szCs w:val="28"/>
    </w:rPr>
  </w:style>
  <w:style w:type="character" w:customStyle="1" w:styleId="Heading4Char">
    <w:name w:val="Heading 4 Char"/>
    <w:basedOn w:val="DefaultParagraphFont"/>
    <w:link w:val="Heading4"/>
    <w:uiPriority w:val="9"/>
    <w:semiHidden/>
    <w:rsid w:val="00D12E24"/>
    <w:rPr>
      <w:rFonts w:asciiTheme="majorHAnsi" w:eastAsiaTheme="majorEastAsia" w:hAnsiTheme="majorHAnsi" w:cstheme="majorBidi"/>
      <w:i/>
      <w:iCs/>
      <w:color w:val="C64811" w:themeColor="accent1" w:themeShade="BF"/>
      <w:sz w:val="20"/>
      <w:lang w:val="en-US"/>
    </w:rPr>
  </w:style>
  <w:style w:type="character" w:customStyle="1" w:styleId="Heading5Char">
    <w:name w:val="Heading 5 Char"/>
    <w:basedOn w:val="DefaultParagraphFont"/>
    <w:link w:val="Heading5"/>
    <w:uiPriority w:val="9"/>
    <w:semiHidden/>
    <w:rsid w:val="00D12E24"/>
    <w:rPr>
      <w:rFonts w:asciiTheme="majorHAnsi" w:eastAsiaTheme="majorEastAsia" w:hAnsiTheme="majorHAnsi" w:cstheme="majorBidi"/>
      <w:color w:val="C64811" w:themeColor="accent1" w:themeShade="BF"/>
      <w:sz w:val="20"/>
      <w:lang w:val="en-US"/>
    </w:rPr>
  </w:style>
  <w:style w:type="character" w:customStyle="1" w:styleId="Heading6Char">
    <w:name w:val="Heading 6 Char"/>
    <w:basedOn w:val="DefaultParagraphFont"/>
    <w:link w:val="Heading6"/>
    <w:uiPriority w:val="9"/>
    <w:semiHidden/>
    <w:rsid w:val="00D12E24"/>
    <w:rPr>
      <w:rFonts w:asciiTheme="majorHAnsi" w:eastAsiaTheme="majorEastAsia" w:hAnsiTheme="majorHAnsi" w:cstheme="majorBidi"/>
      <w:color w:val="83300B" w:themeColor="accent1" w:themeShade="7F"/>
      <w:sz w:val="20"/>
      <w:lang w:val="en-US"/>
    </w:rPr>
  </w:style>
  <w:style w:type="character" w:customStyle="1" w:styleId="Heading7Char">
    <w:name w:val="Heading 7 Char"/>
    <w:basedOn w:val="DefaultParagraphFont"/>
    <w:link w:val="Heading7"/>
    <w:uiPriority w:val="9"/>
    <w:semiHidden/>
    <w:rsid w:val="00D12E24"/>
    <w:rPr>
      <w:rFonts w:asciiTheme="majorHAnsi" w:eastAsiaTheme="majorEastAsia" w:hAnsiTheme="majorHAnsi" w:cstheme="majorBidi"/>
      <w:i/>
      <w:iCs/>
      <w:color w:val="83300B" w:themeColor="accent1" w:themeShade="7F"/>
      <w:sz w:val="20"/>
      <w:lang w:val="en-US"/>
    </w:rPr>
  </w:style>
  <w:style w:type="character" w:customStyle="1" w:styleId="Heading8Char">
    <w:name w:val="Heading 8 Char"/>
    <w:basedOn w:val="DefaultParagraphFont"/>
    <w:link w:val="Heading8"/>
    <w:uiPriority w:val="9"/>
    <w:semiHidden/>
    <w:rsid w:val="00D12E24"/>
    <w:rPr>
      <w:rFonts w:asciiTheme="majorHAnsi" w:eastAsiaTheme="majorEastAsia" w:hAnsiTheme="majorHAnsi" w:cstheme="majorBidi"/>
      <w:color w:val="465569" w:themeColor="text1" w:themeTint="D8"/>
      <w:sz w:val="21"/>
      <w:szCs w:val="21"/>
      <w:lang w:val="en-US"/>
    </w:rPr>
  </w:style>
  <w:style w:type="character" w:customStyle="1" w:styleId="Heading9Char">
    <w:name w:val="Heading 9 Char"/>
    <w:basedOn w:val="DefaultParagraphFont"/>
    <w:link w:val="Heading9"/>
    <w:uiPriority w:val="9"/>
    <w:semiHidden/>
    <w:rsid w:val="00D12E24"/>
    <w:rPr>
      <w:rFonts w:asciiTheme="majorHAnsi" w:eastAsiaTheme="majorEastAsia" w:hAnsiTheme="majorHAnsi" w:cstheme="majorBidi"/>
      <w:i/>
      <w:iCs/>
      <w:color w:val="465569" w:themeColor="text1" w:themeTint="D8"/>
      <w:sz w:val="21"/>
      <w:szCs w:val="21"/>
      <w:lang w:val="en-US"/>
    </w:rPr>
  </w:style>
  <w:style w:type="paragraph" w:styleId="Caption">
    <w:name w:val="caption"/>
    <w:basedOn w:val="Normal"/>
    <w:next w:val="Normal"/>
    <w:uiPriority w:val="35"/>
    <w:qFormat/>
    <w:rsid w:val="00D12E24"/>
    <w:pPr>
      <w:spacing w:line="240" w:lineRule="auto"/>
    </w:pPr>
    <w:rPr>
      <w:iCs/>
      <w:szCs w:val="18"/>
    </w:rPr>
  </w:style>
  <w:style w:type="character" w:styleId="Strong">
    <w:name w:val="Strong"/>
    <w:basedOn w:val="DefaultParagraphFont"/>
    <w:uiPriority w:val="22"/>
    <w:qFormat/>
    <w:rsid w:val="00D12E24"/>
    <w:rPr>
      <w:b/>
      <w:bCs/>
    </w:rPr>
  </w:style>
  <w:style w:type="character" w:styleId="Emphasis">
    <w:name w:val="Emphasis"/>
    <w:basedOn w:val="DefaultParagraphFont"/>
    <w:uiPriority w:val="20"/>
    <w:rsid w:val="00D12E24"/>
    <w:rPr>
      <w:i/>
      <w:iCs/>
    </w:rPr>
  </w:style>
  <w:style w:type="paragraph" w:styleId="NoSpacing">
    <w:name w:val="No Spacing"/>
    <w:link w:val="NoSpacingChar"/>
    <w:uiPriority w:val="1"/>
    <w:rsid w:val="00D12E24"/>
    <w:pPr>
      <w:tabs>
        <w:tab w:val="left" w:pos="340"/>
      </w:tabs>
      <w:spacing w:line="240" w:lineRule="auto"/>
    </w:pPr>
  </w:style>
  <w:style w:type="paragraph" w:styleId="Quote">
    <w:name w:val="Quote"/>
    <w:basedOn w:val="Normal"/>
    <w:next w:val="Normal"/>
    <w:link w:val="QuoteChar"/>
    <w:uiPriority w:val="29"/>
    <w:rsid w:val="00D12E24"/>
    <w:pPr>
      <w:spacing w:before="200" w:after="160"/>
      <w:ind w:left="864" w:right="864"/>
      <w:jc w:val="center"/>
    </w:pPr>
    <w:rPr>
      <w:i/>
      <w:iCs/>
      <w:color w:val="556880" w:themeColor="text1" w:themeTint="BF"/>
    </w:rPr>
  </w:style>
  <w:style w:type="character" w:customStyle="1" w:styleId="QuoteChar">
    <w:name w:val="Quote Char"/>
    <w:basedOn w:val="DefaultParagraphFont"/>
    <w:link w:val="Quote"/>
    <w:uiPriority w:val="29"/>
    <w:rsid w:val="00D12E24"/>
    <w:rPr>
      <w:i/>
      <w:iCs/>
      <w:color w:val="556880" w:themeColor="text1" w:themeTint="BF"/>
    </w:rPr>
  </w:style>
  <w:style w:type="paragraph" w:styleId="IntenseQuote">
    <w:name w:val="Intense Quote"/>
    <w:basedOn w:val="Normal"/>
    <w:next w:val="Normal"/>
    <w:link w:val="IntenseQuoteChar"/>
    <w:uiPriority w:val="30"/>
    <w:rsid w:val="00D12E24"/>
    <w:pPr>
      <w:pBdr>
        <w:top w:val="single" w:sz="4" w:space="10" w:color="ED6C34" w:themeColor="accent1"/>
        <w:bottom w:val="single" w:sz="4" w:space="10" w:color="ED6C34" w:themeColor="accent1"/>
      </w:pBdr>
      <w:spacing w:before="360" w:after="360"/>
      <w:ind w:left="864" w:right="864"/>
      <w:jc w:val="center"/>
    </w:pPr>
    <w:rPr>
      <w:i/>
      <w:iCs/>
      <w:color w:val="ED6C34" w:themeColor="accent1"/>
    </w:rPr>
  </w:style>
  <w:style w:type="character" w:customStyle="1" w:styleId="IntenseQuoteChar">
    <w:name w:val="Intense Quote Char"/>
    <w:basedOn w:val="DefaultParagraphFont"/>
    <w:link w:val="IntenseQuote"/>
    <w:uiPriority w:val="30"/>
    <w:rsid w:val="00D12E24"/>
    <w:rPr>
      <w:i/>
      <w:iCs/>
      <w:color w:val="ED6C34" w:themeColor="accent1"/>
    </w:rPr>
  </w:style>
  <w:style w:type="character" w:styleId="SubtleEmphasis">
    <w:name w:val="Subtle Emphasis"/>
    <w:basedOn w:val="DefaultParagraphFont"/>
    <w:uiPriority w:val="19"/>
    <w:rsid w:val="00D12E24"/>
    <w:rPr>
      <w:i/>
      <w:iCs/>
      <w:color w:val="556880" w:themeColor="text1" w:themeTint="BF"/>
    </w:rPr>
  </w:style>
  <w:style w:type="character" w:styleId="IntenseEmphasis">
    <w:name w:val="Intense Emphasis"/>
    <w:basedOn w:val="DefaultParagraphFont"/>
    <w:uiPriority w:val="21"/>
    <w:rsid w:val="00D12E24"/>
    <w:rPr>
      <w:i/>
      <w:iCs/>
      <w:color w:val="ED6C34" w:themeColor="accent1"/>
    </w:rPr>
  </w:style>
  <w:style w:type="character" w:styleId="SubtleReference">
    <w:name w:val="Subtle Reference"/>
    <w:basedOn w:val="DefaultParagraphFont"/>
    <w:uiPriority w:val="31"/>
    <w:rsid w:val="00D12E24"/>
    <w:rPr>
      <w:smallCaps/>
      <w:color w:val="657B98" w:themeColor="text1" w:themeTint="A5"/>
    </w:rPr>
  </w:style>
  <w:style w:type="character" w:styleId="IntenseReference">
    <w:name w:val="Intense Reference"/>
    <w:basedOn w:val="DefaultParagraphFont"/>
    <w:uiPriority w:val="32"/>
    <w:rsid w:val="00D12E24"/>
    <w:rPr>
      <w:b/>
      <w:bCs/>
      <w:smallCaps/>
      <w:color w:val="ED6C34" w:themeColor="accent1"/>
      <w:spacing w:val="5"/>
    </w:rPr>
  </w:style>
  <w:style w:type="character" w:styleId="BookTitle">
    <w:name w:val="Book Title"/>
    <w:basedOn w:val="DefaultParagraphFont"/>
    <w:uiPriority w:val="33"/>
    <w:rsid w:val="00D12E24"/>
    <w:rPr>
      <w:b/>
      <w:bCs/>
      <w:i/>
      <w:iCs/>
      <w:spacing w:val="5"/>
    </w:rPr>
  </w:style>
  <w:style w:type="character" w:customStyle="1" w:styleId="NoSpacingChar">
    <w:name w:val="No Spacing Char"/>
    <w:basedOn w:val="DefaultParagraphFont"/>
    <w:link w:val="NoSpacing"/>
    <w:uiPriority w:val="1"/>
    <w:rsid w:val="005455E1"/>
  </w:style>
  <w:style w:type="paragraph" w:styleId="Header">
    <w:name w:val="header"/>
    <w:basedOn w:val="Normal"/>
    <w:link w:val="HeaderChar"/>
    <w:uiPriority w:val="99"/>
    <w:unhideWhenUsed/>
    <w:rsid w:val="00781BA1"/>
    <w:pPr>
      <w:tabs>
        <w:tab w:val="center" w:pos="4536"/>
        <w:tab w:val="right" w:pos="9072"/>
      </w:tabs>
      <w:spacing w:line="240" w:lineRule="auto"/>
    </w:pPr>
  </w:style>
  <w:style w:type="character" w:customStyle="1" w:styleId="HeaderChar">
    <w:name w:val="Header Char"/>
    <w:basedOn w:val="DefaultParagraphFont"/>
    <w:link w:val="Header"/>
    <w:uiPriority w:val="99"/>
    <w:rsid w:val="00781BA1"/>
  </w:style>
  <w:style w:type="paragraph" w:styleId="Footer">
    <w:name w:val="footer"/>
    <w:basedOn w:val="Normal"/>
    <w:link w:val="FooterChar"/>
    <w:uiPriority w:val="99"/>
    <w:unhideWhenUsed/>
    <w:rsid w:val="00781BA1"/>
    <w:pPr>
      <w:tabs>
        <w:tab w:val="center" w:pos="4536"/>
        <w:tab w:val="right" w:pos="9072"/>
      </w:tabs>
      <w:spacing w:line="240" w:lineRule="auto"/>
    </w:pPr>
  </w:style>
  <w:style w:type="character" w:customStyle="1" w:styleId="FooterChar">
    <w:name w:val="Footer Char"/>
    <w:basedOn w:val="DefaultParagraphFont"/>
    <w:link w:val="Footer"/>
    <w:uiPriority w:val="99"/>
    <w:rsid w:val="00781BA1"/>
  </w:style>
  <w:style w:type="paragraph" w:customStyle="1" w:styleId="Inleiding">
    <w:name w:val="Inleiding"/>
    <w:basedOn w:val="Normal"/>
    <w:link w:val="InleidingChar"/>
    <w:uiPriority w:val="1"/>
    <w:qFormat/>
    <w:rsid w:val="0013216E"/>
    <w:pPr>
      <w:tabs>
        <w:tab w:val="left" w:pos="-426"/>
        <w:tab w:val="left" w:pos="8222"/>
      </w:tabs>
      <w:spacing w:after="120" w:line="300" w:lineRule="auto"/>
      <w:contextualSpacing/>
    </w:pPr>
    <w:rPr>
      <w:rFonts w:ascii="Adelle" w:hAnsi="Adelle" w:cs="Poppins"/>
      <w:sz w:val="22"/>
      <w:szCs w:val="24"/>
      <w:shd w:val="clear" w:color="auto" w:fill="FFFFFF"/>
    </w:rPr>
  </w:style>
  <w:style w:type="character" w:customStyle="1" w:styleId="InleidingChar">
    <w:name w:val="Inleiding Char"/>
    <w:basedOn w:val="DefaultParagraphFont"/>
    <w:link w:val="Inleiding"/>
    <w:uiPriority w:val="1"/>
    <w:rsid w:val="0013216E"/>
    <w:rPr>
      <w:rFonts w:ascii="Adelle" w:hAnsi="Adelle" w:cs="Poppins"/>
      <w:color w:val="2E3845" w:themeColor="text1"/>
      <w:szCs w:val="24"/>
    </w:rPr>
  </w:style>
  <w:style w:type="paragraph" w:styleId="TOCHeading">
    <w:name w:val="TOC Heading"/>
    <w:basedOn w:val="Heading1"/>
    <w:next w:val="Normal"/>
    <w:uiPriority w:val="39"/>
    <w:unhideWhenUsed/>
    <w:qFormat/>
    <w:rsid w:val="00D06D6C"/>
    <w:pPr>
      <w:keepNext/>
      <w:keepLines/>
      <w:spacing w:before="240" w:after="0" w:line="259" w:lineRule="auto"/>
      <w:outlineLvl w:val="9"/>
    </w:pPr>
    <w:rPr>
      <w:rFonts w:eastAsiaTheme="majorEastAsia" w:cstheme="majorBidi"/>
      <w:bCs w:val="0"/>
      <w:sz w:val="24"/>
      <w:szCs w:val="32"/>
      <w:lang w:eastAsia="nl-NL"/>
    </w:rPr>
  </w:style>
  <w:style w:type="paragraph" w:styleId="TOC1">
    <w:name w:val="toc 1"/>
    <w:basedOn w:val="Normal"/>
    <w:next w:val="Normal"/>
    <w:autoRedefine/>
    <w:uiPriority w:val="39"/>
    <w:unhideWhenUsed/>
    <w:rsid w:val="000142C5"/>
    <w:pPr>
      <w:spacing w:after="100"/>
    </w:pPr>
    <w:rPr>
      <w:b/>
    </w:rPr>
  </w:style>
  <w:style w:type="paragraph" w:styleId="TOC2">
    <w:name w:val="toc 2"/>
    <w:basedOn w:val="Normal"/>
    <w:next w:val="Normal"/>
    <w:autoRedefine/>
    <w:uiPriority w:val="39"/>
    <w:unhideWhenUsed/>
    <w:rsid w:val="00D06D6C"/>
    <w:pPr>
      <w:spacing w:after="100"/>
      <w:ind w:left="200"/>
    </w:pPr>
  </w:style>
  <w:style w:type="paragraph" w:styleId="TOC3">
    <w:name w:val="toc 3"/>
    <w:basedOn w:val="Normal"/>
    <w:next w:val="Normal"/>
    <w:autoRedefine/>
    <w:uiPriority w:val="39"/>
    <w:unhideWhenUsed/>
    <w:rsid w:val="00D06D6C"/>
    <w:pPr>
      <w:spacing w:after="100"/>
      <w:ind w:left="400"/>
    </w:pPr>
  </w:style>
  <w:style w:type="character" w:styleId="Hyperlink">
    <w:name w:val="Hyperlink"/>
    <w:basedOn w:val="DefaultParagraphFont"/>
    <w:uiPriority w:val="99"/>
    <w:unhideWhenUsed/>
    <w:rsid w:val="00D06D6C"/>
    <w:rPr>
      <w:color w:val="ED6C34" w:themeColor="hyperlink"/>
      <w:u w:val="single"/>
    </w:rPr>
  </w:style>
  <w:style w:type="table" w:styleId="MediumGrid3-Accent1">
    <w:name w:val="Medium Grid 3 Accent 1"/>
    <w:basedOn w:val="TableNormal"/>
    <w:uiPriority w:val="69"/>
    <w:semiHidden/>
    <w:unhideWhenUsed/>
    <w:rsid w:val="00CE009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A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6C3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6C3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6C3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6C3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5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599" w:themeFill="accent1" w:themeFillTint="7F"/>
      </w:tcPr>
    </w:tblStylePr>
  </w:style>
  <w:style w:type="paragraph" w:customStyle="1" w:styleId="Ondertitel1">
    <w:name w:val="Ondertitel1"/>
    <w:basedOn w:val="Normal"/>
    <w:link w:val="Ondertitel1Char"/>
    <w:uiPriority w:val="1"/>
    <w:qFormat/>
    <w:rsid w:val="00EA1BC8"/>
    <w:rPr>
      <w:rFonts w:ascii="TT Firs Neue" w:hAnsi="TT Firs Neue"/>
      <w:color w:val="ED6C34"/>
      <w:sz w:val="56"/>
    </w:rPr>
  </w:style>
  <w:style w:type="paragraph" w:customStyle="1" w:styleId="Titel1">
    <w:name w:val="Titel1"/>
    <w:basedOn w:val="Normal"/>
    <w:link w:val="Titel1Char"/>
    <w:uiPriority w:val="1"/>
    <w:qFormat/>
    <w:rsid w:val="00DE5DBE"/>
    <w:pPr>
      <w:spacing w:line="200" w:lineRule="atLeast"/>
    </w:pPr>
    <w:rPr>
      <w:rFonts w:ascii="TT Firs Neue" w:hAnsi="TT Firs Neue"/>
      <w:color w:val="FFFFFF" w:themeColor="background1"/>
      <w:sz w:val="96"/>
      <w:szCs w:val="96"/>
    </w:rPr>
  </w:style>
  <w:style w:type="character" w:customStyle="1" w:styleId="Ondertitel1Char">
    <w:name w:val="Ondertitel1 Char"/>
    <w:basedOn w:val="DefaultParagraphFont"/>
    <w:link w:val="Ondertitel1"/>
    <w:uiPriority w:val="1"/>
    <w:rsid w:val="00EA1BC8"/>
    <w:rPr>
      <w:rFonts w:ascii="TT Firs Neue" w:hAnsi="TT Firs Neue"/>
      <w:color w:val="ED6C34"/>
      <w:sz w:val="56"/>
    </w:rPr>
  </w:style>
  <w:style w:type="character" w:customStyle="1" w:styleId="Titel1Char">
    <w:name w:val="Titel1 Char"/>
    <w:basedOn w:val="DefaultParagraphFont"/>
    <w:link w:val="Titel1"/>
    <w:uiPriority w:val="1"/>
    <w:rsid w:val="00DE5DBE"/>
    <w:rPr>
      <w:rFonts w:ascii="TT Firs Neue" w:hAnsi="TT Firs Neue"/>
      <w:color w:val="FFFFFF" w:themeColor="background1"/>
      <w:sz w:val="96"/>
      <w:szCs w:val="96"/>
    </w:rPr>
  </w:style>
  <w:style w:type="paragraph" w:styleId="NormalWeb">
    <w:name w:val="Normal (Web)"/>
    <w:basedOn w:val="Normal"/>
    <w:uiPriority w:val="99"/>
    <w:unhideWhenUsed/>
    <w:rsid w:val="00DC3DCF"/>
    <w:pPr>
      <w:spacing w:before="100" w:beforeAutospacing="1" w:after="100" w:afterAutospacing="1" w:line="240" w:lineRule="auto"/>
    </w:pPr>
    <w:rPr>
      <w:rFonts w:ascii="Times New Roman" w:eastAsia="Times New Roman" w:hAnsi="Times New Roman" w:cs="Times New Roman"/>
      <w:color w:val="auto"/>
      <w:sz w:val="24"/>
      <w:szCs w:val="24"/>
      <w:lang w:eastAsia="nl-NL"/>
    </w:rPr>
  </w:style>
  <w:style w:type="character" w:styleId="CommentReference">
    <w:name w:val="annotation reference"/>
    <w:basedOn w:val="DefaultParagraphFont"/>
    <w:uiPriority w:val="99"/>
    <w:semiHidden/>
    <w:unhideWhenUsed/>
    <w:rsid w:val="001C5B44"/>
    <w:rPr>
      <w:sz w:val="16"/>
      <w:szCs w:val="16"/>
    </w:rPr>
  </w:style>
  <w:style w:type="paragraph" w:styleId="CommentText">
    <w:name w:val="annotation text"/>
    <w:basedOn w:val="Normal"/>
    <w:link w:val="CommentTextChar"/>
    <w:uiPriority w:val="99"/>
    <w:unhideWhenUsed/>
    <w:rsid w:val="001C5B44"/>
    <w:pPr>
      <w:spacing w:line="240" w:lineRule="auto"/>
    </w:pPr>
    <w:rPr>
      <w:szCs w:val="20"/>
    </w:rPr>
  </w:style>
  <w:style w:type="character" w:customStyle="1" w:styleId="CommentTextChar">
    <w:name w:val="Comment Text Char"/>
    <w:basedOn w:val="DefaultParagraphFont"/>
    <w:link w:val="CommentText"/>
    <w:uiPriority w:val="99"/>
    <w:rsid w:val="001C5B44"/>
    <w:rPr>
      <w:rFonts w:ascii="Poppins" w:hAnsi="Poppins"/>
      <w:color w:val="2E3845" w:themeColor="text1"/>
      <w:sz w:val="20"/>
      <w:szCs w:val="20"/>
    </w:rPr>
  </w:style>
  <w:style w:type="paragraph" w:styleId="CommentSubject">
    <w:name w:val="annotation subject"/>
    <w:basedOn w:val="CommentText"/>
    <w:next w:val="CommentText"/>
    <w:link w:val="CommentSubjectChar"/>
    <w:uiPriority w:val="99"/>
    <w:semiHidden/>
    <w:unhideWhenUsed/>
    <w:rsid w:val="001C5B44"/>
    <w:rPr>
      <w:b/>
      <w:bCs/>
    </w:rPr>
  </w:style>
  <w:style w:type="character" w:customStyle="1" w:styleId="CommentSubjectChar">
    <w:name w:val="Comment Subject Char"/>
    <w:basedOn w:val="CommentTextChar"/>
    <w:link w:val="CommentSubject"/>
    <w:uiPriority w:val="99"/>
    <w:semiHidden/>
    <w:rsid w:val="001C5B44"/>
    <w:rPr>
      <w:rFonts w:ascii="Poppins" w:hAnsi="Poppins"/>
      <w:b/>
      <w:bCs/>
      <w:color w:val="2E3845" w:themeColor="text1"/>
      <w:sz w:val="20"/>
      <w:szCs w:val="20"/>
    </w:rPr>
  </w:style>
  <w:style w:type="character" w:styleId="PlaceholderText">
    <w:name w:val="Placeholder Text"/>
    <w:basedOn w:val="DefaultParagraphFont"/>
    <w:uiPriority w:val="99"/>
    <w:semiHidden/>
    <w:rsid w:val="003C43F9"/>
    <w:rPr>
      <w:color w:val="808080"/>
    </w:rPr>
  </w:style>
  <w:style w:type="character" w:customStyle="1" w:styleId="normaltextrun">
    <w:name w:val="normaltextrun"/>
    <w:basedOn w:val="DefaultParagraphFont"/>
    <w:rsid w:val="008B36CD"/>
  </w:style>
  <w:style w:type="table" w:styleId="TableGrid">
    <w:name w:val="Table Grid"/>
    <w:basedOn w:val="TableNormal"/>
    <w:uiPriority w:val="59"/>
    <w:rsid w:val="008B36CD"/>
    <w:pPr>
      <w:spacing w:line="240" w:lineRule="auto"/>
    </w:pPr>
    <w:rPr>
      <w:rFonts w:ascii="Calibri" w:eastAsia="Calibri" w:hAnsi="Calibri"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gnature365-7kci7qkm">
    <w:name w:val="signature365-7kci7qkm"/>
    <w:basedOn w:val="Normal"/>
    <w:uiPriority w:val="99"/>
    <w:rsid w:val="00200A9E"/>
    <w:pPr>
      <w:spacing w:line="240" w:lineRule="auto"/>
    </w:pPr>
    <w:rPr>
      <w:rFonts w:ascii="Calibri" w:hAnsi="Calibri" w:cs="Calibri"/>
      <w:color w:val="000000"/>
      <w:sz w:val="22"/>
      <w:lang w:eastAsia="nl-NL"/>
    </w:rPr>
  </w:style>
  <w:style w:type="character" w:customStyle="1" w:styleId="cf01">
    <w:name w:val="cf01"/>
    <w:basedOn w:val="DefaultParagraphFont"/>
    <w:rsid w:val="00C66F2A"/>
    <w:rPr>
      <w:rFonts w:ascii="Segoe UI" w:hAnsi="Segoe UI" w:cs="Segoe UI" w:hint="default"/>
      <w:color w:val="2E3845"/>
      <w:sz w:val="18"/>
      <w:szCs w:val="18"/>
    </w:rPr>
  </w:style>
  <w:style w:type="character" w:styleId="UnresolvedMention">
    <w:name w:val="Unresolved Mention"/>
    <w:basedOn w:val="DefaultParagraphFont"/>
    <w:uiPriority w:val="99"/>
    <w:semiHidden/>
    <w:unhideWhenUsed/>
    <w:rsid w:val="0083079A"/>
    <w:rPr>
      <w:color w:val="605E5C"/>
      <w:shd w:val="clear" w:color="auto" w:fill="E1DFDD"/>
    </w:rPr>
  </w:style>
  <w:style w:type="table" w:styleId="LightGrid-Accent1">
    <w:name w:val="Light Grid Accent 1"/>
    <w:basedOn w:val="TableNormal"/>
    <w:uiPriority w:val="62"/>
    <w:semiHidden/>
    <w:unhideWhenUsed/>
    <w:rsid w:val="003D2E47"/>
    <w:pPr>
      <w:spacing w:line="240" w:lineRule="auto"/>
    </w:pPr>
    <w:tblPr>
      <w:tblStyleRowBandSize w:val="1"/>
      <w:tblStyleColBandSize w:val="1"/>
      <w:tblBorders>
        <w:top w:val="single" w:sz="8" w:space="0" w:color="ED6C34" w:themeColor="accent1"/>
        <w:left w:val="single" w:sz="8" w:space="0" w:color="ED6C34" w:themeColor="accent1"/>
        <w:bottom w:val="single" w:sz="8" w:space="0" w:color="ED6C34" w:themeColor="accent1"/>
        <w:right w:val="single" w:sz="8" w:space="0" w:color="ED6C34" w:themeColor="accent1"/>
        <w:insideH w:val="single" w:sz="8" w:space="0" w:color="ED6C34" w:themeColor="accent1"/>
        <w:insideV w:val="single" w:sz="8" w:space="0" w:color="ED6C3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6C34" w:themeColor="accent1"/>
          <w:left w:val="single" w:sz="8" w:space="0" w:color="ED6C34" w:themeColor="accent1"/>
          <w:bottom w:val="single" w:sz="18" w:space="0" w:color="ED6C34" w:themeColor="accent1"/>
          <w:right w:val="single" w:sz="8" w:space="0" w:color="ED6C34" w:themeColor="accent1"/>
          <w:insideH w:val="nil"/>
          <w:insideV w:val="single" w:sz="8" w:space="0" w:color="ED6C3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6C34" w:themeColor="accent1"/>
          <w:left w:val="single" w:sz="8" w:space="0" w:color="ED6C34" w:themeColor="accent1"/>
          <w:bottom w:val="single" w:sz="8" w:space="0" w:color="ED6C34" w:themeColor="accent1"/>
          <w:right w:val="single" w:sz="8" w:space="0" w:color="ED6C34" w:themeColor="accent1"/>
          <w:insideH w:val="nil"/>
          <w:insideV w:val="single" w:sz="8" w:space="0" w:color="ED6C3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6C34" w:themeColor="accent1"/>
          <w:left w:val="single" w:sz="8" w:space="0" w:color="ED6C34" w:themeColor="accent1"/>
          <w:bottom w:val="single" w:sz="8" w:space="0" w:color="ED6C34" w:themeColor="accent1"/>
          <w:right w:val="single" w:sz="8" w:space="0" w:color="ED6C34" w:themeColor="accent1"/>
        </w:tcBorders>
      </w:tcPr>
    </w:tblStylePr>
    <w:tblStylePr w:type="band1Vert">
      <w:tblPr/>
      <w:tcPr>
        <w:tcBorders>
          <w:top w:val="single" w:sz="8" w:space="0" w:color="ED6C34" w:themeColor="accent1"/>
          <w:left w:val="single" w:sz="8" w:space="0" w:color="ED6C34" w:themeColor="accent1"/>
          <w:bottom w:val="single" w:sz="8" w:space="0" w:color="ED6C34" w:themeColor="accent1"/>
          <w:right w:val="single" w:sz="8" w:space="0" w:color="ED6C34" w:themeColor="accent1"/>
        </w:tcBorders>
        <w:shd w:val="clear" w:color="auto" w:fill="FADACC" w:themeFill="accent1" w:themeFillTint="3F"/>
      </w:tcPr>
    </w:tblStylePr>
    <w:tblStylePr w:type="band1Horz">
      <w:tblPr/>
      <w:tcPr>
        <w:tcBorders>
          <w:top w:val="single" w:sz="8" w:space="0" w:color="ED6C34" w:themeColor="accent1"/>
          <w:left w:val="single" w:sz="8" w:space="0" w:color="ED6C34" w:themeColor="accent1"/>
          <w:bottom w:val="single" w:sz="8" w:space="0" w:color="ED6C34" w:themeColor="accent1"/>
          <w:right w:val="single" w:sz="8" w:space="0" w:color="ED6C34" w:themeColor="accent1"/>
          <w:insideV w:val="single" w:sz="8" w:space="0" w:color="ED6C34" w:themeColor="accent1"/>
        </w:tcBorders>
        <w:shd w:val="clear" w:color="auto" w:fill="FADACC" w:themeFill="accent1" w:themeFillTint="3F"/>
      </w:tcPr>
    </w:tblStylePr>
    <w:tblStylePr w:type="band2Horz">
      <w:tblPr/>
      <w:tcPr>
        <w:tcBorders>
          <w:top w:val="single" w:sz="8" w:space="0" w:color="ED6C34" w:themeColor="accent1"/>
          <w:left w:val="single" w:sz="8" w:space="0" w:color="ED6C34" w:themeColor="accent1"/>
          <w:bottom w:val="single" w:sz="8" w:space="0" w:color="ED6C34" w:themeColor="accent1"/>
          <w:right w:val="single" w:sz="8" w:space="0" w:color="ED6C34" w:themeColor="accent1"/>
          <w:insideV w:val="single" w:sz="8" w:space="0" w:color="ED6C3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11410">
      <w:bodyDiv w:val="1"/>
      <w:marLeft w:val="0"/>
      <w:marRight w:val="0"/>
      <w:marTop w:val="0"/>
      <w:marBottom w:val="0"/>
      <w:divBdr>
        <w:top w:val="none" w:sz="0" w:space="0" w:color="auto"/>
        <w:left w:val="none" w:sz="0" w:space="0" w:color="auto"/>
        <w:bottom w:val="none" w:sz="0" w:space="0" w:color="auto"/>
        <w:right w:val="none" w:sz="0" w:space="0" w:color="auto"/>
      </w:divBdr>
    </w:div>
    <w:div w:id="367876939">
      <w:bodyDiv w:val="1"/>
      <w:marLeft w:val="0"/>
      <w:marRight w:val="0"/>
      <w:marTop w:val="0"/>
      <w:marBottom w:val="0"/>
      <w:divBdr>
        <w:top w:val="none" w:sz="0" w:space="0" w:color="auto"/>
        <w:left w:val="none" w:sz="0" w:space="0" w:color="auto"/>
        <w:bottom w:val="none" w:sz="0" w:space="0" w:color="auto"/>
        <w:right w:val="none" w:sz="0" w:space="0" w:color="auto"/>
      </w:divBdr>
    </w:div>
    <w:div w:id="402531052">
      <w:bodyDiv w:val="1"/>
      <w:marLeft w:val="0"/>
      <w:marRight w:val="0"/>
      <w:marTop w:val="0"/>
      <w:marBottom w:val="0"/>
      <w:divBdr>
        <w:top w:val="none" w:sz="0" w:space="0" w:color="auto"/>
        <w:left w:val="none" w:sz="0" w:space="0" w:color="auto"/>
        <w:bottom w:val="none" w:sz="0" w:space="0" w:color="auto"/>
        <w:right w:val="none" w:sz="0" w:space="0" w:color="auto"/>
      </w:divBdr>
    </w:div>
    <w:div w:id="532577155">
      <w:bodyDiv w:val="1"/>
      <w:marLeft w:val="0"/>
      <w:marRight w:val="0"/>
      <w:marTop w:val="0"/>
      <w:marBottom w:val="0"/>
      <w:divBdr>
        <w:top w:val="none" w:sz="0" w:space="0" w:color="auto"/>
        <w:left w:val="none" w:sz="0" w:space="0" w:color="auto"/>
        <w:bottom w:val="none" w:sz="0" w:space="0" w:color="auto"/>
        <w:right w:val="none" w:sz="0" w:space="0" w:color="auto"/>
      </w:divBdr>
    </w:div>
    <w:div w:id="565147748">
      <w:bodyDiv w:val="1"/>
      <w:marLeft w:val="0"/>
      <w:marRight w:val="0"/>
      <w:marTop w:val="0"/>
      <w:marBottom w:val="0"/>
      <w:divBdr>
        <w:top w:val="none" w:sz="0" w:space="0" w:color="auto"/>
        <w:left w:val="none" w:sz="0" w:space="0" w:color="auto"/>
        <w:bottom w:val="none" w:sz="0" w:space="0" w:color="auto"/>
        <w:right w:val="none" w:sz="0" w:space="0" w:color="auto"/>
      </w:divBdr>
    </w:div>
    <w:div w:id="614212000">
      <w:bodyDiv w:val="1"/>
      <w:marLeft w:val="0"/>
      <w:marRight w:val="0"/>
      <w:marTop w:val="0"/>
      <w:marBottom w:val="0"/>
      <w:divBdr>
        <w:top w:val="none" w:sz="0" w:space="0" w:color="auto"/>
        <w:left w:val="none" w:sz="0" w:space="0" w:color="auto"/>
        <w:bottom w:val="none" w:sz="0" w:space="0" w:color="auto"/>
        <w:right w:val="none" w:sz="0" w:space="0" w:color="auto"/>
      </w:divBdr>
    </w:div>
    <w:div w:id="697854448">
      <w:bodyDiv w:val="1"/>
      <w:marLeft w:val="0"/>
      <w:marRight w:val="0"/>
      <w:marTop w:val="0"/>
      <w:marBottom w:val="0"/>
      <w:divBdr>
        <w:top w:val="none" w:sz="0" w:space="0" w:color="auto"/>
        <w:left w:val="none" w:sz="0" w:space="0" w:color="auto"/>
        <w:bottom w:val="none" w:sz="0" w:space="0" w:color="auto"/>
        <w:right w:val="none" w:sz="0" w:space="0" w:color="auto"/>
      </w:divBdr>
    </w:div>
    <w:div w:id="891574825">
      <w:bodyDiv w:val="1"/>
      <w:marLeft w:val="0"/>
      <w:marRight w:val="0"/>
      <w:marTop w:val="0"/>
      <w:marBottom w:val="0"/>
      <w:divBdr>
        <w:top w:val="none" w:sz="0" w:space="0" w:color="auto"/>
        <w:left w:val="none" w:sz="0" w:space="0" w:color="auto"/>
        <w:bottom w:val="none" w:sz="0" w:space="0" w:color="auto"/>
        <w:right w:val="none" w:sz="0" w:space="0" w:color="auto"/>
      </w:divBdr>
    </w:div>
    <w:div w:id="892691754">
      <w:bodyDiv w:val="1"/>
      <w:marLeft w:val="0"/>
      <w:marRight w:val="0"/>
      <w:marTop w:val="0"/>
      <w:marBottom w:val="0"/>
      <w:divBdr>
        <w:top w:val="none" w:sz="0" w:space="0" w:color="auto"/>
        <w:left w:val="none" w:sz="0" w:space="0" w:color="auto"/>
        <w:bottom w:val="none" w:sz="0" w:space="0" w:color="auto"/>
        <w:right w:val="none" w:sz="0" w:space="0" w:color="auto"/>
      </w:divBdr>
    </w:div>
    <w:div w:id="1039086390">
      <w:bodyDiv w:val="1"/>
      <w:marLeft w:val="0"/>
      <w:marRight w:val="0"/>
      <w:marTop w:val="0"/>
      <w:marBottom w:val="0"/>
      <w:divBdr>
        <w:top w:val="none" w:sz="0" w:space="0" w:color="auto"/>
        <w:left w:val="none" w:sz="0" w:space="0" w:color="auto"/>
        <w:bottom w:val="none" w:sz="0" w:space="0" w:color="auto"/>
        <w:right w:val="none" w:sz="0" w:space="0" w:color="auto"/>
      </w:divBdr>
    </w:div>
    <w:div w:id="1156386346">
      <w:bodyDiv w:val="1"/>
      <w:marLeft w:val="0"/>
      <w:marRight w:val="0"/>
      <w:marTop w:val="0"/>
      <w:marBottom w:val="0"/>
      <w:divBdr>
        <w:top w:val="none" w:sz="0" w:space="0" w:color="auto"/>
        <w:left w:val="none" w:sz="0" w:space="0" w:color="auto"/>
        <w:bottom w:val="none" w:sz="0" w:space="0" w:color="auto"/>
        <w:right w:val="none" w:sz="0" w:space="0" w:color="auto"/>
      </w:divBdr>
    </w:div>
    <w:div w:id="1168834643">
      <w:bodyDiv w:val="1"/>
      <w:marLeft w:val="0"/>
      <w:marRight w:val="0"/>
      <w:marTop w:val="0"/>
      <w:marBottom w:val="0"/>
      <w:divBdr>
        <w:top w:val="none" w:sz="0" w:space="0" w:color="auto"/>
        <w:left w:val="none" w:sz="0" w:space="0" w:color="auto"/>
        <w:bottom w:val="none" w:sz="0" w:space="0" w:color="auto"/>
        <w:right w:val="none" w:sz="0" w:space="0" w:color="auto"/>
      </w:divBdr>
    </w:div>
    <w:div w:id="1208028071">
      <w:bodyDiv w:val="1"/>
      <w:marLeft w:val="0"/>
      <w:marRight w:val="0"/>
      <w:marTop w:val="0"/>
      <w:marBottom w:val="0"/>
      <w:divBdr>
        <w:top w:val="none" w:sz="0" w:space="0" w:color="auto"/>
        <w:left w:val="none" w:sz="0" w:space="0" w:color="auto"/>
        <w:bottom w:val="none" w:sz="0" w:space="0" w:color="auto"/>
        <w:right w:val="none" w:sz="0" w:space="0" w:color="auto"/>
      </w:divBdr>
    </w:div>
    <w:div w:id="1276667611">
      <w:bodyDiv w:val="1"/>
      <w:marLeft w:val="0"/>
      <w:marRight w:val="0"/>
      <w:marTop w:val="0"/>
      <w:marBottom w:val="0"/>
      <w:divBdr>
        <w:top w:val="none" w:sz="0" w:space="0" w:color="auto"/>
        <w:left w:val="none" w:sz="0" w:space="0" w:color="auto"/>
        <w:bottom w:val="none" w:sz="0" w:space="0" w:color="auto"/>
        <w:right w:val="none" w:sz="0" w:space="0" w:color="auto"/>
      </w:divBdr>
    </w:div>
    <w:div w:id="1326469788">
      <w:bodyDiv w:val="1"/>
      <w:marLeft w:val="0"/>
      <w:marRight w:val="0"/>
      <w:marTop w:val="0"/>
      <w:marBottom w:val="0"/>
      <w:divBdr>
        <w:top w:val="none" w:sz="0" w:space="0" w:color="auto"/>
        <w:left w:val="none" w:sz="0" w:space="0" w:color="auto"/>
        <w:bottom w:val="none" w:sz="0" w:space="0" w:color="auto"/>
        <w:right w:val="none" w:sz="0" w:space="0" w:color="auto"/>
      </w:divBdr>
    </w:div>
    <w:div w:id="1364091741">
      <w:bodyDiv w:val="1"/>
      <w:marLeft w:val="0"/>
      <w:marRight w:val="0"/>
      <w:marTop w:val="0"/>
      <w:marBottom w:val="0"/>
      <w:divBdr>
        <w:top w:val="none" w:sz="0" w:space="0" w:color="auto"/>
        <w:left w:val="none" w:sz="0" w:space="0" w:color="auto"/>
        <w:bottom w:val="none" w:sz="0" w:space="0" w:color="auto"/>
        <w:right w:val="none" w:sz="0" w:space="0" w:color="auto"/>
      </w:divBdr>
    </w:div>
    <w:div w:id="1445804870">
      <w:bodyDiv w:val="1"/>
      <w:marLeft w:val="0"/>
      <w:marRight w:val="0"/>
      <w:marTop w:val="0"/>
      <w:marBottom w:val="0"/>
      <w:divBdr>
        <w:top w:val="none" w:sz="0" w:space="0" w:color="auto"/>
        <w:left w:val="none" w:sz="0" w:space="0" w:color="auto"/>
        <w:bottom w:val="none" w:sz="0" w:space="0" w:color="auto"/>
        <w:right w:val="none" w:sz="0" w:space="0" w:color="auto"/>
      </w:divBdr>
    </w:div>
    <w:div w:id="1479565581">
      <w:bodyDiv w:val="1"/>
      <w:marLeft w:val="0"/>
      <w:marRight w:val="0"/>
      <w:marTop w:val="0"/>
      <w:marBottom w:val="0"/>
      <w:divBdr>
        <w:top w:val="none" w:sz="0" w:space="0" w:color="auto"/>
        <w:left w:val="none" w:sz="0" w:space="0" w:color="auto"/>
        <w:bottom w:val="none" w:sz="0" w:space="0" w:color="auto"/>
        <w:right w:val="none" w:sz="0" w:space="0" w:color="auto"/>
      </w:divBdr>
    </w:div>
    <w:div w:id="1501577256">
      <w:bodyDiv w:val="1"/>
      <w:marLeft w:val="0"/>
      <w:marRight w:val="0"/>
      <w:marTop w:val="0"/>
      <w:marBottom w:val="0"/>
      <w:divBdr>
        <w:top w:val="none" w:sz="0" w:space="0" w:color="auto"/>
        <w:left w:val="none" w:sz="0" w:space="0" w:color="auto"/>
        <w:bottom w:val="none" w:sz="0" w:space="0" w:color="auto"/>
        <w:right w:val="none" w:sz="0" w:space="0" w:color="auto"/>
      </w:divBdr>
    </w:div>
    <w:div w:id="1524711916">
      <w:bodyDiv w:val="1"/>
      <w:marLeft w:val="0"/>
      <w:marRight w:val="0"/>
      <w:marTop w:val="0"/>
      <w:marBottom w:val="0"/>
      <w:divBdr>
        <w:top w:val="none" w:sz="0" w:space="0" w:color="auto"/>
        <w:left w:val="none" w:sz="0" w:space="0" w:color="auto"/>
        <w:bottom w:val="none" w:sz="0" w:space="0" w:color="auto"/>
        <w:right w:val="none" w:sz="0" w:space="0" w:color="auto"/>
      </w:divBdr>
    </w:div>
    <w:div w:id="1531841648">
      <w:bodyDiv w:val="1"/>
      <w:marLeft w:val="0"/>
      <w:marRight w:val="0"/>
      <w:marTop w:val="0"/>
      <w:marBottom w:val="0"/>
      <w:divBdr>
        <w:top w:val="none" w:sz="0" w:space="0" w:color="auto"/>
        <w:left w:val="none" w:sz="0" w:space="0" w:color="auto"/>
        <w:bottom w:val="none" w:sz="0" w:space="0" w:color="auto"/>
        <w:right w:val="none" w:sz="0" w:space="0" w:color="auto"/>
      </w:divBdr>
    </w:div>
    <w:div w:id="1601450841">
      <w:bodyDiv w:val="1"/>
      <w:marLeft w:val="0"/>
      <w:marRight w:val="0"/>
      <w:marTop w:val="0"/>
      <w:marBottom w:val="0"/>
      <w:divBdr>
        <w:top w:val="none" w:sz="0" w:space="0" w:color="auto"/>
        <w:left w:val="none" w:sz="0" w:space="0" w:color="auto"/>
        <w:bottom w:val="none" w:sz="0" w:space="0" w:color="auto"/>
        <w:right w:val="none" w:sz="0" w:space="0" w:color="auto"/>
      </w:divBdr>
    </w:div>
    <w:div w:id="1628463349">
      <w:bodyDiv w:val="1"/>
      <w:marLeft w:val="0"/>
      <w:marRight w:val="0"/>
      <w:marTop w:val="0"/>
      <w:marBottom w:val="0"/>
      <w:divBdr>
        <w:top w:val="none" w:sz="0" w:space="0" w:color="auto"/>
        <w:left w:val="none" w:sz="0" w:space="0" w:color="auto"/>
        <w:bottom w:val="none" w:sz="0" w:space="0" w:color="auto"/>
        <w:right w:val="none" w:sz="0" w:space="0" w:color="auto"/>
      </w:divBdr>
    </w:div>
    <w:div w:id="1632634026">
      <w:bodyDiv w:val="1"/>
      <w:marLeft w:val="0"/>
      <w:marRight w:val="0"/>
      <w:marTop w:val="0"/>
      <w:marBottom w:val="0"/>
      <w:divBdr>
        <w:top w:val="none" w:sz="0" w:space="0" w:color="auto"/>
        <w:left w:val="none" w:sz="0" w:space="0" w:color="auto"/>
        <w:bottom w:val="none" w:sz="0" w:space="0" w:color="auto"/>
        <w:right w:val="none" w:sz="0" w:space="0" w:color="auto"/>
      </w:divBdr>
    </w:div>
    <w:div w:id="1639146918">
      <w:bodyDiv w:val="1"/>
      <w:marLeft w:val="0"/>
      <w:marRight w:val="0"/>
      <w:marTop w:val="0"/>
      <w:marBottom w:val="0"/>
      <w:divBdr>
        <w:top w:val="none" w:sz="0" w:space="0" w:color="auto"/>
        <w:left w:val="none" w:sz="0" w:space="0" w:color="auto"/>
        <w:bottom w:val="none" w:sz="0" w:space="0" w:color="auto"/>
        <w:right w:val="none" w:sz="0" w:space="0" w:color="auto"/>
      </w:divBdr>
    </w:div>
    <w:div w:id="1645308622">
      <w:bodyDiv w:val="1"/>
      <w:marLeft w:val="0"/>
      <w:marRight w:val="0"/>
      <w:marTop w:val="0"/>
      <w:marBottom w:val="0"/>
      <w:divBdr>
        <w:top w:val="none" w:sz="0" w:space="0" w:color="auto"/>
        <w:left w:val="none" w:sz="0" w:space="0" w:color="auto"/>
        <w:bottom w:val="none" w:sz="0" w:space="0" w:color="auto"/>
        <w:right w:val="none" w:sz="0" w:space="0" w:color="auto"/>
      </w:divBdr>
    </w:div>
    <w:div w:id="1690137664">
      <w:bodyDiv w:val="1"/>
      <w:marLeft w:val="0"/>
      <w:marRight w:val="0"/>
      <w:marTop w:val="0"/>
      <w:marBottom w:val="0"/>
      <w:divBdr>
        <w:top w:val="none" w:sz="0" w:space="0" w:color="auto"/>
        <w:left w:val="none" w:sz="0" w:space="0" w:color="auto"/>
        <w:bottom w:val="none" w:sz="0" w:space="0" w:color="auto"/>
        <w:right w:val="none" w:sz="0" w:space="0" w:color="auto"/>
      </w:divBdr>
    </w:div>
    <w:div w:id="1732534101">
      <w:bodyDiv w:val="1"/>
      <w:marLeft w:val="0"/>
      <w:marRight w:val="0"/>
      <w:marTop w:val="0"/>
      <w:marBottom w:val="0"/>
      <w:divBdr>
        <w:top w:val="none" w:sz="0" w:space="0" w:color="auto"/>
        <w:left w:val="none" w:sz="0" w:space="0" w:color="auto"/>
        <w:bottom w:val="none" w:sz="0" w:space="0" w:color="auto"/>
        <w:right w:val="none" w:sz="0" w:space="0" w:color="auto"/>
      </w:divBdr>
    </w:div>
    <w:div w:id="1743018183">
      <w:bodyDiv w:val="1"/>
      <w:marLeft w:val="0"/>
      <w:marRight w:val="0"/>
      <w:marTop w:val="0"/>
      <w:marBottom w:val="0"/>
      <w:divBdr>
        <w:top w:val="none" w:sz="0" w:space="0" w:color="auto"/>
        <w:left w:val="none" w:sz="0" w:space="0" w:color="auto"/>
        <w:bottom w:val="none" w:sz="0" w:space="0" w:color="auto"/>
        <w:right w:val="none" w:sz="0" w:space="0" w:color="auto"/>
      </w:divBdr>
    </w:div>
    <w:div w:id="1759404098">
      <w:bodyDiv w:val="1"/>
      <w:marLeft w:val="0"/>
      <w:marRight w:val="0"/>
      <w:marTop w:val="0"/>
      <w:marBottom w:val="0"/>
      <w:divBdr>
        <w:top w:val="none" w:sz="0" w:space="0" w:color="auto"/>
        <w:left w:val="none" w:sz="0" w:space="0" w:color="auto"/>
        <w:bottom w:val="none" w:sz="0" w:space="0" w:color="auto"/>
        <w:right w:val="none" w:sz="0" w:space="0" w:color="auto"/>
      </w:divBdr>
    </w:div>
    <w:div w:id="2127045382">
      <w:bodyDiv w:val="1"/>
      <w:marLeft w:val="0"/>
      <w:marRight w:val="0"/>
      <w:marTop w:val="0"/>
      <w:marBottom w:val="0"/>
      <w:divBdr>
        <w:top w:val="none" w:sz="0" w:space="0" w:color="auto"/>
        <w:left w:val="none" w:sz="0" w:space="0" w:color="auto"/>
        <w:bottom w:val="none" w:sz="0" w:space="0" w:color="auto"/>
        <w:right w:val="none" w:sz="0" w:space="0" w:color="auto"/>
      </w:divBdr>
    </w:div>
    <w:div w:id="2127962461">
      <w:bodyDiv w:val="1"/>
      <w:marLeft w:val="0"/>
      <w:marRight w:val="0"/>
      <w:marTop w:val="0"/>
      <w:marBottom w:val="0"/>
      <w:divBdr>
        <w:top w:val="none" w:sz="0" w:space="0" w:color="auto"/>
        <w:left w:val="none" w:sz="0" w:space="0" w:color="auto"/>
        <w:bottom w:val="none" w:sz="0" w:space="0" w:color="auto"/>
        <w:right w:val="none" w:sz="0" w:space="0" w:color="auto"/>
      </w:divBdr>
    </w:div>
    <w:div w:id="2143961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hyperlink" Target="https://www.researchgate.net/publication/235634121_Experimental_Investigation_of_Water_Wave_Characteristics_in_a_Wave_Channel/figures?lo=1"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1.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emPol\Downloads\KOH_rapport%20informe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974486604A94E518105EE1A9FE73414"/>
        <w:category>
          <w:name w:val="Algemeen"/>
          <w:gallery w:val="placeholder"/>
        </w:category>
        <w:types>
          <w:type w:val="bbPlcHdr"/>
        </w:types>
        <w:behaviors>
          <w:behavior w:val="content"/>
        </w:behaviors>
        <w:guid w:val="{66707B2B-9701-428D-B095-69C1F66D16FD}"/>
      </w:docPartPr>
      <w:docPartBody>
        <w:p w:rsidR="00A04993" w:rsidRDefault="00BD371A">
          <w:pPr>
            <w:pStyle w:val="E974486604A94E518105EE1A9FE73414"/>
          </w:pPr>
          <w:r w:rsidRPr="001607C4">
            <w:rPr>
              <w:rStyle w:val="PlaceholderText"/>
            </w:rPr>
            <w:t>[Titel]</w:t>
          </w:r>
        </w:p>
      </w:docPartBody>
    </w:docPart>
    <w:docPart>
      <w:docPartPr>
        <w:name w:val="A9503D3EAD984B9D97C3BCF9585B40BE"/>
        <w:category>
          <w:name w:val="Algemeen"/>
          <w:gallery w:val="placeholder"/>
        </w:category>
        <w:types>
          <w:type w:val="bbPlcHdr"/>
        </w:types>
        <w:behaviors>
          <w:behavior w:val="content"/>
        </w:behaviors>
        <w:guid w:val="{E055927F-8BFF-4FAD-86B7-32C79DCE8CD6}"/>
      </w:docPartPr>
      <w:docPartBody>
        <w:p w:rsidR="00A04993" w:rsidRDefault="00BD371A">
          <w:pPr>
            <w:pStyle w:val="A9503D3EAD984B9D97C3BCF9585B40BE"/>
          </w:pPr>
          <w:r w:rsidRPr="001607C4">
            <w:rPr>
              <w:rStyle w:val="PlaceholderText"/>
            </w:rPr>
            <w:t>[Status]</w:t>
          </w:r>
        </w:p>
      </w:docPartBody>
    </w:docPart>
    <w:docPart>
      <w:docPartPr>
        <w:name w:val="E8E3CB707AD54FC0B2EE51B9D8A421CA"/>
        <w:category>
          <w:name w:val="Algemeen"/>
          <w:gallery w:val="placeholder"/>
        </w:category>
        <w:types>
          <w:type w:val="bbPlcHdr"/>
        </w:types>
        <w:behaviors>
          <w:behavior w:val="content"/>
        </w:behaviors>
        <w:guid w:val="{A0DD3F44-75EA-4089-AF33-317F87F52801}"/>
      </w:docPartPr>
      <w:docPartBody>
        <w:p w:rsidR="00A04993" w:rsidRDefault="00BD371A">
          <w:pPr>
            <w:pStyle w:val="E8E3CB707AD54FC0B2EE51B9D8A421CA"/>
          </w:pPr>
          <w:r w:rsidRPr="00C34CFF">
            <w:rPr>
              <w:rStyle w:val="PlaceholderText"/>
            </w:rPr>
            <w:t>[Publicatiedatum]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charset w:val="00"/>
    <w:family w:val="auto"/>
    <w:pitch w:val="variable"/>
    <w:sig w:usb0="00008007" w:usb1="00000000" w:usb2="00000000" w:usb3="00000000" w:csb0="00000093" w:csb1="00000000"/>
  </w:font>
  <w:font w:name="Corbel">
    <w:panose1 w:val="020B0503020204020204"/>
    <w:charset w:val="00"/>
    <w:family w:val="swiss"/>
    <w:pitch w:val="variable"/>
    <w:sig w:usb0="A00002EF" w:usb1="4000A44B" w:usb2="00000000" w:usb3="00000000" w:csb0="0000019F" w:csb1="00000000"/>
  </w:font>
  <w:font w:name="Adelle">
    <w:altName w:val="Calibri"/>
    <w:panose1 w:val="00000000000000000000"/>
    <w:charset w:val="00"/>
    <w:family w:val="modern"/>
    <w:notTrueType/>
    <w:pitch w:val="variable"/>
    <w:sig w:usb0="00000007" w:usb1="00000001" w:usb2="00000000" w:usb3="00000000" w:csb0="00000093" w:csb1="00000000"/>
  </w:font>
  <w:font w:name="TT Firs Neue">
    <w:altName w:val="Calibri"/>
    <w:charset w:val="00"/>
    <w:family w:val="auto"/>
    <w:pitch w:val="variable"/>
    <w:sig w:usb0="A000027F" w:usb1="5000006B" w:usb2="00000000" w:usb3="00000000" w:csb0="000000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993"/>
    <w:rsid w:val="00034768"/>
    <w:rsid w:val="00045564"/>
    <w:rsid w:val="00050582"/>
    <w:rsid w:val="00064072"/>
    <w:rsid w:val="000B2EA9"/>
    <w:rsid w:val="000B75DC"/>
    <w:rsid w:val="0011379B"/>
    <w:rsid w:val="00152B8B"/>
    <w:rsid w:val="00177AC8"/>
    <w:rsid w:val="001B0D00"/>
    <w:rsid w:val="001B383A"/>
    <w:rsid w:val="001D33E2"/>
    <w:rsid w:val="001E1526"/>
    <w:rsid w:val="001F5CCA"/>
    <w:rsid w:val="002263E2"/>
    <w:rsid w:val="00246929"/>
    <w:rsid w:val="00271F65"/>
    <w:rsid w:val="002B3880"/>
    <w:rsid w:val="002C418B"/>
    <w:rsid w:val="002E3F39"/>
    <w:rsid w:val="002E4CE0"/>
    <w:rsid w:val="002E5E7A"/>
    <w:rsid w:val="0030731E"/>
    <w:rsid w:val="003541EB"/>
    <w:rsid w:val="003A42EF"/>
    <w:rsid w:val="003A455C"/>
    <w:rsid w:val="003B6161"/>
    <w:rsid w:val="003F4061"/>
    <w:rsid w:val="003F4484"/>
    <w:rsid w:val="00430774"/>
    <w:rsid w:val="004636E9"/>
    <w:rsid w:val="004644E2"/>
    <w:rsid w:val="0047448A"/>
    <w:rsid w:val="00486B6B"/>
    <w:rsid w:val="004935B9"/>
    <w:rsid w:val="00531888"/>
    <w:rsid w:val="00573E15"/>
    <w:rsid w:val="00581F0B"/>
    <w:rsid w:val="005954DC"/>
    <w:rsid w:val="005D3B7A"/>
    <w:rsid w:val="0060508B"/>
    <w:rsid w:val="00641BA1"/>
    <w:rsid w:val="00665423"/>
    <w:rsid w:val="006A7DF9"/>
    <w:rsid w:val="006E7233"/>
    <w:rsid w:val="006F0351"/>
    <w:rsid w:val="006F2645"/>
    <w:rsid w:val="006F3536"/>
    <w:rsid w:val="00703806"/>
    <w:rsid w:val="00706D7F"/>
    <w:rsid w:val="00745C5E"/>
    <w:rsid w:val="00750DAF"/>
    <w:rsid w:val="00761740"/>
    <w:rsid w:val="00786499"/>
    <w:rsid w:val="00794837"/>
    <w:rsid w:val="007B37BB"/>
    <w:rsid w:val="007B438D"/>
    <w:rsid w:val="007C7422"/>
    <w:rsid w:val="007C7AD3"/>
    <w:rsid w:val="007E5619"/>
    <w:rsid w:val="00805044"/>
    <w:rsid w:val="00823470"/>
    <w:rsid w:val="008361FF"/>
    <w:rsid w:val="00836CF0"/>
    <w:rsid w:val="0084156D"/>
    <w:rsid w:val="00860B41"/>
    <w:rsid w:val="00863941"/>
    <w:rsid w:val="008B3F27"/>
    <w:rsid w:val="008C2307"/>
    <w:rsid w:val="00903A56"/>
    <w:rsid w:val="009246C9"/>
    <w:rsid w:val="00986761"/>
    <w:rsid w:val="00996BD0"/>
    <w:rsid w:val="009973EF"/>
    <w:rsid w:val="009B094B"/>
    <w:rsid w:val="009B2366"/>
    <w:rsid w:val="009B303E"/>
    <w:rsid w:val="009E4DC9"/>
    <w:rsid w:val="009E589A"/>
    <w:rsid w:val="00A00BCC"/>
    <w:rsid w:val="00A04993"/>
    <w:rsid w:val="00A13C57"/>
    <w:rsid w:val="00A27FA9"/>
    <w:rsid w:val="00A32B8B"/>
    <w:rsid w:val="00A67327"/>
    <w:rsid w:val="00A7793B"/>
    <w:rsid w:val="00AE5264"/>
    <w:rsid w:val="00B27343"/>
    <w:rsid w:val="00B53B29"/>
    <w:rsid w:val="00B64B67"/>
    <w:rsid w:val="00B66B71"/>
    <w:rsid w:val="00B67F58"/>
    <w:rsid w:val="00B744FE"/>
    <w:rsid w:val="00B872BF"/>
    <w:rsid w:val="00B87505"/>
    <w:rsid w:val="00B959FC"/>
    <w:rsid w:val="00BA11BD"/>
    <w:rsid w:val="00BA3794"/>
    <w:rsid w:val="00BD371A"/>
    <w:rsid w:val="00BD47ED"/>
    <w:rsid w:val="00BE0CB4"/>
    <w:rsid w:val="00BF7D59"/>
    <w:rsid w:val="00C01DE8"/>
    <w:rsid w:val="00C149A0"/>
    <w:rsid w:val="00C25646"/>
    <w:rsid w:val="00C337EE"/>
    <w:rsid w:val="00C414D4"/>
    <w:rsid w:val="00C41837"/>
    <w:rsid w:val="00C55864"/>
    <w:rsid w:val="00C7085D"/>
    <w:rsid w:val="00C8334E"/>
    <w:rsid w:val="00CC3CCD"/>
    <w:rsid w:val="00CE43DE"/>
    <w:rsid w:val="00CF2B9B"/>
    <w:rsid w:val="00D00ED7"/>
    <w:rsid w:val="00D47331"/>
    <w:rsid w:val="00D70047"/>
    <w:rsid w:val="00D9290D"/>
    <w:rsid w:val="00DB2C25"/>
    <w:rsid w:val="00DE0E83"/>
    <w:rsid w:val="00DE3D5B"/>
    <w:rsid w:val="00E01842"/>
    <w:rsid w:val="00E70DEF"/>
    <w:rsid w:val="00EE5789"/>
    <w:rsid w:val="00EE58AE"/>
    <w:rsid w:val="00EE7A6E"/>
    <w:rsid w:val="00F05351"/>
    <w:rsid w:val="00F06643"/>
    <w:rsid w:val="00F240B7"/>
    <w:rsid w:val="00F349B5"/>
    <w:rsid w:val="00F444AC"/>
    <w:rsid w:val="00F71E5B"/>
    <w:rsid w:val="00F92D67"/>
    <w:rsid w:val="00F94210"/>
    <w:rsid w:val="00F9533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0582"/>
    <w:rPr>
      <w:color w:val="808080"/>
    </w:rPr>
  </w:style>
  <w:style w:type="paragraph" w:customStyle="1" w:styleId="E974486604A94E518105EE1A9FE73414">
    <w:name w:val="E974486604A94E518105EE1A9FE73414"/>
  </w:style>
  <w:style w:type="paragraph" w:customStyle="1" w:styleId="A9503D3EAD984B9D97C3BCF9585B40BE">
    <w:name w:val="A9503D3EAD984B9D97C3BCF9585B40BE"/>
  </w:style>
  <w:style w:type="paragraph" w:customStyle="1" w:styleId="E8E3CB707AD54FC0B2EE51B9D8A421CA">
    <w:name w:val="E8E3CB707AD54FC0B2EE51B9D8A421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H">
  <a:themeElements>
    <a:clrScheme name="KOH">
      <a:dk1>
        <a:srgbClr val="2E3845"/>
      </a:dk1>
      <a:lt1>
        <a:sysClr val="window" lastClr="FFFFFF"/>
      </a:lt1>
      <a:dk2>
        <a:srgbClr val="2E3845"/>
      </a:dk2>
      <a:lt2>
        <a:srgbClr val="FFFFFF"/>
      </a:lt2>
      <a:accent1>
        <a:srgbClr val="ED6C34"/>
      </a:accent1>
      <a:accent2>
        <a:srgbClr val="2E3845"/>
      </a:accent2>
      <a:accent3>
        <a:srgbClr val="155349"/>
      </a:accent3>
      <a:accent4>
        <a:srgbClr val="335593"/>
      </a:accent4>
      <a:accent5>
        <a:srgbClr val="C7C7C7"/>
      </a:accent5>
      <a:accent6>
        <a:srgbClr val="FFFFFF"/>
      </a:accent6>
      <a:hlink>
        <a:srgbClr val="ED6C34"/>
      </a:hlink>
      <a:folHlink>
        <a:srgbClr val="C7C7C7"/>
      </a:folHlink>
    </a:clrScheme>
    <a:fontScheme name="AKJ">
      <a:majorFont>
        <a:latin typeface="Corbel"/>
        <a:ea typeface=""/>
        <a:cs typeface=""/>
      </a:majorFont>
      <a:minorFont>
        <a:latin typeface="Corbe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2026-06-30T00:00:00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Format" ma:contentTypeID="0x0101009E9C2234EDEB834191B1002455570EF000F6C44423AFE80943A19515FB7CCB1A45" ma:contentTypeVersion="3" ma:contentTypeDescription="Format" ma:contentTypeScope="" ma:versionID="7dc4a6242567cedaf960b927b382b66c">
  <xsd:schema xmlns:xsd="http://www.w3.org/2001/XMLSchema" xmlns:xs="http://www.w3.org/2001/XMLSchema" xmlns:p="http://schemas.microsoft.com/office/2006/metadata/properties" xmlns:ns2="a080b7c8-c20a-4576-99c6-bdeb595112fa" targetNamespace="http://schemas.microsoft.com/office/2006/metadata/properties" ma:root="true" ma:fieldsID="0889c5240113a98ccc26d19592bff7ef" ns2:_="">
    <xsd:import namespace="a080b7c8-c20a-4576-99c6-bdeb595112fa"/>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0b7c8-c20a-4576-99c6-bdeb595112fa"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p:properties xmlns:p="http://schemas.microsoft.com/office/2006/metadata/properties" xmlns:xsi="http://www.w3.org/2001/XMLSchema-instance" xmlns:pc="http://schemas.microsoft.com/office/infopath/2007/PartnerControls">
  <documentManagement>
    <_dlc_DocId xmlns="a080b7c8-c20a-4576-99c6-bdeb595112fa">EYEWNVZJW3N4-1968715154-85</_dlc_DocId>
    <_dlc_DocIdUrl xmlns="a080b7c8-c20a-4576-99c6-bdeb595112fa">
      <Url>https://oosterhofholman.sharepoint.com/sites/Bibliotheek/_layouts/15/DocIdRedir.aspx?ID=EYEWNVZJW3N4-1968715154-85</Url>
      <Description>EYEWNVZJW3N4-1968715154-85</Description>
    </_dlc_DocIdUrl>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492CEA-FE47-46BE-B388-7BED8842A8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0b7c8-c20a-4576-99c6-bdeb595112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100F51D-15C3-438F-8E86-ACBF6445D58C}">
  <ds:schemaRefs>
    <ds:schemaRef ds:uri="http://schemas.microsoft.com/sharepoint/v3/contenttype/forms"/>
  </ds:schemaRefs>
</ds:datastoreItem>
</file>

<file path=customXml/itemProps4.xml><?xml version="1.0" encoding="utf-8"?>
<ds:datastoreItem xmlns:ds="http://schemas.openxmlformats.org/officeDocument/2006/customXml" ds:itemID="{771EC830-012C-480A-BEE5-D391F76317D0}">
  <ds:schemaRefs>
    <ds:schemaRef ds:uri="http://schemas.openxmlformats.org/officeDocument/2006/bibliography"/>
  </ds:schemaRefs>
</ds:datastoreItem>
</file>

<file path=customXml/itemProps5.xml><?xml version="1.0" encoding="utf-8"?>
<ds:datastoreItem xmlns:ds="http://schemas.openxmlformats.org/officeDocument/2006/customXml" ds:itemID="{A6E73809-3524-4934-96D4-EA342841B378}">
  <ds:schemaRefs>
    <ds:schemaRef ds:uri="http://schemas.microsoft.com/sharepoint/events"/>
  </ds:schemaRefs>
</ds:datastoreItem>
</file>

<file path=customXml/itemProps6.xml><?xml version="1.0" encoding="utf-8"?>
<ds:datastoreItem xmlns:ds="http://schemas.openxmlformats.org/officeDocument/2006/customXml" ds:itemID="{F4FF0BA1-35C5-4199-839A-8CC9B0D7561D}">
  <ds:schemaRefs>
    <ds:schemaRef ds:uri="http://schemas.microsoft.com/office/2006/metadata/properties"/>
    <ds:schemaRef ds:uri="http://schemas.microsoft.com/office/infopath/2007/PartnerControls"/>
    <ds:schemaRef ds:uri="a080b7c8-c20a-4576-99c6-bdeb595112fa"/>
  </ds:schemaRefs>
</ds:datastoreItem>
</file>

<file path=docProps/app.xml><?xml version="1.0" encoding="utf-8"?>
<Properties xmlns="http://schemas.openxmlformats.org/officeDocument/2006/extended-properties" xmlns:vt="http://schemas.openxmlformats.org/officeDocument/2006/docPropsVTypes">
  <Template>KOH_rapport informeel</Template>
  <TotalTime>0</TotalTime>
  <Pages>35</Pages>
  <Words>10051</Words>
  <Characters>57291</Characters>
  <Application>Microsoft Office Word</Application>
  <DocSecurity>0</DocSecurity>
  <Lines>477</Lines>
  <Paragraphs>134</Paragraphs>
  <ScaleCrop>false</ScaleCrop>
  <HeadingPairs>
    <vt:vector size="2" baseType="variant">
      <vt:variant>
        <vt:lpstr>Titel</vt:lpstr>
      </vt:variant>
      <vt:variant>
        <vt:i4>1</vt:i4>
      </vt:variant>
    </vt:vector>
  </HeadingPairs>
  <TitlesOfParts>
    <vt:vector size="1" baseType="lpstr">
      <vt:lpstr>A Comparative Analysis of Hydraulic Stability Methods for Rock Protection of Subsea Cables in Nearshore Environments</vt:lpstr>
    </vt:vector>
  </TitlesOfParts>
  <Company>Koninklijke Oosterhof Holman</Company>
  <LinksUpToDate>false</LinksUpToDate>
  <CharactersWithSpaces>67208</CharactersWithSpaces>
  <SharedDoc>false</SharedDoc>
  <HLinks>
    <vt:vector size="24" baseType="variant">
      <vt:variant>
        <vt:i4>1638459</vt:i4>
      </vt:variant>
      <vt:variant>
        <vt:i4>20</vt:i4>
      </vt:variant>
      <vt:variant>
        <vt:i4>0</vt:i4>
      </vt:variant>
      <vt:variant>
        <vt:i4>5</vt:i4>
      </vt:variant>
      <vt:variant>
        <vt:lpwstr/>
      </vt:variant>
      <vt:variant>
        <vt:lpwstr>_Toc116986405</vt:lpwstr>
      </vt:variant>
      <vt:variant>
        <vt:i4>1638459</vt:i4>
      </vt:variant>
      <vt:variant>
        <vt:i4>14</vt:i4>
      </vt:variant>
      <vt:variant>
        <vt:i4>0</vt:i4>
      </vt:variant>
      <vt:variant>
        <vt:i4>5</vt:i4>
      </vt:variant>
      <vt:variant>
        <vt:lpwstr/>
      </vt:variant>
      <vt:variant>
        <vt:lpwstr>_Toc116986404</vt:lpwstr>
      </vt:variant>
      <vt:variant>
        <vt:i4>1638459</vt:i4>
      </vt:variant>
      <vt:variant>
        <vt:i4>8</vt:i4>
      </vt:variant>
      <vt:variant>
        <vt:i4>0</vt:i4>
      </vt:variant>
      <vt:variant>
        <vt:i4>5</vt:i4>
      </vt:variant>
      <vt:variant>
        <vt:lpwstr/>
      </vt:variant>
      <vt:variant>
        <vt:lpwstr>_Toc116986403</vt:lpwstr>
      </vt:variant>
      <vt:variant>
        <vt:i4>1638459</vt:i4>
      </vt:variant>
      <vt:variant>
        <vt:i4>2</vt:i4>
      </vt:variant>
      <vt:variant>
        <vt:i4>0</vt:i4>
      </vt:variant>
      <vt:variant>
        <vt:i4>5</vt:i4>
      </vt:variant>
      <vt:variant>
        <vt:lpwstr/>
      </vt:variant>
      <vt:variant>
        <vt:lpwstr>_Toc116986402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Analysis of Hydraulic Stability Methods for Rock Protection of Subsea Cables in Nearshore Environments</dc:title>
  <dc:subject/>
  <dc:creator>Willem Pol</dc:creator>
  <cp:keywords/>
  <dc:description/>
  <cp:lastModifiedBy>Willem Pol</cp:lastModifiedBy>
  <cp:revision>434</cp:revision>
  <cp:lastPrinted>2026-07-06T07:24:00Z</cp:lastPrinted>
  <dcterms:created xsi:type="dcterms:W3CDTF">2026-03-07T17:53:00Z</dcterms:created>
  <dcterms:modified xsi:type="dcterms:W3CDTF">2026-07-06T08:02:00Z</dcterms:modified>
  <cp:contentStatus>Version 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0x0101009E9C2234EDEB834191B1002455570EF000F6C44423AFE80943A19515FB7CCB1A45</vt:lpwstr>
  </property>
  <property fmtid="{D5CDD505-2E9C-101B-9397-08002B2CF9AE}" pid="3" name="_dlc_DocIdItemGuid">
    <vt:lpwstr>e20d5fa6-77b7-4448-a2b1-6e20253f1470</vt:lpwstr>
  </property>
</Properties>
</file>