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BB" w:rsidRPr="00F33359" w:rsidRDefault="00F33359" w:rsidP="00F33359">
      <w:pPr>
        <w:spacing w:after="0"/>
        <w:jc w:val="center"/>
        <w:rPr>
          <w:b/>
          <w:sz w:val="28"/>
          <w:u w:val="single"/>
        </w:rPr>
      </w:pPr>
      <w:r w:rsidRPr="00F33359">
        <w:rPr>
          <w:b/>
          <w:sz w:val="28"/>
          <w:u w:val="single"/>
        </w:rPr>
        <w:t>LAI – Lei de Acesso à informação</w:t>
      </w:r>
    </w:p>
    <w:p w:rsidR="00F33359" w:rsidRDefault="00F33359" w:rsidP="00F33359">
      <w:pPr>
        <w:spacing w:after="0"/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Art. 3º Os procedimentos previstos nesta Lei destinam-se a assegurar o direito fundamental de acesso à informação e devem ser executados em conformidade com os princípios básicos da administração pública e com as seguintes diretrizes: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 - observância da </w:t>
      </w:r>
      <w:r>
        <w:rPr>
          <w:rFonts w:ascii="Helvetica" w:hAnsi="Helvetica" w:cs="Helvetica"/>
          <w:color w:val="008000"/>
          <w:sz w:val="21"/>
          <w:szCs w:val="21"/>
          <w:u w:val="single"/>
        </w:rPr>
        <w:t>publicidade como preceito geral </w:t>
      </w:r>
      <w:r>
        <w:rPr>
          <w:rFonts w:ascii="Helvetica" w:hAnsi="Helvetica" w:cs="Helvetica"/>
          <w:color w:val="008000"/>
          <w:sz w:val="21"/>
          <w:szCs w:val="21"/>
        </w:rPr>
        <w:t>e </w:t>
      </w:r>
      <w:r>
        <w:rPr>
          <w:rFonts w:ascii="Helvetica" w:hAnsi="Helvetica" w:cs="Helvetica"/>
          <w:color w:val="008000"/>
          <w:sz w:val="21"/>
          <w:szCs w:val="21"/>
          <w:u w:val="single"/>
        </w:rPr>
        <w:t>do sigilo como exceção</w:t>
      </w:r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 - divulgação de informações de interesse público,</w:t>
      </w:r>
      <w:r>
        <w:rPr>
          <w:rFonts w:ascii="Helvetica" w:hAnsi="Helvetica" w:cs="Helvetica"/>
          <w:color w:val="0000FF"/>
          <w:sz w:val="21"/>
          <w:szCs w:val="21"/>
        </w:rPr>
        <w:t> independentemente de solicitações</w:t>
      </w:r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III - utilização de meios de comunicação viabilizados pela tecnologia da informação;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Art. 15</w:t>
      </w:r>
      <w:r>
        <w:rPr>
          <w:rFonts w:ascii="Helvetica" w:hAnsi="Helvetica" w:cs="Helvetica"/>
          <w:color w:val="343A40"/>
          <w:sz w:val="21"/>
          <w:szCs w:val="21"/>
        </w:rPr>
        <w:t>. No caso de i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ndeferimento de acesso a informações</w:t>
      </w:r>
      <w:r>
        <w:rPr>
          <w:rFonts w:ascii="Helvetica" w:hAnsi="Helvetica" w:cs="Helvetica"/>
          <w:color w:val="343A40"/>
          <w:sz w:val="21"/>
          <w:szCs w:val="21"/>
        </w:rPr>
        <w:t> ou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às razões da negativa do acesso</w:t>
      </w:r>
      <w:r>
        <w:rPr>
          <w:rFonts w:ascii="Helvetica" w:hAnsi="Helvetica" w:cs="Helvetica"/>
          <w:color w:val="343A40"/>
          <w:sz w:val="21"/>
          <w:szCs w:val="21"/>
        </w:rPr>
        <w:t>, poderá o</w:t>
      </w:r>
      <w:r w:rsidR="00BA5375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interessado interpor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recurso contra a decisão no prazo de 10 (dez) dias a contar da sua ciência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Parágrafo único.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O recurso será dirigido à autoridade hierarquicamente superior à que exarou a decisão impugnada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 xml:space="preserve">, que deverá se manifestar no prazo de </w:t>
      </w:r>
      <w:proofErr w:type="gramStart"/>
      <w:r>
        <w:rPr>
          <w:rFonts w:ascii="Helvetica" w:hAnsi="Helvetica" w:cs="Helvetica"/>
          <w:color w:val="343A40"/>
          <w:sz w:val="21"/>
          <w:szCs w:val="21"/>
          <w:u w:val="single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  <w:u w:val="single"/>
        </w:rPr>
        <w:t xml:space="preserve"> (cinco) dias.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Art. 16.</w:t>
      </w:r>
      <w:r>
        <w:rPr>
          <w:rFonts w:ascii="Helvetica" w:hAnsi="Helvetica" w:cs="Helvetica"/>
          <w:color w:val="343A40"/>
          <w:sz w:val="21"/>
          <w:szCs w:val="21"/>
        </w:rPr>
        <w:t xml:space="preserve"> Negado o acesso </w:t>
      </w:r>
      <w:r w:rsidR="00BA5375">
        <w:rPr>
          <w:rFonts w:ascii="Helvetica" w:hAnsi="Helvetica" w:cs="Helvetica"/>
          <w:color w:val="343A40"/>
          <w:sz w:val="21"/>
          <w:szCs w:val="21"/>
        </w:rPr>
        <w:t>à</w:t>
      </w:r>
      <w:r>
        <w:rPr>
          <w:rFonts w:ascii="Helvetica" w:hAnsi="Helvetica" w:cs="Helvetica"/>
          <w:color w:val="343A40"/>
          <w:sz w:val="21"/>
          <w:szCs w:val="21"/>
        </w:rPr>
        <w:t xml:space="preserve"> informação pelos órgãos ou entidades do Poder Executivo Federal, o requerente</w:t>
      </w:r>
      <w:r w:rsidR="00BA5375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poderá recorrer à Controladoria-Geral da União, que deliberará no prazo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(cinco) dias se:</w:t>
      </w:r>
    </w:p>
    <w:p w:rsidR="00BA5375" w:rsidRDefault="00BA5375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 - o acesso à informação não classificada como sigilosa for negado;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 - a decisão de negativa de acesso à informação total ou parcialmente classificada como sigilosa não indicar</w:t>
      </w:r>
      <w:r w:rsidR="00BA5375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a autoridade classificadora ou a hierarquicamente superior a quem possa ser dirigido pedido de acesso ou</w:t>
      </w:r>
      <w:r w:rsidR="00BA5375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desclassificação;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III - os procedimentos de classificação de informação sigilosa estabelecidos nesta Lei não tiverem sido</w:t>
      </w:r>
      <w:r w:rsidR="00BA5375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observados;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e</w:t>
      </w:r>
      <w:proofErr w:type="gramEnd"/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IV - estiverem sendo descumpridos prazos ou outros procedimentos previstos nesta Lei.</w:t>
      </w:r>
    </w:p>
    <w:p w:rsidR="00F33359" w:rsidRDefault="00F33359"/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No caso de indeferimento de acesso a informações, o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recurso </w:t>
      </w:r>
      <w:r>
        <w:rPr>
          <w:rFonts w:ascii="Helvetica" w:hAnsi="Helvetica" w:cs="Helvetica"/>
          <w:color w:val="343A40"/>
          <w:sz w:val="21"/>
          <w:szCs w:val="21"/>
        </w:rPr>
        <w:t>deverá ser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apresentado </w:t>
      </w:r>
      <w:r>
        <w:rPr>
          <w:rFonts w:ascii="Helvetica" w:hAnsi="Helvetica" w:cs="Helvetica"/>
          <w:color w:val="343A40"/>
          <w:sz w:val="21"/>
          <w:szCs w:val="21"/>
        </w:rPr>
        <w:t>inicialmente </w:t>
      </w:r>
      <w:r>
        <w:rPr>
          <w:rFonts w:ascii="Helvetica" w:hAnsi="Helvetica" w:cs="Helvetica"/>
          <w:color w:val="FF0000"/>
          <w:sz w:val="21"/>
          <w:szCs w:val="21"/>
        </w:rPr>
        <w:t>à autoridade que exarou a decisão impugnada, cabendo recurso em segunda instância à autoridade hierarquicamente superior.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Setor público ADM: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·        RECONSIDERAÇÃO = dirigido à mesma autoridade que proferiu a decisão.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800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·        </w:t>
      </w:r>
      <w:r>
        <w:rPr>
          <w:rFonts w:ascii="Helvetica" w:hAnsi="Helvetica" w:cs="Helvetica"/>
          <w:color w:val="008000"/>
          <w:sz w:val="21"/>
          <w:szCs w:val="21"/>
        </w:rPr>
        <w:t>RECURSO OU REVISÃO = dirigido à autoridade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hierarquicamente superior.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800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A) - Correta Art. 30.  A autoridade máxima de cada órgão ou entidade publicará, anualmente, em sítio à disposição na internet e destinado à veiculação de dados e informações administrativas, nos termos de regulamento: 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 - rol das informações que tenham sido desclassificadas nos últimos 12 (doze) meses; 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II - rol de documentos classificados em cada grau de sigilo, com identificação para referência futura;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B) - Incorreta Art. 1° Esta Lei dispõe sobre os procedimentos a serem observados pela União, Estados, Distrito Federal e Municípios, com o fim de garantir o acesso a informações previsto no inciso XXXIII do art. 5o, no inciso II do § 3º do art. 37 e no § 2º do art. 216 da Constituição Federal.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Parágrafo único.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Subordinam-se ao regime desta Lei: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I - os órgãos públicos integrantes da administração direta dos Poderes Executivo, Legislativo, incluindo as Cortes de Contas, e Judiciário e do Ministério Público;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II - as autarquias, as fundações públicas,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 empresas públicas</w:t>
      </w:r>
      <w:r>
        <w:rPr>
          <w:rFonts w:ascii="Helvetica" w:hAnsi="Helvetica" w:cs="Helvetica"/>
          <w:color w:val="343A40"/>
          <w:sz w:val="21"/>
          <w:szCs w:val="21"/>
        </w:rPr>
        <w:t>, as sociedades de economia mista e demais entidades controladas direta ou indiretamente pela União, Estados, Distrito Federal e Municípios.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C) - Incorreta. Art. 24°. A informação em poder dos órgãos e entidades públicas, observado o seu teor e em razão de sua imprescindibilidade à segurança da sociedade ou do Estado, poderá ser classificada como ultrassecreta, secreta ou reservada.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.....</w:t>
      </w:r>
      <w:proofErr w:type="gramEnd"/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§ 4o Transcorrido o prazo de classificação ou consumado o evento que defina o seu termo final, a informação tornar-se-á,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automaticamente, de acesso público.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D) - Incorreta.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art.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10 § 3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 São vedadas quaisquer exigências relativas aos motivos determinantes da solicitação de informações de interesse público. 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F33359" w:rsidRDefault="00F33359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E) - Incorreta. Art. 31. O tratamento das informações pessoais deve ser feito de forma transparente e com respeito à intimidade, vida privada, honra e imagem das pessoas, bem como às liberdades e garantias individuais. § 1o As informações pessoais, a que se refere este artigo, relativas à intimidade, vida privada, honra e imagem: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I - terão seu acesso restrito, independentemente de classificação de sigilo e pelo prazo máximo de 100 (cem) anos a contar da sua data de produção, a agentes públicos legalmente autorizados e à pessoa a que elas se referirem; e</w:t>
      </w:r>
      <w:r w:rsidR="00A36AF2">
        <w:rPr>
          <w:rFonts w:ascii="Helvetica" w:hAnsi="Helvetica" w:cs="Helvetica"/>
          <w:color w:val="343A40"/>
          <w:sz w:val="21"/>
          <w:szCs w:val="21"/>
        </w:rPr>
        <w:t>.</w:t>
      </w:r>
    </w:p>
    <w:p w:rsidR="00A36AF2" w:rsidRDefault="00A36AF2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36AF2" w:rsidRDefault="00A36AF2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Dicas:</w:t>
      </w:r>
    </w:p>
    <w:p w:rsidR="00A36AF2" w:rsidRDefault="00A36AF2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36AF2" w:rsidRDefault="00A36AF2" w:rsidP="00A36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Acesso é regra, sigilo é exceção.</w:t>
      </w:r>
    </w:p>
    <w:p w:rsidR="00A36AF2" w:rsidRDefault="00A36AF2" w:rsidP="00A36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Não precisa justificar o motivo do pedido.</w:t>
      </w:r>
    </w:p>
    <w:p w:rsidR="00A36AF2" w:rsidRDefault="00A36AF2" w:rsidP="00A36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Recurso deve ser feito à autoridade superior</w:t>
      </w:r>
      <w:r w:rsidR="00BA5375">
        <w:rPr>
          <w:rFonts w:ascii="Helvetica" w:hAnsi="Helvetica" w:cs="Helvetica"/>
          <w:color w:val="343A40"/>
          <w:sz w:val="21"/>
          <w:szCs w:val="21"/>
        </w:rPr>
        <w:t>.</w:t>
      </w:r>
    </w:p>
    <w:p w:rsidR="00A36AF2" w:rsidRDefault="00A36AF2" w:rsidP="00A36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Informações pessoais -&gt; 100 anos de sigilo</w:t>
      </w:r>
      <w:r w:rsidR="00BA5375">
        <w:rPr>
          <w:rFonts w:ascii="Helvetica" w:hAnsi="Helvetica" w:cs="Helvetica"/>
          <w:color w:val="343A40"/>
          <w:sz w:val="21"/>
          <w:szCs w:val="21"/>
        </w:rPr>
        <w:t>.</w:t>
      </w:r>
    </w:p>
    <w:p w:rsidR="00A36AF2" w:rsidRDefault="00A36AF2" w:rsidP="00A36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Informações relacionadas </w:t>
      </w:r>
      <w:r w:rsidR="00BA5375">
        <w:rPr>
          <w:rFonts w:ascii="Helvetica" w:hAnsi="Helvetica" w:cs="Helvetica"/>
          <w:color w:val="343A40"/>
          <w:sz w:val="21"/>
          <w:szCs w:val="21"/>
        </w:rPr>
        <w:t>aos</w:t>
      </w:r>
      <w:r>
        <w:rPr>
          <w:rFonts w:ascii="Helvetica" w:hAnsi="Helvetica" w:cs="Helvetica"/>
          <w:color w:val="343A40"/>
          <w:sz w:val="21"/>
          <w:szCs w:val="21"/>
        </w:rPr>
        <w:t xml:space="preserve"> Direitos fundamentais não podem ser negadas</w:t>
      </w:r>
      <w:r w:rsidR="00BA5375">
        <w:rPr>
          <w:rFonts w:ascii="Helvetica" w:hAnsi="Helvetica" w:cs="Helvetica"/>
          <w:color w:val="343A40"/>
          <w:sz w:val="21"/>
          <w:szCs w:val="21"/>
        </w:rPr>
        <w:t>.</w:t>
      </w:r>
    </w:p>
    <w:p w:rsidR="00A36AF2" w:rsidRDefault="00A36AF2" w:rsidP="00A36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Pode ser cobrado valor referente </w:t>
      </w:r>
      <w:r w:rsidR="00BA5375">
        <w:rPr>
          <w:rFonts w:ascii="Helvetica" w:hAnsi="Helvetica" w:cs="Helvetica"/>
          <w:color w:val="343A40"/>
          <w:sz w:val="21"/>
          <w:szCs w:val="21"/>
        </w:rPr>
        <w:t>aos custos</w:t>
      </w:r>
      <w:r>
        <w:rPr>
          <w:rFonts w:ascii="Helvetica" w:hAnsi="Helvetica" w:cs="Helvetica"/>
          <w:color w:val="343A40"/>
          <w:sz w:val="21"/>
          <w:szCs w:val="21"/>
        </w:rPr>
        <w:t xml:space="preserve"> dos materiais.</w:t>
      </w:r>
    </w:p>
    <w:p w:rsidR="00966C97" w:rsidRPr="00966C97" w:rsidRDefault="00966C97" w:rsidP="00966C97">
      <w:pPr>
        <w:pStyle w:val="PargrafodaLista"/>
        <w:numPr>
          <w:ilvl w:val="0"/>
          <w:numId w:val="1"/>
        </w:num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66C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Transparência Ativa = O próprio órgão ou entid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ade fornece sem requerimento (</w:t>
      </w:r>
      <w:r w:rsidRPr="00966C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está modalidade ao qual ele está vinculado).</w:t>
      </w:r>
    </w:p>
    <w:p w:rsidR="00966C97" w:rsidRPr="00966C97" w:rsidRDefault="00966C97" w:rsidP="00966C97">
      <w:pPr>
        <w:pStyle w:val="PargrafodaLista"/>
        <w:numPr>
          <w:ilvl w:val="0"/>
          <w:numId w:val="1"/>
        </w:num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66C9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Transparência Passiva = Alguém faz o requerimento dessa informação.</w:t>
      </w:r>
    </w:p>
    <w:p w:rsidR="00966C97" w:rsidRPr="00BA5375" w:rsidRDefault="00966C97" w:rsidP="00BA5375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66C9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 informações devem ser disponibilizad</w:t>
      </w:r>
      <w:r w:rsidR="00BA537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as, independente de solicitação.</w:t>
      </w:r>
    </w:p>
    <w:p w:rsidR="00A36AF2" w:rsidRDefault="00A36AF2" w:rsidP="00F333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C1819" w:rsidRPr="007C1819" w:rsidRDefault="007C1819" w:rsidP="007C18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Art. 39. Os órgãos e entidades públicas deverão proceder à </w:t>
      </w:r>
      <w:r w:rsidRPr="007C1819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reavaliação</w:t>
      </w: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das informações classificadas como ultrassecretas e secretas </w:t>
      </w:r>
      <w:r w:rsidRPr="007C1819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 xml:space="preserve">no prazo máximo de </w:t>
      </w:r>
      <w:proofErr w:type="gramStart"/>
      <w:r w:rsidRPr="007C1819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2</w:t>
      </w:r>
      <w:proofErr w:type="gramEnd"/>
      <w:r w:rsidRPr="007C1819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 xml:space="preserve"> (dois) anos</w:t>
      </w: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contado do termo inicial de vigência desta Lei.</w:t>
      </w:r>
    </w:p>
    <w:p w:rsidR="00F33359" w:rsidRDefault="007C1819" w:rsidP="007C18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§ 4º As informações classificadas como secretas e ultrassecretas não reavaliadas no prazo previsto no </w:t>
      </w:r>
      <w:r w:rsidRPr="007C181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caput </w:t>
      </w: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serão consideradas, automaticamente, de acesso público.</w:t>
      </w:r>
    </w:p>
    <w:p w:rsidR="007C1819" w:rsidRDefault="007C1819" w:rsidP="007C181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C1819" w:rsidRPr="007C1819" w:rsidRDefault="007C1819" w:rsidP="007C181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informação em poder dos órgãos e entidades públicas, observado o seu teor e em razão de sua imprescindibilidade à segurança da sociedade ou do Estado, poderá ser classificada como ultrassecreta, secreta ou reservada.</w:t>
      </w:r>
    </w:p>
    <w:p w:rsidR="007C1819" w:rsidRPr="007C1819" w:rsidRDefault="007C1819" w:rsidP="007C181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 prazos máximos de restrição de acesso à informação:</w:t>
      </w:r>
    </w:p>
    <w:p w:rsidR="007C1819" w:rsidRPr="007C1819" w:rsidRDefault="00BA5375" w:rsidP="007C1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Ultrassecreta: 25 anos;</w:t>
      </w:r>
      <w:r w:rsidR="007C1819"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(Prorrogável por igual período 1x</w:t>
      </w:r>
      <w:proofErr w:type="gramStart"/>
      <w:r w:rsidR="007C1819"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C1819" w:rsidRPr="007C1819" w:rsidRDefault="007C1819" w:rsidP="007C1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Secreta: 15 anos; e</w:t>
      </w:r>
      <w:r w:rsidR="00BA537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7C1819" w:rsidRPr="007C1819" w:rsidRDefault="007C1819" w:rsidP="007C1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Reservada: </w:t>
      </w:r>
      <w:proofErr w:type="gramStart"/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anos.</w:t>
      </w:r>
    </w:p>
    <w:p w:rsidR="007C1819" w:rsidRDefault="007C1819" w:rsidP="007C181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 xml:space="preserve">As informações que puderem colocar em risco a segurança do Presidente e Vice-Presidente da República e respectivos cônjuges e </w:t>
      </w:r>
      <w:proofErr w:type="gramStart"/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filhos(</w:t>
      </w:r>
      <w:proofErr w:type="gramEnd"/>
      <w:r w:rsidRPr="007C181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as) serão classificadas como RESERVADAS e ficarão sob sigilo ATÉ o TÉRMINO do mandato em exercício ou do último mandato, em caso de reeleição.</w:t>
      </w:r>
    </w:p>
    <w:p w:rsidR="00D412EF" w:rsidRPr="00D412EF" w:rsidRDefault="00D412EF" w:rsidP="007C1819">
      <w:pPr>
        <w:shd w:val="clear" w:color="auto" w:fill="FFFFFF"/>
        <w:spacing w:after="300" w:line="240" w:lineRule="auto"/>
      </w:pPr>
      <w:bookmarkStart w:id="0" w:name="_GoBack"/>
      <w:bookmarkEnd w:id="0"/>
    </w:p>
    <w:sectPr w:rsidR="00D412EF" w:rsidRPr="00D4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81C75"/>
    <w:multiLevelType w:val="multilevel"/>
    <w:tmpl w:val="DD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5653C0"/>
    <w:multiLevelType w:val="hybridMultilevel"/>
    <w:tmpl w:val="638EB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59"/>
    <w:rsid w:val="0005146B"/>
    <w:rsid w:val="00320628"/>
    <w:rsid w:val="007C1819"/>
    <w:rsid w:val="00966C97"/>
    <w:rsid w:val="00A36AF2"/>
    <w:rsid w:val="00A524DE"/>
    <w:rsid w:val="00BA5375"/>
    <w:rsid w:val="00C158A1"/>
    <w:rsid w:val="00D412EF"/>
    <w:rsid w:val="00F3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335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C18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6C9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514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335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C18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6C9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51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8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16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8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104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78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1937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0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85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914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7</cp:revision>
  <cp:lastPrinted>2021-05-26T14:21:00Z</cp:lastPrinted>
  <dcterms:created xsi:type="dcterms:W3CDTF">2021-05-19T14:41:00Z</dcterms:created>
  <dcterms:modified xsi:type="dcterms:W3CDTF">2021-05-26T14:21:00Z</dcterms:modified>
</cp:coreProperties>
</file>