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E957" w14:textId="77777777"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14:paraId="5D91AEF5" w14:textId="77777777" w:rsidR="00592EDD" w:rsidRDefault="00592EDD" w:rsidP="009E03DE">
      <w:pPr>
        <w:spacing w:after="0"/>
        <w:rPr>
          <w:b/>
          <w:sz w:val="28"/>
          <w:u w:val="single"/>
        </w:rPr>
      </w:pPr>
    </w:p>
    <w:p w14:paraId="38F1CCB0" w14:textId="77777777"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14:paraId="2F46540E" w14:textId="77777777"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81367F1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14:paraId="5B874DA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14:paraId="70BA2BD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14:paraId="31300DAD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0D30">
        <w:rPr>
          <w:rFonts w:ascii="Helvetica" w:hAnsi="Helvetica" w:cs="Helvetica"/>
          <w:color w:val="E36C0A" w:themeColor="accent6" w:themeShade="BF"/>
          <w:sz w:val="21"/>
          <w:szCs w:val="21"/>
          <w:shd w:val="clear" w:color="auto" w:fill="FFFFFF"/>
        </w:rPr>
        <w:t>Evolução do Software</w:t>
      </w: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o software evolui para atender às necessidades de mudança do cliente.</w:t>
      </w:r>
    </w:p>
    <w:p w14:paraId="1B897F64" w14:textId="77777777" w:rsidR="009E03DE" w:rsidRDefault="009E03DE" w:rsidP="009E03DE">
      <w:pPr>
        <w:spacing w:after="0"/>
        <w:rPr>
          <w:b/>
          <w:sz w:val="28"/>
          <w:u w:val="single"/>
        </w:rPr>
      </w:pPr>
    </w:p>
    <w:p w14:paraId="04E8D521" w14:textId="77777777"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Elicitação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r w:rsidR="00D90107" w:rsidRPr="00D90107">
        <w:rPr>
          <w:rFonts w:cs="Helvetica"/>
          <w:b/>
          <w:bCs/>
        </w:rPr>
        <w:t>elicitação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14:paraId="7345167F" w14:textId="77777777"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7B853254" w14:textId="77777777" w:rsidR="00A80D30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Em uma visão espiral do processo de engenharia de requisitos, a partir do início até sua conclusão, a especificação de requisitos ocorre na seguinte ordem: </w:t>
      </w:r>
    </w:p>
    <w:p w14:paraId="17F82C09" w14:textId="0269E11D" w:rsidR="00A80D30" w:rsidRPr="00A80D30" w:rsidRDefault="0087346D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de </w:t>
      </w:r>
      <w:r w:rsidR="00A80D30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negócio;</w:t>
      </w:r>
    </w:p>
    <w:p w14:paraId="32FDC627" w14:textId="5CDEBF76" w:rsidR="00A80D30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usuário</w:t>
      </w: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;</w:t>
      </w:r>
    </w:p>
    <w:p w14:paraId="3C7CF93A" w14:textId="6863FD89" w:rsidR="0087346D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sistema.</w:t>
      </w:r>
    </w:p>
    <w:p w14:paraId="2171FFE9" w14:textId="77777777" w:rsidR="00592EDD" w:rsidRDefault="00592EDD" w:rsidP="00592EDD">
      <w:pPr>
        <w:spacing w:after="0"/>
        <w:rPr>
          <w:b/>
          <w:sz w:val="28"/>
          <w:u w:val="single"/>
        </w:rPr>
      </w:pPr>
    </w:p>
    <w:p w14:paraId="2D735F51" w14:textId="739F8B5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14:paraId="4AB183CA" w14:textId="1719BE9E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8A6C29" w14:textId="63EDECF8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Os requisitos de domínio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EA1EB7">
        <w:rPr>
          <w:rFonts w:ascii="Open Sans" w:eastAsia="Times New Roman" w:hAnsi="Open Sans" w:cs="Open Sans"/>
          <w:b/>
          <w:bCs/>
          <w:i/>
          <w:iCs/>
          <w:color w:val="0000FF"/>
          <w:sz w:val="21"/>
          <w:szCs w:val="21"/>
          <w:lang w:eastAsia="pt-BR"/>
        </w:rPr>
        <w:t>são derivados do domínio da aplicação do sistema que podem ser novos requisitos funcionais em si, podem restringir os requisitos funcionais existentes ou estabelecer como devem ser executados cálculos específicos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Muitas vezes esses requisitos refletem fundamentos do domínio da aplicação (SOMMERVILLE, 2008). Sem uma compreensão satisfatória desses requisitos pode ser impossível fazer o sistema operar de forma satisfatória (PRESSMAN, 2006).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Quando os requisitos derivam do negócio ou da área de aplicação, temos os requisitos de domínio, que podem ser </w:t>
      </w:r>
      <w:r w:rsidRPr="00EA1EB7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funcionais ou não-funcionais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. </w:t>
      </w:r>
    </w:p>
    <w:p w14:paraId="5F6433D7" w14:textId="77777777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Esses requisitos são expressos com o uso de uma linguagem específica do domínio da aplicação e, geralmente, de difícil compreensão para os engenheiros de software. Os especialistas do domínio podem, por julgarem óbvio, deixarem de fornecer 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informações importantes e como resultado o requisito pode não ser implementado de forma satisfatória (SOMMERVILLE, 2008).</w:t>
      </w:r>
    </w:p>
    <w:p w14:paraId="51B26BE5" w14:textId="77777777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1C7FD1" w14:textId="7777777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6660432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14:paraId="15FCFAEC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14:paraId="2532FBB7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14:paraId="2FEF5600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14:paraId="0BC31286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14:paraId="55AA4DF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14:paraId="017DA173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14:paraId="4BA76C67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14:paraId="70F68B0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14:paraId="3D406828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14:paraId="6AE88D7C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14:paraId="7688CEC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14:paraId="79715E2A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14:paraId="0D36622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14:paraId="7A6127F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14:paraId="7C483EB2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Disponibilidade;</w:t>
      </w:r>
    </w:p>
    <w:p w14:paraId="7A9A2394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14:paraId="0653DAC8" w14:textId="77777777"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14:paraId="59FCE16D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14:paraId="55610A55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14:paraId="06D642C3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14:paraId="64CBEB2F" w14:textId="77777777"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14:paraId="7E0A5AB0" w14:textId="77777777"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14:paraId="6E46125D" w14:textId="77777777"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113B6084" w14:textId="77777777"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14:paraId="2DF25CA1" w14:textId="77777777"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45D85A90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14:paraId="18172A7F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14:paraId="4BC5F7FE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14:paraId="04C7AB69" w14:textId="77777777"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B079057" w14:textId="77777777"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C395875" w14:textId="77777777" w:rsidR="00316563" w:rsidRDefault="00316563" w:rsidP="00BC0134">
      <w:pPr>
        <w:spacing w:after="0"/>
      </w:pPr>
    </w:p>
    <w:p w14:paraId="6F036E4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14:paraId="71AA5150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FE5AD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14:paraId="11EF5F18" w14:textId="77777777"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14:paraId="271FDAA9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C144F0D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lastRenderedPageBreak/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de Entrega, Implementação e Padrões.</w:t>
      </w:r>
    </w:p>
    <w:p w14:paraId="02296E68" w14:textId="77777777"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0A7D469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30A4BF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14:paraId="3D1191F9" w14:textId="77777777"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6619D813" w14:textId="77777777"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88339F5" w14:textId="77777777"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531272" w14:textId="77777777"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14:paraId="66F759DB" w14:textId="77777777"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14:paraId="3A3F1A7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14:paraId="21E76DB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14:paraId="46691CE9" w14:textId="77777777"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986F428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se modificam em função de mudanças no ambiente no qual o sistema opera. Por exemplo, os requisitos para um sistema que calcula taxas de dedução que evolui conforme as leis fiscais são atualizadas (muito comum no Brasil).</w:t>
      </w:r>
    </w:p>
    <w:p w14:paraId="59517061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14:paraId="24512EE1" w14:textId="77777777"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14:paraId="598027F5" w14:textId="77777777"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14:paraId="2489C104" w14:textId="77777777"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3BE7637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14:paraId="4CCA0BEC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7E3844CE" w14:textId="77777777"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especificação funcional) deve definir exatamente o que deve ser implementado.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14:paraId="4FB49E80" w14:textId="77777777"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318484" w14:textId="77777777"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9B5AB00" w14:textId="77777777"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As principais atividades do processo de elicitação e análise de requisitos são:</w:t>
      </w:r>
    </w:p>
    <w:p w14:paraId="196DD9D2" w14:textId="77777777"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64A1752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14:paraId="036D69F4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14:paraId="17865BDB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14:paraId="187EAC77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EAB04C8" w14:textId="77777777"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11E3454D" w14:textId="77777777"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14:paraId="56E649E0" w14:textId="77777777"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As atividades do processo de </w:t>
      </w:r>
      <w:r w:rsidRPr="00771ADA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elicitação</w:t>
      </w: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 de requisitos são:</w:t>
      </w:r>
    </w:p>
    <w:p w14:paraId="5BAD0B56" w14:textId="77777777"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14:paraId="1898D0D7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14:paraId="39907F7A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77774E13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Essa atividade toma a coleção de requisitos não estruturados, agrupa requisitos relacionados e os organiza em grupos 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14:paraId="36FB182D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59DB5821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14:paraId="4ED0C566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3A31CAF9" w14:textId="77777777"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14:paraId="23448208" w14:textId="77777777" w:rsidR="00771ADA" w:rsidRDefault="00771ADA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163D4300" w14:textId="0152F086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que se refere à atividade de </w:t>
      </w: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GERENCIAMENTO DE </w:t>
      </w:r>
      <w:r w:rsidR="00F00C5F"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REQUISITOS</w:t>
      </w:r>
      <w:r w:rsidR="00F00C5F"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temos</w:t>
      </w: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</w:p>
    <w:p w14:paraId="47402586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02EC6D4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Rastreamento dos requisitos</w:t>
      </w:r>
    </w:p>
    <w:p w14:paraId="432A2B31" w14:textId="1DC1944C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 dos requisitos</w:t>
      </w:r>
    </w:p>
    <w:p w14:paraId="43C7D92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dos requisitos</w:t>
      </w:r>
    </w:p>
    <w:p w14:paraId="64E3BD82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Modificação dos requisitos</w:t>
      </w:r>
    </w:p>
    <w:p w14:paraId="0FEA117A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 das mudanças dos requisitos</w:t>
      </w:r>
    </w:p>
    <w:p w14:paraId="21AD225B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das mudanças dos requisitos</w:t>
      </w:r>
    </w:p>
    <w:p w14:paraId="0A0BB6E8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 </w:t>
      </w:r>
    </w:p>
    <w:p w14:paraId="7E749E72" w14:textId="3C36D6FB" w:rsid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Estágios do gerenciamento de requisitos - Sommerville:</w:t>
      </w:r>
    </w:p>
    <w:p w14:paraId="1EE22BE2" w14:textId="77777777" w:rsidR="00585C39" w:rsidRPr="00771ADA" w:rsidRDefault="00585C39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AEF7625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de requisitos</w:t>
      </w:r>
    </w:p>
    <w:p w14:paraId="2F9457AA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gerenciamento de mudanças</w:t>
      </w:r>
    </w:p>
    <w:p w14:paraId="68F3CFA6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Políticas de Rastreabilidade</w:t>
      </w:r>
    </w:p>
    <w:p w14:paraId="6C720AAA" w14:textId="77777777" w:rsidR="00771ADA" w:rsidRPr="00123517" w:rsidRDefault="00771ADA" w:rsidP="00BC0134">
      <w:pPr>
        <w:pStyle w:val="PargrafodaLista"/>
        <w:numPr>
          <w:ilvl w:val="0"/>
          <w:numId w:val="31"/>
        </w:numPr>
        <w:shd w:val="clear" w:color="auto" w:fill="FFFFFF"/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12351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Ferramenta de apoio</w:t>
      </w:r>
    </w:p>
    <w:p w14:paraId="6E100328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775608D8" w14:textId="77777777"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14:paraId="3A9E354A" w14:textId="77777777"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626F243C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14:paraId="5CCDEF28" w14:textId="77777777"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14:paraId="635CB7CE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14:paraId="770457B6" w14:textId="17179703"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implementados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</w:t>
      </w:r>
      <w:r w:rsidR="006E22E1">
        <w:rPr>
          <w:rFonts w:ascii="Tahoma" w:hAnsi="Tahoma" w:cs="Tahoma"/>
          <w:color w:val="666666"/>
          <w:sz w:val="21"/>
          <w:szCs w:val="21"/>
        </w:rPr>
        <w:t xml:space="preserve"> (</w:t>
      </w:r>
      <w:r w:rsidR="006E22E1" w:rsidRPr="006E22E1">
        <w:rPr>
          <w:rFonts w:ascii="Tahoma" w:hAnsi="Tahoma" w:cs="Tahoma"/>
          <w:color w:val="666666"/>
          <w:sz w:val="21"/>
          <w:szCs w:val="21"/>
        </w:rPr>
        <w:t>considera o </w:t>
      </w:r>
      <w:r w:rsidR="006E22E1" w:rsidRPr="006E22E1">
        <w:rPr>
          <w:rFonts w:ascii="Tahoma" w:hAnsi="Tahoma" w:cs="Tahoma"/>
          <w:b/>
          <w:bCs/>
          <w:color w:val="666666"/>
        </w:rPr>
        <w:t>orçamento</w:t>
      </w:r>
      <w:r w:rsidR="006E22E1" w:rsidRPr="006E22E1">
        <w:rPr>
          <w:rFonts w:ascii="Tahoma" w:hAnsi="Tahoma" w:cs="Tahoma"/>
          <w:color w:val="666666"/>
          <w:sz w:val="21"/>
          <w:szCs w:val="21"/>
        </w:rPr>
        <w:t> e o cronograma</w:t>
      </w:r>
      <w:r w:rsidR="006E22E1">
        <w:rPr>
          <w:rFonts w:ascii="Tahoma" w:hAnsi="Tahoma" w:cs="Tahoma"/>
          <w:color w:val="666666"/>
          <w:sz w:val="21"/>
          <w:szCs w:val="21"/>
        </w:rPr>
        <w:t>).</w:t>
      </w:r>
    </w:p>
    <w:p w14:paraId="7CA5E74F" w14:textId="77777777"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>Forma a evitar futuras discordâncias quanto à concretização dos requisitos especificados, estes devem ser descritos de forma que seja possível verificar se foram ou não implementados.</w:t>
      </w:r>
    </w:p>
    <w:p w14:paraId="03A7CE32" w14:textId="77777777" w:rsidR="00C15940" w:rsidRDefault="00C15940" w:rsidP="0015137D">
      <w:pPr>
        <w:pStyle w:val="NormalWeb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14:paraId="579DF774" w14:textId="77777777"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14:paraId="622B0C2F" w14:textId="77777777"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14:paraId="287F4842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3603D602" w14:textId="77777777"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14:paraId="4C35CFE3" w14:textId="77777777" w:rsidR="008B16B8" w:rsidRDefault="008B16B8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14:paraId="4775040B" w14:textId="77777777" w:rsidR="002A1A9E" w:rsidRDefault="002A1A9E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28E5E5" w14:textId="65BA48A1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  <w:r w:rsidR="00585C39">
        <w:rPr>
          <w:rFonts w:ascii="Helvetica" w:hAnsi="Helvetica" w:cs="Helvetica"/>
          <w:color w:val="343A40"/>
          <w:sz w:val="21"/>
          <w:szCs w:val="21"/>
        </w:rPr>
        <w:t>.</w:t>
      </w:r>
    </w:p>
    <w:p w14:paraId="0F088279" w14:textId="01E2C4AB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Não ambiguidade:</w:t>
      </w:r>
      <w:r>
        <w:rPr>
          <w:rFonts w:ascii="Helvetica" w:hAnsi="Helvetica" w:cs="Helvetica"/>
          <w:color w:val="343A40"/>
          <w:sz w:val="21"/>
          <w:szCs w:val="21"/>
        </w:rPr>
        <w:t> requisitos são </w:t>
      </w:r>
      <w:r w:rsidR="00EA1EB7">
        <w:rPr>
          <w:rFonts w:ascii="Helvetica" w:hAnsi="Helvetica" w:cs="Helvetica"/>
          <w:color w:val="343A40"/>
          <w:sz w:val="21"/>
          <w:szCs w:val="21"/>
        </w:rPr>
        <w:t>entendidos</w:t>
      </w:r>
      <w:r>
        <w:rPr>
          <w:rFonts w:ascii="Helvetica" w:hAnsi="Helvetica" w:cs="Helvetica"/>
          <w:color w:val="343A40"/>
          <w:sz w:val="21"/>
          <w:szCs w:val="21"/>
        </w:rPr>
        <w:t xml:space="preserve"> por todos da mesma maneira.</w:t>
      </w:r>
    </w:p>
    <w:p w14:paraId="54820E3C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Completude:</w:t>
      </w:r>
      <w:r>
        <w:rPr>
          <w:rFonts w:ascii="Helvetica" w:hAnsi="Helvetica" w:cs="Helvetica"/>
          <w:color w:val="343A40"/>
          <w:sz w:val="21"/>
          <w:szCs w:val="21"/>
        </w:rPr>
        <w:t> descreve todas demandas necessárias.</w:t>
      </w:r>
    </w:p>
    <w:p w14:paraId="1C68E911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14:paraId="7FC1FFC6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14:paraId="507E3D86" w14:textId="77777777" w:rsidR="008B16B8" w:rsidRDefault="002A1A9E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</w:t>
      </w:r>
      <w:r w:rsidR="008B16B8">
        <w:rPr>
          <w:rStyle w:val="Forte"/>
          <w:rFonts w:ascii="Helvetica" w:hAnsi="Helvetica" w:cs="Helvetica"/>
          <w:color w:val="343A40"/>
          <w:sz w:val="21"/>
          <w:szCs w:val="21"/>
        </w:rPr>
        <w:t>odificabilidade: </w:t>
      </w:r>
      <w:r w:rsidR="008B16B8"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14:paraId="160B1B6B" w14:textId="77777777" w:rsidR="008B16B8" w:rsidRPr="000B121B" w:rsidRDefault="008B16B8" w:rsidP="008B16B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3279443" w14:textId="77777777" w:rsidR="008B16B8" w:rsidRPr="000B121B" w:rsidRDefault="008B16B8" w:rsidP="008B1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06FB79D" w14:textId="77777777" w:rsidR="008B16B8" w:rsidRDefault="008B16B8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38E3E3BE" w14:textId="77777777"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Exemplos:</w:t>
      </w:r>
    </w:p>
    <w:p w14:paraId="19A4C478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14:paraId="6111FE44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lastRenderedPageBreak/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14:paraId="0A546C45" w14:textId="77777777"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14:paraId="63CA4651" w14:textId="77777777"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assegurar, usando o conhecimento das tecnologias existentes, que os requisitos verificados possam ser realmente implementados,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14:paraId="61F8748E" w14:textId="77777777"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14:paraId="139C5157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14:paraId="6EE943B4" w14:textId="77777777"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14:paraId="05D74D13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14:paraId="2FB48EF8" w14:textId="77777777"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CDD9B5B" w14:textId="77777777"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Development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</w:t>
      </w:r>
      <w:proofErr w:type="spellStart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Gattoni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14:paraId="1C9DD50B" w14:textId="77777777"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E02B872" w14:textId="77777777"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96AE91E" w14:textId="77777777"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</w:t>
      </w:r>
      <w:proofErr w:type="spellStart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politicas</w:t>
      </w:r>
      <w:proofErr w:type="spellEnd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14:paraId="157E1FE8" w14:textId="77777777"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29AD270" w14:textId="77777777"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14:paraId="2887CD48" w14:textId="77777777"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palavra chave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14:paraId="7CDB1EA4" w14:textId="4DCFD4E2"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14:paraId="7286B7AA" w14:textId="77777777" w:rsidR="008D1093" w:rsidRDefault="008D1093" w:rsidP="008D109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26C5C9F" w14:textId="1B7BAC1E" w:rsidR="008D1093" w:rsidRDefault="008D1093" w:rsidP="008D109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A estrutura de uma entrevista diz respeito à organização das questões em uma sequência lógica. De acordo com (KENDALL; KENDALL, 2010), há três formas básicas de se organizar as questões de uma entrevista:</w:t>
      </w:r>
      <w:r>
        <w:rPr>
          <w:rFonts w:ascii="Open Sans" w:hAnsi="Open Sans" w:cs="Open Sans"/>
          <w:color w:val="343A40"/>
          <w:sz w:val="21"/>
          <w:szCs w:val="21"/>
        </w:rPr>
        <w:br/>
      </w:r>
      <w:r>
        <w:rPr>
          <w:rFonts w:ascii="Open Sans" w:hAnsi="Open Sans" w:cs="Open Sans"/>
          <w:color w:val="343A40"/>
          <w:sz w:val="21"/>
          <w:szCs w:val="21"/>
        </w:rPr>
        <w:lastRenderedPageBreak/>
        <w:br/>
      </w:r>
      <w:r w:rsidRPr="008D1093">
        <w:rPr>
          <w:rFonts w:ascii="Open Sans" w:hAnsi="Open Sans" w:cs="Open Sans"/>
          <w:b/>
          <w:bCs/>
          <w:color w:val="343A40"/>
          <w:sz w:val="21"/>
          <w:szCs w:val="21"/>
        </w:rPr>
        <w:t>• Estrutura de Pirâmide (abordagem indutiva):</w:t>
      </w:r>
      <w:r>
        <w:rPr>
          <w:rFonts w:ascii="Open Sans" w:hAnsi="Open Sans" w:cs="Open Sans"/>
          <w:color w:val="343A40"/>
          <w:sz w:val="21"/>
          <w:szCs w:val="21"/>
        </w:rPr>
        <w:t xml:space="preserve"> inicia com questões detalhadas e objetivas e, à medida que a entrevista progride, questões mais gerais, subjetivas, são colocadas. Útil para situações em que o entrevistado necessita de um “aquecimento” para falar no assunto ou quando o analista deseja obter uma finalização sobre o assunto.</w:t>
      </w:r>
    </w:p>
    <w:p w14:paraId="422A3EFD" w14:textId="77777777" w:rsidR="008D1093" w:rsidRDefault="008D1093" w:rsidP="008D109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 xml:space="preserve">• </w:t>
      </w:r>
      <w:r w:rsidRPr="008D1093">
        <w:rPr>
          <w:rFonts w:ascii="Open Sans" w:hAnsi="Open Sans" w:cs="Open Sans"/>
          <w:b/>
          <w:bCs/>
          <w:color w:val="343A40"/>
          <w:sz w:val="21"/>
          <w:szCs w:val="21"/>
        </w:rPr>
        <w:t>Estrutura de Funil (abordagem dedutiva):</w:t>
      </w:r>
      <w:r>
        <w:rPr>
          <w:rFonts w:ascii="Open Sans" w:hAnsi="Open Sans" w:cs="Open Sans"/>
          <w:color w:val="343A40"/>
          <w:sz w:val="21"/>
          <w:szCs w:val="21"/>
        </w:rPr>
        <w:t xml:space="preserve"> inicia com questões gerais subjetivas e, à medida que a entrevista avança, perguntas mais específicas, usando questões objetivas, são feitas. Essa estrutura provê um meio fácil e mais amigável para se começar uma bateria de entrevistas. Permite levantar informação detalhada, sendo desnecessárias longas sequências de questões objetivas e de aprofundamento.</w:t>
      </w:r>
    </w:p>
    <w:p w14:paraId="69BF5A3B" w14:textId="77777777" w:rsidR="008D1093" w:rsidRDefault="008D1093" w:rsidP="008D109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 xml:space="preserve">• </w:t>
      </w:r>
      <w:r w:rsidRPr="008D1093">
        <w:rPr>
          <w:rFonts w:ascii="Open Sans" w:hAnsi="Open Sans" w:cs="Open Sans"/>
          <w:b/>
          <w:bCs/>
          <w:color w:val="343A40"/>
          <w:sz w:val="21"/>
          <w:szCs w:val="21"/>
        </w:rPr>
        <w:t>Estrutura de Diamante:</w:t>
      </w:r>
      <w:r>
        <w:rPr>
          <w:rFonts w:ascii="Open Sans" w:hAnsi="Open Sans" w:cs="Open Sans"/>
          <w:color w:val="343A40"/>
          <w:sz w:val="21"/>
          <w:szCs w:val="21"/>
        </w:rPr>
        <w:t xml:space="preserve"> é uma combinação das duas anteriores, começando com questões específicas, passando a questões gerais e fechando a entrevista novamente com questões específicas. É uma boa forma de se estruturar uma entrevista, já que mantém o interesse do entrevistado em uma variedade de questões. Contudo, tende a ser mais longa. </w:t>
      </w:r>
    </w:p>
    <w:p w14:paraId="3926CB00" w14:textId="77777777" w:rsidR="008D1093" w:rsidRDefault="008D109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</w:p>
    <w:p w14:paraId="7D337176" w14:textId="77777777"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3994ADAF" w14:textId="77777777"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14:paraId="17D7E91F" w14:textId="77777777"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5116F5DF" w14:textId="77777777"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14:paraId="78E33AE8" w14:textId="77777777"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14:paraId="4057E0C0" w14:textId="77777777"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geralmente em reuniões entre a equipe de Análise de Sistemas e o contratante</w:t>
      </w:r>
    </w:p>
    <w:p w14:paraId="0655F301" w14:textId="77777777"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A582B41" w14:textId="77777777"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14:paraId="138037CE" w14:textId="77777777"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14:paraId="38E98F7C" w14:textId="77777777"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14:paraId="733263FB" w14:textId="77777777"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6F328F83" w14:textId="77777777"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01B89432" w14:textId="77777777"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function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deployment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14:paraId="211A0288" w14:textId="77777777"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14:paraId="7DDFD001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14:paraId="0E3BBAD7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lastRenderedPageBreak/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14:paraId="247B82FA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14:paraId="315C857E" w14:textId="77777777"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579EFFD" w14:textId="77777777"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14:paraId="71F8A61B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14:paraId="6B095AE8" w14:textId="77777777"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60F17548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implementação, para qualquer representação do software;</w:t>
      </w:r>
    </w:p>
    <w:p w14:paraId="2A2D46DD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14:paraId="260461DB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14:paraId="112AD2AC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14:paraId="32E0C83B" w14:textId="77777777"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14:paraId="746E5EAA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9329ACA" w14:textId="77777777"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especificação) é a confecção da documentação do sistema, que pode ser sistematicamente revisada, validada e aprovada, especificando os componentes de software. Está é dividida em três subáreas:</w:t>
      </w:r>
    </w:p>
    <w:p w14:paraId="35691B1D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14:paraId="1C41F84F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14:paraId="29DFC132" w14:textId="77777777"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</w:p>
    <w:p w14:paraId="0803747B" w14:textId="77777777"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079859F2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14:paraId="7ABF426C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16641B34" w14:textId="3B006919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Diz respeito à organização das questões em uma sequência lógica. Há quatro formas básicas de se estabelecer a sequência das questões: </w:t>
      </w:r>
    </w:p>
    <w:p w14:paraId="19CCAEA3" w14:textId="77777777" w:rsidR="005D355D" w:rsidRDefault="005D355D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9745802" w14:textId="77777777" w:rsidR="000A7EA9" w:rsidRDefault="000A7EA9" w:rsidP="005D355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</w:p>
    <w:p w14:paraId="1F610E75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9746E2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 xml:space="preserve"> inicia com questões gerais subjetivas e à medida que a entrevista avança, perguntas mais específicas, usando questões objetivas, são feitas. Esta estrutura provê um meio fácil e não ameaçador para se começar uma bateria de entrevistas. Permite levantar bastante informação detalhada, sendo desnecessárias longas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questões objetivas e de aprofundamento.</w:t>
      </w:r>
    </w:p>
    <w:p w14:paraId="32B2AB3B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firstLine="60"/>
        <w:rPr>
          <w:rFonts w:ascii="Helvetica" w:hAnsi="Helvetica" w:cs="Helvetica"/>
          <w:color w:val="343A40"/>
          <w:sz w:val="21"/>
          <w:szCs w:val="21"/>
        </w:rPr>
      </w:pPr>
    </w:p>
    <w:p w14:paraId="0B5FC0D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 xml:space="preserve">Combinação das duas anteriores: começa com questões específicas, passa a questões gerais e fecha a entrevista novamente com questões específicas.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Freqüentemente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a melhor forma de se estruturar uma entrevista, já que mantém o interesse do entrevistado em uma variedade de questões. Contudo, tende a ser mais longa.</w:t>
      </w:r>
    </w:p>
    <w:p w14:paraId="7375B9BD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06638C5D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 xml:space="preserve"> Não há uma definição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questões. De acordo com o andar da entrevista, caminhos possíveis são avaliados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estabelecida. Requer mais tempo. Vale ressaltar que, ainda que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 não seja definida a priori, as questões devem ser definidas antecipadamente, ou seja, o planejamento é necessário.</w:t>
      </w:r>
    </w:p>
    <w:p w14:paraId="340C7346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0A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56"/>
    <w:multiLevelType w:val="hybridMultilevel"/>
    <w:tmpl w:val="EB3C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839BB"/>
    <w:multiLevelType w:val="hybridMultilevel"/>
    <w:tmpl w:val="0630D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E7B03"/>
    <w:multiLevelType w:val="hybridMultilevel"/>
    <w:tmpl w:val="E04E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17BCD"/>
    <w:multiLevelType w:val="hybridMultilevel"/>
    <w:tmpl w:val="86CE0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5D226B"/>
    <w:multiLevelType w:val="hybridMultilevel"/>
    <w:tmpl w:val="5CA21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03C9A"/>
    <w:multiLevelType w:val="hybridMultilevel"/>
    <w:tmpl w:val="270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18266">
    <w:abstractNumId w:val="22"/>
  </w:num>
  <w:num w:numId="2" w16cid:durableId="67464427">
    <w:abstractNumId w:val="2"/>
  </w:num>
  <w:num w:numId="3" w16cid:durableId="1238780691">
    <w:abstractNumId w:val="20"/>
  </w:num>
  <w:num w:numId="4" w16cid:durableId="1294094102">
    <w:abstractNumId w:val="9"/>
  </w:num>
  <w:num w:numId="5" w16cid:durableId="426313724">
    <w:abstractNumId w:val="0"/>
  </w:num>
  <w:num w:numId="6" w16cid:durableId="2009213730">
    <w:abstractNumId w:val="10"/>
  </w:num>
  <w:num w:numId="7" w16cid:durableId="800345438">
    <w:abstractNumId w:val="17"/>
  </w:num>
  <w:num w:numId="8" w16cid:durableId="866600653">
    <w:abstractNumId w:val="3"/>
  </w:num>
  <w:num w:numId="9" w16cid:durableId="424418883">
    <w:abstractNumId w:val="7"/>
  </w:num>
  <w:num w:numId="10" w16cid:durableId="1652056040">
    <w:abstractNumId w:val="29"/>
  </w:num>
  <w:num w:numId="11" w16cid:durableId="381561858">
    <w:abstractNumId w:val="13"/>
  </w:num>
  <w:num w:numId="12" w16cid:durableId="1007288461">
    <w:abstractNumId w:val="14"/>
  </w:num>
  <w:num w:numId="13" w16cid:durableId="1349722926">
    <w:abstractNumId w:val="15"/>
  </w:num>
  <w:num w:numId="14" w16cid:durableId="1018115571">
    <w:abstractNumId w:val="28"/>
  </w:num>
  <w:num w:numId="15" w16cid:durableId="2091539333">
    <w:abstractNumId w:val="32"/>
  </w:num>
  <w:num w:numId="16" w16cid:durableId="2090807654">
    <w:abstractNumId w:val="18"/>
  </w:num>
  <w:num w:numId="17" w16cid:durableId="1858037277">
    <w:abstractNumId w:val="31"/>
  </w:num>
  <w:num w:numId="18" w16cid:durableId="457184844">
    <w:abstractNumId w:val="27"/>
  </w:num>
  <w:num w:numId="19" w16cid:durableId="1925646839">
    <w:abstractNumId w:val="19"/>
  </w:num>
  <w:num w:numId="20" w16cid:durableId="2083211105">
    <w:abstractNumId w:val="30"/>
  </w:num>
  <w:num w:numId="21" w16cid:durableId="421220361">
    <w:abstractNumId w:val="11"/>
  </w:num>
  <w:num w:numId="22" w16cid:durableId="1353843974">
    <w:abstractNumId w:val="16"/>
  </w:num>
  <w:num w:numId="23" w16cid:durableId="1111625032">
    <w:abstractNumId w:val="24"/>
  </w:num>
  <w:num w:numId="24" w16cid:durableId="871527959">
    <w:abstractNumId w:val="8"/>
  </w:num>
  <w:num w:numId="25" w16cid:durableId="507984410">
    <w:abstractNumId w:val="26"/>
  </w:num>
  <w:num w:numId="26" w16cid:durableId="1317147670">
    <w:abstractNumId w:val="5"/>
  </w:num>
  <w:num w:numId="27" w16cid:durableId="305625487">
    <w:abstractNumId w:val="6"/>
  </w:num>
  <w:num w:numId="28" w16cid:durableId="322240675">
    <w:abstractNumId w:val="1"/>
  </w:num>
  <w:num w:numId="29" w16cid:durableId="76440900">
    <w:abstractNumId w:val="12"/>
  </w:num>
  <w:num w:numId="30" w16cid:durableId="1719934889">
    <w:abstractNumId w:val="25"/>
  </w:num>
  <w:num w:numId="31" w16cid:durableId="1356464693">
    <w:abstractNumId w:val="23"/>
  </w:num>
  <w:num w:numId="32" w16cid:durableId="430053409">
    <w:abstractNumId w:val="21"/>
  </w:num>
  <w:num w:numId="33" w16cid:durableId="2093160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563"/>
    <w:rsid w:val="00002CCB"/>
    <w:rsid w:val="00006BB0"/>
    <w:rsid w:val="00024FF6"/>
    <w:rsid w:val="00047956"/>
    <w:rsid w:val="000A7EA9"/>
    <w:rsid w:val="000B121B"/>
    <w:rsid w:val="000F2739"/>
    <w:rsid w:val="00123517"/>
    <w:rsid w:val="0015137D"/>
    <w:rsid w:val="00185C70"/>
    <w:rsid w:val="00194778"/>
    <w:rsid w:val="00275D52"/>
    <w:rsid w:val="002A1A9E"/>
    <w:rsid w:val="002A5CC8"/>
    <w:rsid w:val="002B6F1E"/>
    <w:rsid w:val="002C03DC"/>
    <w:rsid w:val="00315992"/>
    <w:rsid w:val="00316563"/>
    <w:rsid w:val="00321EDF"/>
    <w:rsid w:val="00336866"/>
    <w:rsid w:val="003435E6"/>
    <w:rsid w:val="00401B62"/>
    <w:rsid w:val="004856D0"/>
    <w:rsid w:val="004E1B63"/>
    <w:rsid w:val="005834A7"/>
    <w:rsid w:val="00585C39"/>
    <w:rsid w:val="00592EDD"/>
    <w:rsid w:val="005979A0"/>
    <w:rsid w:val="005A671D"/>
    <w:rsid w:val="005D355D"/>
    <w:rsid w:val="0063711C"/>
    <w:rsid w:val="006E22E1"/>
    <w:rsid w:val="006F43FF"/>
    <w:rsid w:val="00747082"/>
    <w:rsid w:val="0075389C"/>
    <w:rsid w:val="00771ADA"/>
    <w:rsid w:val="00777E8D"/>
    <w:rsid w:val="00781BF3"/>
    <w:rsid w:val="00807494"/>
    <w:rsid w:val="0087346D"/>
    <w:rsid w:val="008B16B8"/>
    <w:rsid w:val="008D1093"/>
    <w:rsid w:val="008F505F"/>
    <w:rsid w:val="009355D2"/>
    <w:rsid w:val="009C6813"/>
    <w:rsid w:val="009E03DE"/>
    <w:rsid w:val="00A80D30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  <w:rsid w:val="00EA1EB7"/>
    <w:rsid w:val="00F0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C0F9"/>
  <w15:docId w15:val="{1F6D2724-6E90-42E0-A070-008964F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32362</TotalTime>
  <Pages>9</Pages>
  <Words>3334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William Henrique Campos</cp:lastModifiedBy>
  <cp:revision>6</cp:revision>
  <dcterms:created xsi:type="dcterms:W3CDTF">2019-01-28T15:42:00Z</dcterms:created>
  <dcterms:modified xsi:type="dcterms:W3CDTF">2023-10-17T12:40:00Z</dcterms:modified>
</cp:coreProperties>
</file>