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1EB87" w14:textId="379F1489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Princípio 01: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Satisfazer as necessidades das partes interessadas</w:t>
      </w:r>
    </w:p>
    <w:p w14:paraId="3B4554F0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539CD581" w14:textId="77777777" w:rsidR="00211547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 o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rganizações existem para criar 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valor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para as partes interessadas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</w:t>
      </w:r>
      <w:r w:rsidRPr="0047140B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lang w:eastAsia="pt-BR"/>
        </w:rPr>
        <w:t>stakeholders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)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  </w:t>
      </w:r>
      <w:r w:rsidR="00211547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termo 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="00211547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valor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="00211547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é utilizado porque organizações que não visam lucro também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211547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aplicam o COBIT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(órgãos do governo, ONGs etc.)</w:t>
      </w:r>
      <w:r w:rsidR="00211547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Assim, o que é “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valor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”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varia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 organização para organização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(nem sempre estamos falando de dinheiro)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19A02094" w14:textId="77777777" w:rsidR="00211547" w:rsidRDefault="00211547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0A39AB46" w14:textId="12C7D2DF" w:rsidR="0047140B" w:rsidRPr="0047140B" w:rsidRDefault="00211547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Partes interessadas são os acionistas, 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os clientes,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os funcionários, 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os parceiros, os fornecedores,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sociedade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etc. Note que o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 interesses das partes interessadas podem ser conflitantes.</w:t>
      </w:r>
      <w:r w:rsid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Por exemplo, o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 acionistas podem querer mais lucro</w:t>
      </w:r>
      <w:r w:rsid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; já os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clientes</w:t>
      </w:r>
      <w:r w:rsid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pagar cada vez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menos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Governança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deve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lida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com estas expectativas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conflitantes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 busca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atender a estas necessida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criando 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 melhor combinação de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valor possível.  </w:t>
      </w:r>
    </w:p>
    <w:p w14:paraId="616C64CF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AB372EC" w14:textId="77777777" w:rsidR="00211547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Para cada decisão que se toma, o COBIT recomenda que se façam pelo menos três perguntas (est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as perguntas estão relacionadas ao que o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COBIT </w:t>
      </w:r>
      <w:proofErr w:type="gramStart"/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5</w:t>
      </w:r>
      <w:proofErr w:type="gramEnd"/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chama de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objetivos da governança)</w:t>
      </w:r>
      <w:r w:rsid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</w:p>
    <w:p w14:paraId="78E9FC01" w14:textId="77777777" w:rsidR="00211547" w:rsidRDefault="00211547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166444E0" w14:textId="014CC338" w:rsidR="0047140B" w:rsidRPr="0047140B" w:rsidRDefault="00211547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 perguntas são:</w:t>
      </w:r>
    </w:p>
    <w:p w14:paraId="1FB2F987" w14:textId="77777777" w:rsidR="0047140B" w:rsidRPr="00211547" w:rsidRDefault="0047140B" w:rsidP="0021154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Para quem são os </w:t>
      </w:r>
      <w:r w:rsidRPr="00CF0A7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benefícios</w:t>
      </w:r>
      <w:r w:rsidRP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?</w:t>
      </w:r>
    </w:p>
    <w:p w14:paraId="301B73B4" w14:textId="77777777" w:rsidR="0047140B" w:rsidRPr="00211547" w:rsidRDefault="0047140B" w:rsidP="0021154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Quem vai lidar com os </w:t>
      </w:r>
      <w:r w:rsidRPr="00CF0A7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riscos</w:t>
      </w:r>
      <w:r w:rsidRP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? </w:t>
      </w:r>
    </w:p>
    <w:p w14:paraId="28329B0E" w14:textId="20398A34" w:rsidR="0047140B" w:rsidRPr="00211547" w:rsidRDefault="0047140B" w:rsidP="00211547">
      <w:pPr>
        <w:pStyle w:val="Pargrafoda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Quais são os </w:t>
      </w:r>
      <w:r w:rsidRPr="00CF0A7D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pt-BR"/>
        </w:rPr>
        <w:t>recursos</w:t>
      </w:r>
      <w:r w:rsidRPr="00211547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necessários?</w:t>
      </w:r>
    </w:p>
    <w:p w14:paraId="5A77B186" w14:textId="77777777" w:rsidR="00211547" w:rsidRPr="00211547" w:rsidRDefault="00211547" w:rsidP="00211547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87339AF" w14:textId="4281299B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Riscos e custos precisam estar em níveis adequados</w:t>
      </w:r>
      <w:r w:rsidR="008A162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(equilibrados)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3778C0FF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B795AC9" w14:textId="77777777" w:rsidR="008A1624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ponto de vista do COBIT é o de que a TI não é o “fim” da organização, mas </w:t>
      </w:r>
      <w:r w:rsidR="008A1624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sim,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“meio” para se atingir objetivos.  </w:t>
      </w:r>
    </w:p>
    <w:p w14:paraId="22921788" w14:textId="77777777" w:rsidR="008A1624" w:rsidRDefault="008A1624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7F7DD02D" w14:textId="1620CF92" w:rsidR="008A1624" w:rsidRDefault="008A1624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proofErr w:type="spellStart"/>
      <w:r w:rsidRPr="008A162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Goals</w:t>
      </w:r>
      <w:proofErr w:type="spellEnd"/>
      <w:r w:rsidRPr="008A162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 </w:t>
      </w:r>
      <w:proofErr w:type="spellStart"/>
      <w:r w:rsidRPr="008A1624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Cascade</w:t>
      </w:r>
      <w:proofErr w:type="spellEnd"/>
    </w:p>
    <w:p w14:paraId="03C7C652" w14:textId="77777777" w:rsidR="00E54AEA" w:rsidRPr="008A1624" w:rsidRDefault="00E54AEA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</w:p>
    <w:p w14:paraId="28F6F199" w14:textId="6A38848D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 principal mecanismo do COBIT para</w:t>
      </w:r>
      <w:proofErr w:type="gram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 </w:t>
      </w:r>
      <w:proofErr w:type="gram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mapear as necessidades das partes interessadas se chama “</w:t>
      </w:r>
      <w:proofErr w:type="spell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Goals</w:t>
      </w:r>
      <w:proofErr w:type="spell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proofErr w:type="spell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Cascade</w:t>
      </w:r>
      <w:proofErr w:type="spell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(ou “Cascata de Metas”)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 ideia é simples:</w:t>
      </w:r>
      <w:proofErr w:type="gram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 </w:t>
      </w:r>
    </w:p>
    <w:p w14:paraId="1DF2E52F" w14:textId="77777777" w:rsidR="00413029" w:rsidRDefault="00413029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proofErr w:type="gramEnd"/>
    </w:p>
    <w:p w14:paraId="249F49B5" w14:textId="1541F223" w:rsidR="0047140B" w:rsidRPr="00413029" w:rsidRDefault="0047140B" w:rsidP="00413029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Definir os motivadores das partes (mercado, concorrência, tecnologia etc.</w:t>
      </w:r>
      <w:proofErr w:type="gramStart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)</w:t>
      </w:r>
      <w:proofErr w:type="gramEnd"/>
    </w:p>
    <w:p w14:paraId="0DDB7767" w14:textId="70249C41" w:rsidR="0047140B" w:rsidRPr="00413029" w:rsidRDefault="0047140B" w:rsidP="00413029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proofErr w:type="gramEnd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partir disso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...</w:t>
      </w:r>
    </w:p>
    <w:p w14:paraId="37806B4F" w14:textId="290F1E37" w:rsidR="0047140B" w:rsidRPr="00413029" w:rsidRDefault="0047140B" w:rsidP="00413029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Defini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r </w:t>
      </w:r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as necessidades das partes (benefícios, riscos e recursos</w:t>
      </w:r>
      <w:proofErr w:type="gramStart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)</w:t>
      </w:r>
      <w:proofErr w:type="gramEnd"/>
    </w:p>
    <w:p w14:paraId="54A174B7" w14:textId="2C1208CC" w:rsidR="0047140B" w:rsidRPr="00413029" w:rsidRDefault="0047140B" w:rsidP="00376C06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proofErr w:type="gramEnd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partir disso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...</w:t>
      </w:r>
    </w:p>
    <w:p w14:paraId="5107611A" w14:textId="77777777" w:rsidR="0047140B" w:rsidRPr="00413029" w:rsidRDefault="0047140B" w:rsidP="00413029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Definir as metas corporativas</w:t>
      </w:r>
    </w:p>
    <w:p w14:paraId="23250D5F" w14:textId="327375A2" w:rsidR="0047140B" w:rsidRPr="00413029" w:rsidRDefault="0047140B" w:rsidP="00376C06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proofErr w:type="gramEnd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partir dessas metas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...</w:t>
      </w:r>
    </w:p>
    <w:p w14:paraId="5F7EB0B4" w14:textId="77777777" w:rsidR="0047140B" w:rsidRPr="00413029" w:rsidRDefault="0047140B" w:rsidP="00413029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Definir as metas de TI</w:t>
      </w:r>
    </w:p>
    <w:p w14:paraId="1A4DD644" w14:textId="2E93969F" w:rsidR="0047140B" w:rsidRPr="00413029" w:rsidRDefault="0047140B" w:rsidP="00376C06">
      <w:pPr>
        <w:pStyle w:val="PargrafodaLista"/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proofErr w:type="gramStart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proofErr w:type="gramEnd"/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partir disso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...</w:t>
      </w:r>
    </w:p>
    <w:p w14:paraId="37219F42" w14:textId="4F725F3D" w:rsidR="0047140B" w:rsidRPr="00413029" w:rsidRDefault="0047140B" w:rsidP="00413029">
      <w:pPr>
        <w:pStyle w:val="Pargrafoda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Definir as metas de habilitadores (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note que os </w:t>
      </w:r>
      <w:r w:rsidRPr="00CF0A7D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processos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que eram o foco maior do COBIT </w:t>
      </w:r>
      <w:proofErr w:type="gramStart"/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v4.</w:t>
      </w:r>
      <w:proofErr w:type="gramEnd"/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1, aqui </w:t>
      </w:r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são 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apenas </w:t>
      </w:r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um </w:t>
      </w:r>
      <w:r w:rsidR="00CF0A7D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entre sete </w:t>
      </w:r>
      <w:r w:rsidRPr="00413029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habilitadores)</w:t>
      </w:r>
    </w:p>
    <w:p w14:paraId="1FE7756E" w14:textId="22E36962" w:rsid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94EA275" w14:textId="0370FBD0" w:rsidR="00376C06" w:rsidRPr="0047140B" w:rsidRDefault="00376C06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</w:pPr>
      <w:r w:rsidRPr="00376C06">
        <w:rPr>
          <w:rFonts w:asciiTheme="majorHAnsi" w:eastAsia="Times New Roman" w:hAnsiTheme="majorHAnsi" w:cstheme="majorHAnsi"/>
          <w:sz w:val="24"/>
          <w:szCs w:val="24"/>
          <w:u w:val="single"/>
          <w:lang w:eastAsia="pt-BR"/>
        </w:rPr>
        <w:t>Habilitadores</w:t>
      </w:r>
    </w:p>
    <w:p w14:paraId="4ABAE4B9" w14:textId="77777777" w:rsidR="00376C06" w:rsidRDefault="00376C06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271E4A0E" w14:textId="6CD53764" w:rsidR="00376C06" w:rsidRDefault="00376C06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No COBIT </w:t>
      </w:r>
      <w:proofErr w:type="gramStart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5</w:t>
      </w:r>
      <w:proofErr w:type="gramEnd"/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processos são apenas um dos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Habilitadores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Um habilitador é um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recurso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,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tangíve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l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ou intangíve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l,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necessário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para a</w:t>
      </w:r>
      <w:proofErr w:type="gramStart"/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 </w:t>
      </w:r>
      <w:proofErr w:type="gramEnd"/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Governança e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para o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Gerenciamento da TI. </w:t>
      </w:r>
    </w:p>
    <w:p w14:paraId="70FFD940" w14:textId="5C6F23F5" w:rsidR="00376C06" w:rsidRDefault="00376C06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554968DC" w14:textId="500BD539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Os habilitadores são:</w:t>
      </w:r>
    </w:p>
    <w:p w14:paraId="7C48B03C" w14:textId="77777777" w:rsidR="0047140B" w:rsidRPr="00376C06" w:rsidRDefault="0047140B" w:rsidP="00376C06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Princípios, políticas e modelos; </w:t>
      </w:r>
    </w:p>
    <w:p w14:paraId="0B9DF8B8" w14:textId="77777777" w:rsidR="0047140B" w:rsidRPr="00376C06" w:rsidRDefault="0047140B" w:rsidP="00376C06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Processos; </w:t>
      </w:r>
    </w:p>
    <w:p w14:paraId="465B5554" w14:textId="77777777" w:rsidR="0047140B" w:rsidRPr="00376C06" w:rsidRDefault="0047140B" w:rsidP="00376C06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Estruturas organizacionais;</w:t>
      </w:r>
    </w:p>
    <w:p w14:paraId="38E550FB" w14:textId="77777777" w:rsidR="0047140B" w:rsidRPr="00376C06" w:rsidRDefault="0047140B" w:rsidP="00376C06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Cultura, ética e comportamento; </w:t>
      </w:r>
    </w:p>
    <w:p w14:paraId="50608260" w14:textId="77777777" w:rsidR="0047140B" w:rsidRPr="00376C06" w:rsidRDefault="0047140B" w:rsidP="00376C06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Informação; </w:t>
      </w:r>
    </w:p>
    <w:p w14:paraId="21768ADF" w14:textId="77777777" w:rsidR="0047140B" w:rsidRPr="00376C06" w:rsidRDefault="0047140B" w:rsidP="00376C06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Serviços, infraestrutura e aplicativos; </w:t>
      </w:r>
    </w:p>
    <w:p w14:paraId="5BBA595D" w14:textId="77777777" w:rsidR="0047140B" w:rsidRPr="00376C06" w:rsidRDefault="0047140B" w:rsidP="00376C06">
      <w:pPr>
        <w:pStyle w:val="Pargrafoda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Pessoas, habilidades e competências.</w:t>
      </w:r>
    </w:p>
    <w:p w14:paraId="17032226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E41CBB7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Metas Genéricas Empresariais</w:t>
      </w:r>
    </w:p>
    <w:p w14:paraId="6D31295C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20C8E42" w14:textId="22969C91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COBIT possui 17 metas genéricas que são comuns </w:t>
      </w:r>
      <w:r w:rsid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à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maior parte das organizações.  Cada uma dessas metas </w:t>
      </w:r>
      <w:proofErr w:type="gram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são relacionadas</w:t>
      </w:r>
      <w:proofErr w:type="gram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5A0193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os objetivos de Governança</w:t>
      </w:r>
      <w:r w:rsid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(necessidades das partes, riscos e recursos)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 </w:t>
      </w:r>
    </w:p>
    <w:p w14:paraId="06BA39BF" w14:textId="360A3709" w:rsid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40EE299D" w14:textId="0BBF419B" w:rsidR="005667E6" w:rsidRDefault="005667E6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2001821B" w14:textId="7FEE1B70" w:rsidR="005667E6" w:rsidRDefault="005667E6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BS</w:t>
      </w:r>
      <w:r w:rsidR="000D209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C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 (</w:t>
      </w:r>
      <w:proofErr w:type="spellStart"/>
      <w:r w:rsidRPr="0047140B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pt-BR"/>
        </w:rPr>
        <w:t>Balanced</w:t>
      </w:r>
      <w:proofErr w:type="spellEnd"/>
      <w:r w:rsidRPr="0047140B">
        <w:rPr>
          <w:rFonts w:asciiTheme="majorHAnsi" w:eastAsia="Times New Roman" w:hAnsiTheme="majorHAnsi" w:cstheme="majorHAnsi"/>
          <w:i/>
          <w:iCs/>
          <w:color w:val="000000"/>
          <w:sz w:val="24"/>
          <w:szCs w:val="24"/>
          <w:u w:val="single"/>
          <w:lang w:eastAsia="pt-BR"/>
        </w:rPr>
        <w:t xml:space="preserve"> Scorecard</w:t>
      </w:r>
      <w:r w:rsidRPr="00E54AE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) </w:t>
      </w:r>
    </w:p>
    <w:p w14:paraId="11F243D4" w14:textId="77777777" w:rsidR="00E54AEA" w:rsidRPr="00E54AEA" w:rsidRDefault="00E54AEA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</w:p>
    <w:p w14:paraId="3145F79B" w14:textId="372A63C5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Essas metas são organizadas no COBIT de acordo com as dimensões do </w:t>
      </w:r>
      <w:proofErr w:type="spellStart"/>
      <w:proofErr w:type="gram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BS</w:t>
      </w:r>
      <w:r w:rsidR="00376C0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c</w:t>
      </w:r>
      <w:proofErr w:type="spellEnd"/>
      <w:proofErr w:type="gram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(</w:t>
      </w:r>
      <w:proofErr w:type="spell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Balanced</w:t>
      </w:r>
      <w:proofErr w:type="spell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Scorecard). As perspectivas do </w:t>
      </w:r>
      <w:proofErr w:type="spellStart"/>
      <w:proofErr w:type="gram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BSc</w:t>
      </w:r>
      <w:proofErr w:type="spellEnd"/>
      <w:proofErr w:type="gram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são: financeira, </w:t>
      </w:r>
      <w:r w:rsidR="00F0263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do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cliente, interna, </w:t>
      </w:r>
      <w:r w:rsidR="00F0263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aprendizado e crescimento.</w:t>
      </w:r>
      <w:r w:rsidR="00F0263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</w:t>
      </w:r>
      <w:proofErr w:type="spellStart"/>
      <w:proofErr w:type="gramStart"/>
      <w:r w:rsidR="00F0263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BSc</w:t>
      </w:r>
      <w:proofErr w:type="spellEnd"/>
      <w:proofErr w:type="gramEnd"/>
      <w:r w:rsidR="00F0263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permite priorizar metas corporativas com base em mais de uma perspectiva (além da financeira) de forma ponderada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ou seja, atribuindo outros pesos a outras coisas</w:t>
      </w:r>
      <w:r w:rsidR="000F09D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que também são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importantes</w:t>
      </w:r>
      <w:r w:rsidR="000F09D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além da questão financeira</w:t>
      </w:r>
      <w:r w:rsidR="00F0263C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O peso de cada perspectiva depende do negócio.</w:t>
      </w:r>
    </w:p>
    <w:p w14:paraId="6438B705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ED2201E" w14:textId="250BB0E8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Metas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enéricas de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TI</w:t>
      </w:r>
    </w:p>
    <w:p w14:paraId="0E270EEB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B741621" w14:textId="7FDE1E71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Existem 17 Metas Genéricas de TI</w:t>
      </w:r>
      <w:proofErr w:type="gram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 </w:t>
      </w:r>
      <w:proofErr w:type="gram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que também são agrupadas de acordo com as dimensões do </w:t>
      </w:r>
      <w:proofErr w:type="spellStart"/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BSc</w:t>
      </w:r>
      <w:proofErr w:type="spell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stas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17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metas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de TI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são relacionadas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no COBIT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com as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17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metas corporativas.  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Mas atenção, o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número 17 é só uma coincidência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! O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mapeamento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NÃO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é necessariamente do tipo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“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um por um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”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</w:p>
    <w:p w14:paraId="7F81B1C6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3A28E03" w14:textId="077B917E" w:rsidR="00E54AEA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O COBIT </w:t>
      </w:r>
      <w:proofErr w:type="gramStart"/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5</w:t>
      </w:r>
      <w:proofErr w:type="gramEnd"/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faz um cruzamento entre as metas </w:t>
      </w:r>
      <w:r w:rsidR="000F09D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empresariais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e as metas de TI.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Se você baixou o COBIT, você pode c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onsult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ar as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tabela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s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com estas metas nos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apêndices. </w:t>
      </w:r>
    </w:p>
    <w:p w14:paraId="3443BE7C" w14:textId="77777777" w:rsidR="00E54AEA" w:rsidRDefault="00E54AEA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</w:pPr>
    </w:p>
    <w:p w14:paraId="2D8DE534" w14:textId="2974E32C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Nesta aula, em torno do minuto 23, o professor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Pedrosa 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dá um exemplo prático com base no próprio documento do COBIT. Vale à pena ver… N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este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exemplo a cascata de metas é percorrida desde os direcionadores das partes interessadas, até a definição das metas de 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TI</w:t>
      </w: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. </w:t>
      </w:r>
      <w:r w:rsidR="00A447C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É um</w:t>
      </w:r>
      <w:r w:rsidR="000F09D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 exemplo “prático” de aplicação da cascata de metas.</w:t>
      </w:r>
    </w:p>
    <w:p w14:paraId="379EC180" w14:textId="77777777" w:rsidR="0047140B" w:rsidRP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0721B86" w14:textId="3327412B" w:rsid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Benefícios do </w:t>
      </w:r>
      <w:proofErr w:type="spell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Goals</w:t>
      </w:r>
      <w:proofErr w:type="spell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 </w:t>
      </w:r>
      <w:proofErr w:type="spell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Cascade</w:t>
      </w:r>
      <w:proofErr w:type="spellEnd"/>
    </w:p>
    <w:p w14:paraId="03FBE6D1" w14:textId="77777777" w:rsidR="00E54AEA" w:rsidRPr="0047140B" w:rsidRDefault="00E54AEA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1496BD39" w14:textId="33EE2DA0" w:rsidR="0047140B" w:rsidRPr="00E54AEA" w:rsidRDefault="0047140B" w:rsidP="00E54AEA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Permite definição de prioridades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75E5E981" w14:textId="535926AB" w:rsidR="0047140B" w:rsidRPr="00E54AEA" w:rsidRDefault="0047140B" w:rsidP="00E54AEA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Define as metas relevantes em vários níveis de responsabilidade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103BE3BD" w14:textId="1E2D5C45" w:rsidR="0047140B" w:rsidRPr="00E54AEA" w:rsidRDefault="0047140B" w:rsidP="00E54AEA">
      <w:pPr>
        <w:pStyle w:val="PargrafodaLista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 w:rsidRP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Identifica como os habilitadores são importantes para alcançar as metas</w:t>
      </w:r>
      <w:r w:rsidR="00E54AEA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</w:t>
      </w:r>
    </w:p>
    <w:p w14:paraId="649C9676" w14:textId="4D3976FE" w:rsid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3096C365" w14:textId="77777777" w:rsidR="00E54AEA" w:rsidRPr="0047140B" w:rsidRDefault="00E54AEA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66450DAC" w14:textId="22D2BA5B" w:rsidR="0047140B" w:rsidRDefault="0047140B" w:rsidP="0047140B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</w:pPr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Cuidados ao usar o </w:t>
      </w:r>
      <w:proofErr w:type="spell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Goals</w:t>
      </w:r>
      <w:proofErr w:type="spellEnd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 xml:space="preserve"> </w:t>
      </w:r>
      <w:proofErr w:type="spellStart"/>
      <w:r w:rsidRPr="0047140B">
        <w:rPr>
          <w:rFonts w:asciiTheme="majorHAnsi" w:eastAsia="Times New Roman" w:hAnsiTheme="majorHAnsi" w:cstheme="majorHAnsi"/>
          <w:color w:val="000000"/>
          <w:sz w:val="24"/>
          <w:szCs w:val="24"/>
          <w:u w:val="single"/>
          <w:lang w:eastAsia="pt-BR"/>
        </w:rPr>
        <w:t>Cascade</w:t>
      </w:r>
      <w:proofErr w:type="spellEnd"/>
    </w:p>
    <w:p w14:paraId="09440589" w14:textId="77777777" w:rsidR="00E54AEA" w:rsidRPr="0047140B" w:rsidRDefault="00E54AEA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</w:p>
    <w:p w14:paraId="022A7367" w14:textId="6277E309" w:rsidR="0047140B" w:rsidRPr="0047140B" w:rsidRDefault="00E54AEA" w:rsidP="0047140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pt-BR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A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s empresas têm diferentes prioridades que podem mudar ao longo do tempo. O COBIT mostra apenas sugestões.  O mapeamento </w:t>
      </w: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 xml:space="preserve">apresentado entre as metas corporativas e as metas de TI 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é genérico e é preciso fazer distinção entre o tamanho e o tipo das organizações</w:t>
      </w:r>
      <w:r w:rsidR="00766DA6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, por exemplo</w:t>
      </w:r>
      <w:r w:rsidR="0047140B" w:rsidRPr="0047140B">
        <w:rPr>
          <w:rFonts w:asciiTheme="majorHAnsi" w:eastAsia="Times New Roman" w:hAnsiTheme="majorHAnsi" w:cstheme="majorHAnsi"/>
          <w:color w:val="000000"/>
          <w:sz w:val="24"/>
          <w:szCs w:val="24"/>
          <w:lang w:eastAsia="pt-BR"/>
        </w:rPr>
        <w:t>.  O COBIT mesmo diz que ele é apenas um guia.</w:t>
      </w:r>
    </w:p>
    <w:p w14:paraId="060415AB" w14:textId="77777777" w:rsidR="00BF108A" w:rsidRPr="0047140B" w:rsidRDefault="00BF108A">
      <w:pPr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</w:p>
    <w:sectPr w:rsidR="00BF108A" w:rsidRPr="0047140B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4FD06A" w14:textId="77777777" w:rsidR="00950FCE" w:rsidRDefault="00950FCE" w:rsidP="004C5807">
      <w:pPr>
        <w:spacing w:after="0" w:line="240" w:lineRule="auto"/>
      </w:pPr>
      <w:r>
        <w:separator/>
      </w:r>
    </w:p>
  </w:endnote>
  <w:endnote w:type="continuationSeparator" w:id="0">
    <w:p w14:paraId="2D48D692" w14:textId="77777777" w:rsidR="00950FCE" w:rsidRDefault="00950FCE" w:rsidP="004C5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6488E" w14:textId="2F2A266C" w:rsidR="004C5807" w:rsidRPr="004C5807" w:rsidRDefault="004C5807" w:rsidP="004C5807">
    <w:pPr>
      <w:pStyle w:val="Rodap"/>
      <w:jc w:val="center"/>
      <w:rPr>
        <w:sz w:val="20"/>
        <w:szCs w:val="20"/>
      </w:rPr>
    </w:pPr>
    <w:r w:rsidRPr="00B45F16">
      <w:rPr>
        <w:sz w:val="20"/>
        <w:szCs w:val="20"/>
      </w:rPr>
      <w:t>COBIT v5 – Curadoria</w:t>
    </w:r>
    <w:r>
      <w:rPr>
        <w:sz w:val="20"/>
        <w:szCs w:val="20"/>
      </w:rPr>
      <w:t xml:space="preserve"> 2019                                                                 </w:t>
    </w:r>
    <w:r w:rsidRPr="00B45F16">
      <w:rPr>
        <w:sz w:val="20"/>
        <w:szCs w:val="20"/>
      </w:rPr>
      <w:t xml:space="preserve">Prof. </w:t>
    </w:r>
    <w:proofErr w:type="spellStart"/>
    <w:r w:rsidRPr="00B45F16">
      <w:rPr>
        <w:sz w:val="20"/>
        <w:szCs w:val="20"/>
      </w:rPr>
      <w:t>Luis</w:t>
    </w:r>
    <w:proofErr w:type="spellEnd"/>
    <w:r w:rsidRPr="00B45F16">
      <w:rPr>
        <w:sz w:val="20"/>
        <w:szCs w:val="20"/>
      </w:rPr>
      <w:t xml:space="preserve"> Claudio (lc@provasdeti.com.br)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9B704" w14:textId="77777777" w:rsidR="00950FCE" w:rsidRDefault="00950FCE" w:rsidP="004C5807">
      <w:pPr>
        <w:spacing w:after="0" w:line="240" w:lineRule="auto"/>
      </w:pPr>
      <w:r>
        <w:separator/>
      </w:r>
    </w:p>
  </w:footnote>
  <w:footnote w:type="continuationSeparator" w:id="0">
    <w:p w14:paraId="7799CA4A" w14:textId="77777777" w:rsidR="00950FCE" w:rsidRDefault="00950FCE" w:rsidP="004C5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DA4550" w14:textId="77777777" w:rsidR="004C5807" w:rsidRDefault="004C5807" w:rsidP="004C5807">
    <w:pPr>
      <w:pStyle w:val="Cabealho"/>
      <w:ind w:firstLine="3540"/>
    </w:pPr>
    <w:r>
      <w:rPr>
        <w:rFonts w:asciiTheme="majorHAnsi" w:eastAsia="Times New Roman" w:hAnsiTheme="majorHAnsi" w:cstheme="majorHAnsi"/>
        <w:noProof/>
        <w:color w:val="000000"/>
        <w:sz w:val="24"/>
        <w:szCs w:val="24"/>
        <w:u w:val="single"/>
        <w:lang w:eastAsia="pt-BR"/>
      </w:rPr>
      <w:drawing>
        <wp:anchor distT="0" distB="0" distL="114300" distR="114300" simplePos="0" relativeHeight="251659264" behindDoc="1" locked="0" layoutInCell="1" allowOverlap="1" wp14:anchorId="18A1FFF5" wp14:editId="19E51114">
          <wp:simplePos x="0" y="0"/>
          <wp:positionH relativeFrom="margin">
            <wp:align>left</wp:align>
          </wp:positionH>
          <wp:positionV relativeFrom="paragraph">
            <wp:posOffset>-92710</wp:posOffset>
          </wp:positionV>
          <wp:extent cx="1224280" cy="278130"/>
          <wp:effectExtent l="0" t="0" r="0" b="7620"/>
          <wp:wrapTight wrapText="bothSides">
            <wp:wrapPolygon edited="0">
              <wp:start x="0" y="0"/>
              <wp:lineTo x="0" y="20712"/>
              <wp:lineTo x="21174" y="20712"/>
              <wp:lineTo x="21174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provas_oficial_verde_2792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280" cy="2781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</w:t>
    </w:r>
    <w:r w:rsidRPr="00B45F16">
      <w:rPr>
        <w:rFonts w:ascii="Arial Black" w:hAnsi="Arial Black"/>
        <w:color w:val="27921A"/>
      </w:rPr>
      <w:t>ProvasdeTI</w:t>
    </w:r>
    <w:r>
      <w:t>.com.br</w:t>
    </w:r>
  </w:p>
  <w:p w14:paraId="6446C8C1" w14:textId="77777777" w:rsidR="004C5807" w:rsidRDefault="004C580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72557"/>
    <w:multiLevelType w:val="hybridMultilevel"/>
    <w:tmpl w:val="4C969FC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D86F3E"/>
    <w:multiLevelType w:val="hybridMultilevel"/>
    <w:tmpl w:val="D65648E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D1C09"/>
    <w:multiLevelType w:val="hybridMultilevel"/>
    <w:tmpl w:val="876E101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47378B"/>
    <w:multiLevelType w:val="hybridMultilevel"/>
    <w:tmpl w:val="14AA2D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08A"/>
    <w:rsid w:val="000D209B"/>
    <w:rsid w:val="000F09D6"/>
    <w:rsid w:val="00211547"/>
    <w:rsid w:val="00376C06"/>
    <w:rsid w:val="003E4D33"/>
    <w:rsid w:val="00413029"/>
    <w:rsid w:val="0047140B"/>
    <w:rsid w:val="004C5807"/>
    <w:rsid w:val="005667E6"/>
    <w:rsid w:val="005A0193"/>
    <w:rsid w:val="005E7E07"/>
    <w:rsid w:val="00766DA6"/>
    <w:rsid w:val="008A1624"/>
    <w:rsid w:val="00950FCE"/>
    <w:rsid w:val="00A447C6"/>
    <w:rsid w:val="00BF108A"/>
    <w:rsid w:val="00CF0A7D"/>
    <w:rsid w:val="00E54AEA"/>
    <w:rsid w:val="00F0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9E9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115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5807"/>
  </w:style>
  <w:style w:type="paragraph" w:styleId="Rodap">
    <w:name w:val="footer"/>
    <w:basedOn w:val="Normal"/>
    <w:link w:val="RodapChar"/>
    <w:uiPriority w:val="99"/>
    <w:unhideWhenUsed/>
    <w:rsid w:val="004C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58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1154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C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5807"/>
  </w:style>
  <w:style w:type="paragraph" w:styleId="Rodap">
    <w:name w:val="footer"/>
    <w:basedOn w:val="Normal"/>
    <w:link w:val="RodapChar"/>
    <w:uiPriority w:val="99"/>
    <w:unhideWhenUsed/>
    <w:rsid w:val="004C5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85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676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CLAUDIO DOS SANTOS</dc:creator>
  <cp:keywords/>
  <dc:description/>
  <cp:lastModifiedBy>admin</cp:lastModifiedBy>
  <cp:revision>19</cp:revision>
  <dcterms:created xsi:type="dcterms:W3CDTF">2019-06-20T23:28:00Z</dcterms:created>
  <dcterms:modified xsi:type="dcterms:W3CDTF">2020-07-22T03:52:00Z</dcterms:modified>
</cp:coreProperties>
</file>