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Variáveis locais</w:t>
      </w:r>
      <w:r>
        <w:rPr>
          <w:rFonts w:ascii="Tahoma" w:hAnsi="Tahoma" w:cs="Tahoma"/>
          <w:color w:val="666666"/>
          <w:sz w:val="21"/>
          <w:szCs w:val="21"/>
        </w:rPr>
        <w:t> são aquelas nas quais apenas a função onde ela está pode usá-la.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Variáveis globais</w:t>
      </w:r>
      <w:r>
        <w:rPr>
          <w:rFonts w:ascii="Tahoma" w:hAnsi="Tahoma" w:cs="Tahoma"/>
          <w:color w:val="666666"/>
          <w:sz w:val="21"/>
          <w:szCs w:val="21"/>
        </w:rPr>
        <w:t> são declaradas da mesma forma que uma variável local - primeiro o tipo, depois o nome da variável. Mas a diferença é que esta variável é declarada fora de qualquer função.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i/>
          <w:iCs/>
          <w:color w:val="666666"/>
          <w:sz w:val="21"/>
          <w:szCs w:val="21"/>
          <w:u w:val="single"/>
        </w:rPr>
        <w:t>Variáveis globais podem ser utilizadas por qualquer função</w:t>
      </w:r>
      <w:r>
        <w:rPr>
          <w:rFonts w:ascii="Tahoma" w:hAnsi="Tahoma" w:cs="Tahoma"/>
          <w:color w:val="666666"/>
          <w:sz w:val="21"/>
          <w:szCs w:val="21"/>
        </w:rPr>
        <w:t>. E qualquer função pode alterar o valor, utilizá-la em um processo ou até mesmo atribuir o valor que quiser.</w:t>
      </w:r>
    </w:p>
    <w:p w:rsidR="004C38ED" w:rsidRDefault="004C38ED"/>
    <w:p w:rsidR="004C38ED" w:rsidRDefault="004C38ED">
      <w:pPr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XMLHttpRequest</w:t>
      </w:r>
      <w:proofErr w:type="spellEnd"/>
      <w:proofErr w:type="gramEnd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cria um objeto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XMLHttpRequest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 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logo ele é uma Classe. Porém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JavaScript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é Baseado em Objetos, por isso a todo momento é falado do OBJETO 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XMLHttpRequest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.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No Ajax 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faz uma solicitação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ao servidores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, no servidor nada muda com a utilização de Ajax, ele continua respondendo cada solicitação exatamente como fazia antigamente quando não se usava Ajax. Porém a resposta do servidor agora retornará apenas os dados que a página precisa sem qualquer marcação ou apresentação. Uma característica que será notada pelo usuário que está acessando a página que está utilizando Ajax é que grande parte da página não será alterada, mas sim apenas partes que necessitarão de atualização. Antigamente a página inteira era carregada, porém com Ajax esse paradigma muda.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Com isso, a transferência de informações entre o cliente e servidor diminui, consequentemente, a velocidade do site aumenta significativamente.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4C38ED" w:rsidRP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 w:val="21"/>
          <w:szCs w:val="21"/>
        </w:rPr>
      </w:pPr>
      <w:r w:rsidRPr="004C38ED">
        <w:rPr>
          <w:rFonts w:ascii="Tahoma" w:hAnsi="Tahoma" w:cs="Tahoma"/>
          <w:b/>
          <w:color w:val="666666"/>
          <w:sz w:val="21"/>
          <w:szCs w:val="21"/>
        </w:rPr>
        <w:t>Segue abaixo um exemplo de agrupamento de seletores que possuem as mesmas declarações: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Se você tem elementos HTML com o mesmo estilo como no exemplo abaixo: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h1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{</w:t>
      </w:r>
      <w:r>
        <w:rPr>
          <w:rFonts w:ascii="Tahoma" w:hAnsi="Tahoma" w:cs="Tahoma"/>
          <w:color w:val="666666"/>
          <w:sz w:val="21"/>
          <w:szCs w:val="21"/>
        </w:rPr>
        <w:br/>
        <w:t>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text-align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center; color: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;</w:t>
      </w:r>
      <w:r>
        <w:rPr>
          <w:rFonts w:ascii="Tahoma" w:hAnsi="Tahoma" w:cs="Tahoma"/>
          <w:color w:val="666666"/>
          <w:sz w:val="21"/>
          <w:szCs w:val="21"/>
        </w:rPr>
        <w:br/>
        <w:t>}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h2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{</w:t>
      </w:r>
      <w:r>
        <w:rPr>
          <w:rFonts w:ascii="Tahoma" w:hAnsi="Tahoma" w:cs="Tahoma"/>
          <w:color w:val="666666"/>
          <w:sz w:val="21"/>
          <w:szCs w:val="21"/>
        </w:rPr>
        <w:br/>
        <w:t>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text-align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center; color: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;</w:t>
      </w:r>
      <w:r>
        <w:rPr>
          <w:rFonts w:ascii="Tahoma" w:hAnsi="Tahoma" w:cs="Tahoma"/>
          <w:color w:val="666666"/>
          <w:sz w:val="21"/>
          <w:szCs w:val="21"/>
        </w:rPr>
        <w:br/>
        <w:t>}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p {</w:t>
      </w:r>
      <w:r>
        <w:rPr>
          <w:rFonts w:ascii="Tahoma" w:hAnsi="Tahoma" w:cs="Tahoma"/>
          <w:color w:val="666666"/>
          <w:sz w:val="21"/>
          <w:szCs w:val="21"/>
        </w:rPr>
        <w:br/>
        <w:t> 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text-align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center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; color: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;</w:t>
      </w:r>
      <w:r>
        <w:rPr>
          <w:rFonts w:ascii="Tahoma" w:hAnsi="Tahoma" w:cs="Tahoma"/>
          <w:color w:val="666666"/>
          <w:sz w:val="21"/>
          <w:szCs w:val="21"/>
        </w:rPr>
        <w:br/>
        <w:t>}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Será melhor agrupar os seletores e minimizar a quantidade de código. Para agrupar os seletores, separe cada um com uma vírgula.</w:t>
      </w:r>
      <w:r>
        <w:rPr>
          <w:rFonts w:ascii="Tahoma" w:hAnsi="Tahoma" w:cs="Tahoma"/>
          <w:color w:val="666666"/>
          <w:sz w:val="21"/>
          <w:szCs w:val="21"/>
        </w:rPr>
        <w:br/>
        <w:t>No exemplo abaixo nós temos os seletores agrupados do código acima: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h1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, h2, p {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text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-align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: center;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color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;</w:t>
      </w:r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}</w:t>
      </w:r>
      <w:proofErr w:type="gramEnd"/>
    </w:p>
    <w:p w:rsidR="004C38ED" w:rsidRDefault="004C38ED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nfase"/>
          <w:rFonts w:ascii="Tahoma" w:hAnsi="Tahoma" w:cs="Tahoma"/>
          <w:color w:val="666666"/>
          <w:sz w:val="21"/>
          <w:szCs w:val="21"/>
          <w:u w:val="single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lastRenderedPageBreak/>
        <w:t>Dados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Escalares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: estrutura formada por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tipos de dados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 simples (tipos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Escalares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), sejam do mesmo </w:t>
      </w:r>
      <w:r>
        <w:rPr>
          <w:rStyle w:val="nfase"/>
          <w:rFonts w:ascii="Tahoma" w:hAnsi="Tahoma" w:cs="Tahoma"/>
          <w:color w:val="666666"/>
          <w:sz w:val="21"/>
          <w:szCs w:val="21"/>
          <w:shd w:val="clear" w:color="auto" w:fill="FFFBF9"/>
        </w:rPr>
        <w:t>tipo de dados.</w:t>
      </w:r>
    </w:p>
    <w:p w:rsidR="00EF358E" w:rsidRDefault="00EF358E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0831AA" w:rsidRDefault="000831AA" w:rsidP="000831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 declaração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&lt;! DOCTYPE&gt;</w:t>
      </w:r>
      <w:r>
        <w:rPr>
          <w:rFonts w:ascii="Tahoma" w:hAnsi="Tahoma" w:cs="Tahoma"/>
          <w:color w:val="666666"/>
          <w:sz w:val="21"/>
          <w:szCs w:val="21"/>
        </w:rPr>
        <w:t xml:space="preserve"> deve ser a primeira coisa no seu documento HTML, antes da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tag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.</w:t>
      </w:r>
      <w:proofErr w:type="gramEnd"/>
    </w:p>
    <w:p w:rsidR="000831AA" w:rsidRDefault="000831AA" w:rsidP="000831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 declaração &lt;! DOCTYPE&gt; não é uma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tag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HTML; é uma instrução para o navegador da web sobre qual versão do HTML a página está escrita.</w:t>
      </w:r>
    </w:p>
    <w:p w:rsidR="000831AA" w:rsidRDefault="000831AA" w:rsidP="000831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No HTML 4.01, a declaração &lt;! DOCTYPE&gt; refere-se a um DTD, porque o HTML 4.01 foi baseado no SGML. O DTD especifica as regras para a linguagem de marcação, para que os navegadores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renderizem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o conteúdo corretamente.</w:t>
      </w:r>
    </w:p>
    <w:p w:rsidR="000831AA" w:rsidRDefault="000831AA" w:rsidP="000831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 HTML5 não é baseado em SGML e, portanto, não requer uma referência a um DTD.</w:t>
      </w:r>
    </w:p>
    <w:p w:rsidR="000831AA" w:rsidRDefault="000831AA" w:rsidP="000831AA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Dica</w:t>
      </w:r>
      <w:r>
        <w:rPr>
          <w:rFonts w:ascii="Tahoma" w:hAnsi="Tahoma" w:cs="Tahoma"/>
          <w:color w:val="666666"/>
          <w:sz w:val="21"/>
          <w:szCs w:val="21"/>
        </w:rPr>
        <w:t>: Sempre adicione a declaração &lt;! DOCTYPE&gt; aos seus documentos HTML, para que o navegador saiba que tipo de documento esperar.</w:t>
      </w:r>
    </w:p>
    <w:p w:rsidR="00EF358E" w:rsidRDefault="00EF358E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ED757C" w:rsidRDefault="00ED757C" w:rsidP="00ED757C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O texto alternativo pode ser apresentado de duas maneiras:</w:t>
      </w:r>
    </w:p>
    <w:p w:rsidR="00ED757C" w:rsidRDefault="00ED757C" w:rsidP="00ED757C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Dentro do elemento IMG através do atributo ALT;</w:t>
      </w:r>
    </w:p>
    <w:p w:rsidR="00ED757C" w:rsidRDefault="00ED757C" w:rsidP="00ED757C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No contexto de seu entorno na página.</w:t>
      </w:r>
    </w:p>
    <w:p w:rsidR="00ED757C" w:rsidRDefault="00ED757C" w:rsidP="00ED757C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Isso significa que o atributo ALT não é o único mecanismo que provê conteúdo e função a uma imagem. A informação pertinente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imagem pode ser fornecida por um texto adjacente. Em alguns casos, quando o conteúdo ou função da imagem não pode ser representado de forma sucinta pode ser fornecido um link ou o atributo LONGDESC, com referência a uma descrição mais detalhada.</w:t>
      </w:r>
    </w:p>
    <w:p w:rsidR="000831AA" w:rsidRDefault="000831AA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F07409" w:rsidRDefault="00F07409" w:rsidP="00F0740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 propriedade "</w:t>
      </w:r>
      <w:r w:rsidRPr="00F07409">
        <w:rPr>
          <w:rFonts w:ascii="Tahoma" w:hAnsi="Tahoma" w:cs="Tahoma"/>
          <w:b/>
          <w:color w:val="666666"/>
          <w:sz w:val="21"/>
          <w:szCs w:val="21"/>
        </w:rPr>
        <w:t>display</w:t>
      </w:r>
      <w:r>
        <w:rPr>
          <w:rFonts w:ascii="Tahoma" w:hAnsi="Tahoma" w:cs="Tahoma"/>
          <w:color w:val="666666"/>
          <w:sz w:val="21"/>
          <w:szCs w:val="21"/>
        </w:rPr>
        <w:t xml:space="preserve">" é a mais importante no CSS para controlar layouts. Essa propriedade permite que você defina como determinado elemento HTML deve ser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renderizado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 "Display" pode ter vários valores possíveis, no entanto, os mais comuns são:</w:t>
      </w:r>
    </w:p>
    <w:p w:rsidR="00F07409" w:rsidRDefault="00F07409" w:rsidP="00F0740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display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:block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------------- Essa declaração faz com que o elemento HTML seja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renderizado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como bloco, tal como os parágrafos e os cabeçalhos o são. Um bloco contém um espaço em branco tanto em cima como embaixo e não permite outros elementos HTML ao lado, exceto quando tiver sido declarado ao contrário (por exemplo, declarar a propriedade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float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para o elemento próximo ao bloco).</w:t>
      </w:r>
    </w:p>
    <w:p w:rsidR="00F07409" w:rsidRDefault="00F07409" w:rsidP="00F07409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display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:inline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------------- A propriedade display: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inline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faz com que o elemento HTML seja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renderizado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inline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dentro do bloco na mesma linha. Quando o elemento encontra-se entre dois blocos ele forma o chamado 'bloco anônimo' e é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renderizado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com a menor largura possível.</w:t>
      </w:r>
    </w:p>
    <w:p w:rsidR="00F07409" w:rsidRDefault="00F07409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3278E7" w:rsidRDefault="003278E7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  <w:r>
        <w:rPr>
          <w:rFonts w:ascii="Tahoma" w:hAnsi="Tahoma" w:cs="Tahoma"/>
          <w:color w:val="666666"/>
          <w:sz w:val="21"/>
          <w:szCs w:val="21"/>
          <w:u w:val="single"/>
        </w:rPr>
        <w:t>Banco de Dados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•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Superchaves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 – Associação de um ou mais atributos cujos valores, em conjunto, identificam univocamente cada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tuplo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lastRenderedPageBreak/>
        <w:t>• </w:t>
      </w:r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Chave Candidata ou Alternativa ou Única</w:t>
      </w:r>
      <w:r>
        <w:rPr>
          <w:rFonts w:ascii="Tahoma" w:hAnsi="Tahoma" w:cs="Tahoma"/>
          <w:color w:val="666666"/>
          <w:sz w:val="21"/>
          <w:szCs w:val="21"/>
        </w:rPr>
        <w:t xml:space="preserve"> – Subconjunto dos atributos de uma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superchave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que, sendo ainda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superchave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, não pode ser reduzido sem perder essa qualidade.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• </w:t>
      </w:r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Chave Primária ou Chave Principa</w:t>
      </w:r>
      <w:r>
        <w:rPr>
          <w:rFonts w:ascii="Tahoma" w:hAnsi="Tahoma" w:cs="Tahoma"/>
          <w:color w:val="666666"/>
          <w:sz w:val="21"/>
          <w:szCs w:val="21"/>
          <w:u w:val="single"/>
        </w:rPr>
        <w:t>l</w:t>
      </w:r>
      <w:r>
        <w:rPr>
          <w:rFonts w:ascii="Tahoma" w:hAnsi="Tahoma" w:cs="Tahoma"/>
          <w:color w:val="666666"/>
          <w:sz w:val="21"/>
          <w:szCs w:val="21"/>
        </w:rPr>
        <w:t> – É selecionada de entre as chaves candidatas. Abriga valores que individualizam cada 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</w:rPr>
        <w:t>tupla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Esse campo não pode repetir-se em uma mesma tabela</w:t>
      </w:r>
      <w:r>
        <w:rPr>
          <w:rFonts w:ascii="Tahoma" w:hAnsi="Tahoma" w:cs="Tahoma"/>
          <w:color w:val="666666"/>
          <w:sz w:val="21"/>
          <w:szCs w:val="21"/>
        </w:rPr>
        <w:t> e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não pode ser nulo</w:t>
      </w:r>
      <w:r>
        <w:rPr>
          <w:rFonts w:ascii="Tahoma" w:hAnsi="Tahoma" w:cs="Tahoma"/>
          <w:color w:val="666666"/>
          <w:sz w:val="21"/>
          <w:szCs w:val="21"/>
        </w:rPr>
        <w:t>.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• </w:t>
      </w:r>
      <w:proofErr w:type="gram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Chave Secundárias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 – São das demais chaves.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3278E7" w:rsidRDefault="003278E7" w:rsidP="003278E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>• </w:t>
      </w:r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Chave Estrangeira ou Chave Importada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– Atributos que são chave primária em outro esquema relacional, permite a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implementação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relacionamento no BD relacional.</w:t>
      </w:r>
    </w:p>
    <w:p w:rsidR="003278E7" w:rsidRDefault="003278E7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3278E7" w:rsidRDefault="003278E7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HAVING 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é diferente do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WHERE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. O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WHERE 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restringe os resultados obtidos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sempre 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após o uso da cláusula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FROM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ao passo que a cláusula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HAVING 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filtra o retorno do agrupamento.</w:t>
      </w:r>
    </w:p>
    <w:p w:rsidR="003278E7" w:rsidRDefault="003278E7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</w:p>
    <w:p w:rsidR="003278E7" w:rsidRDefault="005801D6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DotNet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–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Entity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Framework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Data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Annotations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– classes: 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"Alunos"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Chave primária = Se tiver especificado Id, o framework já subentende que é chave primaria.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Caso contrario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poderá ser anotada com [Key].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801D6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C" w:rsidRDefault="005801D6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9642C">
        <w:rPr>
          <w:rFonts w:ascii="Consolas" w:hAnsi="Consolas" w:cs="Consolas"/>
          <w:b/>
          <w:color w:val="000000"/>
          <w:sz w:val="19"/>
          <w:szCs w:val="19"/>
          <w:u w:val="single"/>
        </w:rPr>
        <w:t>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classes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entidades do banco de dados</w:t>
      </w:r>
      <w:r w:rsidR="0069642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69642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="006964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642C"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 w:rsidR="0069642C">
        <w:rPr>
          <w:rFonts w:ascii="Consolas" w:hAnsi="Consolas" w:cs="Consolas"/>
          <w:color w:val="000000"/>
          <w:sz w:val="19"/>
          <w:szCs w:val="19"/>
        </w:rPr>
        <w:t>;)</w:t>
      </w:r>
    </w:p>
    <w:p w:rsidR="005801D6" w:rsidRDefault="0069642C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Exemplo:</w:t>
      </w:r>
    </w:p>
    <w:p w:rsidR="0069642C" w:rsidRDefault="0069642C" w:rsidP="00580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EscolaContext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EscolaContext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"Escola"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CreateIfNotExists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&lt;Aluno&gt; Alunos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C" w:rsidRDefault="0069642C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Arquivo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C64FF0">
        <w:rPr>
          <w:rFonts w:ascii="Consolas" w:hAnsi="Consolas" w:cs="Consolas"/>
          <w:color w:val="000000"/>
          <w:sz w:val="19"/>
          <w:szCs w:val="19"/>
        </w:rPr>
        <w:t xml:space="preserve">guarda a </w:t>
      </w:r>
      <w:proofErr w:type="spellStart"/>
      <w:r w:rsidR="00C64FF0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="00C64FF0">
        <w:rPr>
          <w:rFonts w:ascii="Consolas" w:hAnsi="Consolas" w:cs="Consolas"/>
          <w:color w:val="000000"/>
          <w:sz w:val="19"/>
          <w:szCs w:val="19"/>
        </w:rPr>
        <w:t xml:space="preserve"> de conexão. Exemplo:</w:t>
      </w:r>
    </w:p>
    <w:p w:rsidR="00C64FF0" w:rsidRDefault="00C64FF0" w:rsidP="00696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Escola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=Escola;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FF0" w:rsidRDefault="00C64FF0" w:rsidP="00C6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1D6" w:rsidRDefault="002065DB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lastRenderedPageBreak/>
        <w:t xml:space="preserve">Em uma </w:t>
      </w:r>
      <w:r w:rsidRPr="002065DB">
        <w:rPr>
          <w:rFonts w:ascii="Tahoma" w:hAnsi="Tahoma" w:cs="Tahoma"/>
          <w:b/>
          <w:color w:val="252525"/>
          <w:spacing w:val="4"/>
          <w:sz w:val="22"/>
          <w:szCs w:val="22"/>
          <w:shd w:val="clear" w:color="auto" w:fill="FFFFFF"/>
        </w:rPr>
        <w:t xml:space="preserve">aplicação </w:t>
      </w:r>
      <w:proofErr w:type="gramStart"/>
      <w:r w:rsidRPr="002065DB">
        <w:rPr>
          <w:rFonts w:ascii="Tahoma" w:hAnsi="Tahoma" w:cs="Tahoma"/>
          <w:b/>
          <w:color w:val="252525"/>
          <w:spacing w:val="4"/>
          <w:sz w:val="22"/>
          <w:szCs w:val="22"/>
          <w:shd w:val="clear" w:color="auto" w:fill="FFFFFF"/>
        </w:rPr>
        <w:t>ASP.</w:t>
      </w:r>
      <w:proofErr w:type="gramEnd"/>
      <w:r w:rsidRPr="002065DB">
        <w:rPr>
          <w:rFonts w:ascii="Tahoma" w:hAnsi="Tahoma" w:cs="Tahoma"/>
          <w:b/>
          <w:color w:val="252525"/>
          <w:spacing w:val="4"/>
          <w:sz w:val="22"/>
          <w:szCs w:val="22"/>
          <w:shd w:val="clear" w:color="auto" w:fill="FFFFFF"/>
        </w:rPr>
        <w:t>net</w:t>
      </w:r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 xml:space="preserve">, um Especialista em Tecnologia da Informação criou um arquivo chamado </w:t>
      </w:r>
      <w:proofErr w:type="spellStart"/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>header.cshtml</w:t>
      </w:r>
      <w:proofErr w:type="spellEnd"/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 xml:space="preserve"> com um conteúdo que deseja utilizar como cabeçalho de muitas páginas do </w:t>
      </w:r>
      <w:r>
        <w:rPr>
          <w:rFonts w:ascii="Tahoma" w:hAnsi="Tahoma" w:cs="Tahoma"/>
          <w:i/>
          <w:iCs/>
          <w:color w:val="252525"/>
          <w:spacing w:val="4"/>
          <w:sz w:val="22"/>
          <w:szCs w:val="22"/>
          <w:shd w:val="clear" w:color="auto" w:fill="FFFFFF"/>
        </w:rPr>
        <w:t>site</w:t>
      </w:r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>. Para importar o conteúdo deste arquivo em uma página que está criando, este Especialista deve utilizar a instrução </w:t>
      </w:r>
      <w:r w:rsidRPr="002065DB"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  <w:t>@</w:t>
      </w:r>
      <w:proofErr w:type="spellStart"/>
      <w:proofErr w:type="gramStart"/>
      <w:r w:rsidRPr="002065DB"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  <w:t>RenderPage</w:t>
      </w:r>
      <w:proofErr w:type="spellEnd"/>
      <w:proofErr w:type="gramEnd"/>
      <w:r w:rsidRPr="002065DB"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  <w:t>("</w:t>
      </w:r>
      <w:proofErr w:type="spellStart"/>
      <w:r w:rsidRPr="002065DB"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  <w:t>header.cshtml</w:t>
      </w:r>
      <w:proofErr w:type="spellEnd"/>
      <w:r w:rsidRPr="002065DB"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  <w:t>")</w:t>
      </w:r>
    </w:p>
    <w:p w:rsidR="002065DB" w:rsidRDefault="002065DB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i/>
          <w:color w:val="525252"/>
          <w:sz w:val="22"/>
          <w:szCs w:val="22"/>
          <w:u w:val="single"/>
          <w:shd w:val="clear" w:color="auto" w:fill="FFFFFF"/>
        </w:rPr>
      </w:pP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ADO.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é um conjunto de classes que expõem serviços de acesso de dados para desenvolvedores do .NET Framework.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ADO.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fornece um rico conjunto de componentes para a criação de aplicativos distribuídos e compartilhamento de dados. É parte integrante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do 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Framework, fornecendo acesso a relacionais, XML e dados de aplicativo.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ADO.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NET oferece suporte a uma variedade de necessidades de desenvolvimento, incluindo a criação de clientes de front-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end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de banco de dados e objetos comerciais de camada intermediária usados por aplicativos, ferramentas, linguagens ou navegadores da Internet.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gramStart"/>
      <w:r>
        <w:rPr>
          <w:rFonts w:ascii="Tahoma" w:hAnsi="Tahoma" w:cs="Tahoma"/>
          <w:color w:val="666666"/>
          <w:sz w:val="21"/>
          <w:szCs w:val="21"/>
        </w:rPr>
        <w:t>ou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seja, trata se de um conjunto de classes de acesso, muito utilizado para a criação de aplicativos distribuídos e compartilhamento de dados</w:t>
      </w:r>
    </w:p>
    <w:p w:rsidR="002065DB" w:rsidRDefault="002065DB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 arquitetura dos recursos do AJAX no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ASP.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NET consiste de duas partes: as </w:t>
      </w:r>
      <w:r>
        <w:rPr>
          <w:rFonts w:ascii="Tahoma" w:hAnsi="Tahoma" w:cs="Tahoma"/>
          <w:color w:val="666666"/>
          <w:sz w:val="21"/>
          <w:szCs w:val="21"/>
          <w:u w:val="single"/>
        </w:rPr>
        <w:t>bibliotecas de script de cliente</w:t>
      </w:r>
      <w:r>
        <w:rPr>
          <w:rFonts w:ascii="Tahoma" w:hAnsi="Tahoma" w:cs="Tahoma"/>
          <w:color w:val="666666"/>
          <w:sz w:val="21"/>
          <w:szCs w:val="21"/>
        </w:rPr>
        <w:t> e </w:t>
      </w:r>
      <w:r>
        <w:rPr>
          <w:rFonts w:ascii="Tahoma" w:hAnsi="Tahoma" w:cs="Tahoma"/>
          <w:color w:val="666666"/>
          <w:sz w:val="21"/>
          <w:szCs w:val="21"/>
          <w:u w:val="single"/>
        </w:rPr>
        <w:t>componentes do servidor</w:t>
      </w:r>
      <w:r>
        <w:rPr>
          <w:rFonts w:ascii="Tahoma" w:hAnsi="Tahoma" w:cs="Tahoma"/>
          <w:color w:val="666666"/>
          <w:sz w:val="21"/>
          <w:szCs w:val="21"/>
        </w:rPr>
        <w:t>.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Essas partes são integradas para fornecer uma estrutura de desenvolvimento robusta.</w:t>
      </w:r>
    </w:p>
    <w:p w:rsidR="002065DB" w:rsidRDefault="002065DB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 </w:t>
      </w:r>
      <w:r>
        <w:rPr>
          <w:rFonts w:ascii="Tahoma" w:hAnsi="Tahoma" w:cs="Tahoma"/>
          <w:b/>
          <w:bCs/>
          <w:color w:val="666666"/>
          <w:sz w:val="21"/>
          <w:szCs w:val="21"/>
        </w:rPr>
        <w:t xml:space="preserve">Common </w:t>
      </w:r>
      <w:proofErr w:type="spellStart"/>
      <w:r>
        <w:rPr>
          <w:rFonts w:ascii="Tahoma" w:hAnsi="Tahoma" w:cs="Tahoma"/>
          <w:b/>
          <w:bCs/>
          <w:color w:val="666666"/>
          <w:sz w:val="21"/>
          <w:szCs w:val="21"/>
        </w:rPr>
        <w:t>Intermediate</w:t>
      </w:r>
      <w:proofErr w:type="spellEnd"/>
      <w:r>
        <w:rPr>
          <w:rFonts w:ascii="Tahoma" w:hAnsi="Tahoma" w:cs="Tahoma"/>
          <w:b/>
          <w:bCs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color w:val="666666"/>
          <w:sz w:val="21"/>
          <w:szCs w:val="21"/>
        </w:rPr>
        <w:t>Language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 (ou </w:t>
      </w:r>
      <w:r>
        <w:rPr>
          <w:rFonts w:ascii="Tahoma" w:hAnsi="Tahoma" w:cs="Tahoma"/>
          <w:b/>
          <w:bCs/>
          <w:color w:val="666666"/>
          <w:sz w:val="21"/>
          <w:szCs w:val="21"/>
        </w:rPr>
        <w:t>CIL</w:t>
      </w:r>
      <w:r>
        <w:rPr>
          <w:rFonts w:ascii="Tahoma" w:hAnsi="Tahoma" w:cs="Tahoma"/>
          <w:color w:val="666666"/>
          <w:sz w:val="21"/>
          <w:szCs w:val="21"/>
        </w:rPr>
        <w:t xml:space="preserve">) é uma linguagem de programação de baixo nível do ambiente de programação da Microsoft. O código de mais alto nível do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ambiente 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Framework é compilado em código CIL, que é assemblado em código chamado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bytecode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 CIL é um código orientado a objeto e executado por uma máquina virtual. A CIL tinha inicialmente o nome de </w:t>
      </w:r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Microsoft </w:t>
      </w:r>
      <w:proofErr w:type="spellStart"/>
      <w:r>
        <w:rPr>
          <w:rFonts w:ascii="Tahoma" w:hAnsi="Tahoma" w:cs="Tahoma"/>
          <w:i/>
          <w:iCs/>
          <w:color w:val="666666"/>
          <w:sz w:val="21"/>
          <w:szCs w:val="21"/>
        </w:rPr>
        <w:t>Intermediate</w:t>
      </w:r>
      <w:proofErr w:type="spellEnd"/>
      <w:r>
        <w:rPr>
          <w:rFonts w:ascii="Tahoma" w:hAnsi="Tahoma" w:cs="Tahoma"/>
          <w:i/>
          <w:iCs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i/>
          <w:iCs/>
          <w:color w:val="666666"/>
          <w:sz w:val="21"/>
          <w:szCs w:val="21"/>
        </w:rPr>
        <w:t>Language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 (ou MSIL), na época das versões beta da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linguagem 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NET. Depois da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standarização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do C Sharp e da CLI, 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bytecode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foi oficialmente referenciado sob a designação de CIL. Os utilizadores mais antigos da tecnologia continuam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 no entanto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a utilizar o termo MSIL.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ASP.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Identity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foi lançado junto com o ASP.NET MVC 5 e o Visual Studio 2013 e logo foi muito bem aceito pela comunidade técnica, pois possui uma arquitetura bem aberta, limpa e modularizada de forma que proporciona grande facilidade de customização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testabilidade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Historicamente 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ASP.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forneceu 4 componentes de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Membership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(2002 – 2005) – Não possuía nenhum componente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(2005 – 2010) –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Membership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Provider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(2010 – 2012) –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Simple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Membership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(2012 – 2013) – Universal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Providers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(2013 – Hoje)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  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– ASP.NET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Identity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Características do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ASP.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NET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Identity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desde a primeira versão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Parte do ONE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ASP.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NET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 xml:space="preserve">Customização do perfil do usuário simplificado (escrito em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Code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First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Controle de persistência de dados (EF ou outros)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Totalmente testável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Unity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Tests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Role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Provider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(separação de acessos por perfil)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Fonts w:ascii="Tahoma" w:hAnsi="Tahoma" w:cs="Tahoma"/>
          <w:color w:val="666666"/>
          <w:sz w:val="21"/>
          <w:szCs w:val="21"/>
        </w:rPr>
        <w:t>Claims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Based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Autenticação com redes sociais (FB,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Twitter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Google+ e Microsoft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Accounts</w:t>
      </w:r>
      <w:proofErr w:type="spellEnd"/>
      <w:proofErr w:type="gramStart"/>
      <w:r>
        <w:rPr>
          <w:rFonts w:ascii="Tahoma" w:hAnsi="Tahoma" w:cs="Tahoma"/>
          <w:color w:val="666666"/>
          <w:sz w:val="21"/>
          <w:szCs w:val="21"/>
        </w:rPr>
        <w:t>)</w:t>
      </w:r>
      <w:proofErr w:type="gram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Fonts w:ascii="Tahoma" w:hAnsi="Tahoma" w:cs="Tahoma"/>
          <w:color w:val="666666"/>
          <w:sz w:val="21"/>
          <w:szCs w:val="21"/>
        </w:rPr>
        <w:t>Integraçao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com Active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Directory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On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-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Premisses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Azure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Integração com OWIN (OWIN Middleware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based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Entregue via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NuGet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Nuget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Everywhere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)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Alguns aspectos chamaram muito a atenção, como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por exemplo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ser baseado em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Claims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Claims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Based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), ter sido projetado como um OWIN Middleware e possuir a capacidade de integrar facilmente com as redes sociais através do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OAuth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2.0 e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OpenID</w:t>
      </w:r>
      <w:proofErr w:type="spellEnd"/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É possível também integrar com 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Yahoo e </w:t>
      </w:r>
      <w:proofErr w:type="spellStart"/>
      <w:proofErr w:type="gramStart"/>
      <w:r>
        <w:rPr>
          <w:rStyle w:val="Forte"/>
          <w:rFonts w:ascii="Tahoma" w:hAnsi="Tahoma" w:cs="Tahoma"/>
          <w:color w:val="666666"/>
          <w:sz w:val="21"/>
          <w:szCs w:val="21"/>
        </w:rPr>
        <w:t>LinkedIn</w:t>
      </w:r>
      <w:proofErr w:type="spellEnd"/>
      <w:proofErr w:type="gramEnd"/>
      <w:r>
        <w:rPr>
          <w:rStyle w:val="Forte"/>
          <w:rFonts w:ascii="Tahoma" w:hAnsi="Tahoma" w:cs="Tahoma"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utilizando este pacote adicional desenvolvido pela comunidade técnica. Para customizar a integração com seu próprio mecanismo </w:t>
      </w:r>
      <w:proofErr w:type="spellStart"/>
      <w:proofErr w:type="gramStart"/>
      <w:r>
        <w:rPr>
          <w:rFonts w:ascii="Tahoma" w:hAnsi="Tahoma" w:cs="Tahoma"/>
          <w:color w:val="666666"/>
          <w:sz w:val="21"/>
          <w:szCs w:val="21"/>
        </w:rPr>
        <w:t>OAuth</w:t>
      </w:r>
      <w:proofErr w:type="spellEnd"/>
      <w:proofErr w:type="gramEnd"/>
      <w:r>
        <w:rPr>
          <w:rFonts w:ascii="Tahoma" w:hAnsi="Tahoma" w:cs="Tahoma"/>
          <w:color w:val="666666"/>
          <w:sz w:val="21"/>
          <w:szCs w:val="21"/>
        </w:rPr>
        <w:t>, siga este artigo.</w:t>
      </w:r>
    </w:p>
    <w:p w:rsidR="002065DB" w:rsidRDefault="002065DB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:rsidR="002A4197" w:rsidRDefault="002A4197" w:rsidP="002065DB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 xml:space="preserve">A </w:t>
      </w:r>
      <w:proofErr w:type="gramStart"/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>plataforma .</w:t>
      </w:r>
      <w:proofErr w:type="gramEnd"/>
      <w:r>
        <w:rPr>
          <w:rFonts w:ascii="Tahoma" w:hAnsi="Tahoma" w:cs="Tahoma"/>
          <w:color w:val="252525"/>
          <w:spacing w:val="4"/>
          <w:sz w:val="22"/>
          <w:szCs w:val="22"/>
          <w:shd w:val="clear" w:color="auto" w:fill="FFFFFF"/>
        </w:rPr>
        <w:t xml:space="preserve">Net possui um conceito semelhante ao conceito de pacote em Java. Este conceito se conhece como: </w:t>
      </w:r>
      <w:proofErr w:type="spellStart"/>
      <w:r w:rsidRPr="002A4197">
        <w:rPr>
          <w:rFonts w:ascii="Tahoma" w:hAnsi="Tahoma" w:cs="Tahoma"/>
          <w:b/>
          <w:color w:val="252525"/>
          <w:spacing w:val="4"/>
          <w:sz w:val="22"/>
          <w:szCs w:val="22"/>
          <w:u w:val="single"/>
          <w:shd w:val="clear" w:color="auto" w:fill="FFFFFF"/>
        </w:rPr>
        <w:t>Namespace</w:t>
      </w:r>
      <w:proofErr w:type="spellEnd"/>
    </w:p>
    <w:p w:rsidR="002065DB" w:rsidRDefault="002065DB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p w:rsidR="002A4197" w:rsidRDefault="002A4197" w:rsidP="002A4197">
      <w:pPr>
        <w:spacing w:line="288" w:lineRule="atLeast"/>
        <w:rPr>
          <w:rFonts w:ascii="Times New Roman" w:eastAsia="Times New Roman" w:hAnsi="Times New Roman" w:cs="Times New Roman"/>
          <w:b/>
          <w:color w:val="525252"/>
          <w:sz w:val="24"/>
          <w:szCs w:val="24"/>
          <w:u w:val="single"/>
          <w:lang w:eastAsia="pt-BR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Na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plataforma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NET, o componente responsável pela execução do código é chamado de </w:t>
      </w:r>
      <w:r w:rsidRPr="002A4197">
        <w:rPr>
          <w:rFonts w:ascii="Times New Roman" w:eastAsia="Times New Roman" w:hAnsi="Times New Roman" w:cs="Times New Roman"/>
          <w:b/>
          <w:i/>
          <w:iCs/>
          <w:color w:val="525252"/>
          <w:sz w:val="24"/>
          <w:szCs w:val="24"/>
          <w:u w:val="single"/>
          <w:lang w:eastAsia="pt-BR"/>
        </w:rPr>
        <w:t xml:space="preserve">Common </w:t>
      </w:r>
      <w:proofErr w:type="spellStart"/>
      <w:r w:rsidRPr="002A4197">
        <w:rPr>
          <w:rFonts w:ascii="Times New Roman" w:eastAsia="Times New Roman" w:hAnsi="Times New Roman" w:cs="Times New Roman"/>
          <w:b/>
          <w:i/>
          <w:iCs/>
          <w:color w:val="525252"/>
          <w:sz w:val="24"/>
          <w:szCs w:val="24"/>
          <w:u w:val="single"/>
          <w:lang w:eastAsia="pt-BR"/>
        </w:rPr>
        <w:t>Language</w:t>
      </w:r>
      <w:proofErr w:type="spellEnd"/>
      <w:r w:rsidRPr="002A4197">
        <w:rPr>
          <w:rFonts w:ascii="Times New Roman" w:eastAsia="Times New Roman" w:hAnsi="Times New Roman" w:cs="Times New Roman"/>
          <w:b/>
          <w:i/>
          <w:iCs/>
          <w:color w:val="525252"/>
          <w:sz w:val="24"/>
          <w:szCs w:val="24"/>
          <w:u w:val="single"/>
          <w:lang w:eastAsia="pt-BR"/>
        </w:rPr>
        <w:t xml:space="preserve"> </w:t>
      </w:r>
      <w:proofErr w:type="spellStart"/>
      <w:r w:rsidRPr="002A4197">
        <w:rPr>
          <w:rFonts w:ascii="Times New Roman" w:eastAsia="Times New Roman" w:hAnsi="Times New Roman" w:cs="Times New Roman"/>
          <w:b/>
          <w:i/>
          <w:iCs/>
          <w:color w:val="525252"/>
          <w:sz w:val="24"/>
          <w:szCs w:val="24"/>
          <w:u w:val="single"/>
          <w:lang w:eastAsia="pt-BR"/>
        </w:rPr>
        <w:t>Runtime</w:t>
      </w:r>
      <w:proofErr w:type="spellEnd"/>
      <w:r w:rsidRPr="002A4197">
        <w:rPr>
          <w:rFonts w:ascii="Times New Roman" w:eastAsia="Times New Roman" w:hAnsi="Times New Roman" w:cs="Times New Roman"/>
          <w:b/>
          <w:i/>
          <w:iCs/>
          <w:color w:val="525252"/>
          <w:sz w:val="24"/>
          <w:szCs w:val="24"/>
          <w:u w:val="single"/>
          <w:lang w:eastAsia="pt-BR"/>
        </w:rPr>
        <w:t xml:space="preserve"> –</w:t>
      </w:r>
      <w:r w:rsidRPr="002A4197">
        <w:rPr>
          <w:rFonts w:ascii="Times New Roman" w:eastAsia="Times New Roman" w:hAnsi="Times New Roman" w:cs="Times New Roman"/>
          <w:b/>
          <w:color w:val="525252"/>
          <w:sz w:val="24"/>
          <w:szCs w:val="24"/>
          <w:u w:val="single"/>
          <w:lang w:eastAsia="pt-BR"/>
        </w:rPr>
        <w:t> CLR</w:t>
      </w:r>
    </w:p>
    <w:p w:rsidR="002A4197" w:rsidRDefault="002A4197" w:rsidP="002A4197">
      <w:pPr>
        <w:spacing w:line="288" w:lineRule="atLeast"/>
        <w:rPr>
          <w:rFonts w:ascii="Times New Roman" w:eastAsia="Times New Roman" w:hAnsi="Times New Roman" w:cs="Times New Roman"/>
          <w:color w:val="525252"/>
          <w:lang w:eastAsia="pt-BR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.NET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(.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 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) p</w:t>
      </w:r>
      <w:r w:rsidRPr="002A4197">
        <w:rPr>
          <w:rFonts w:ascii="Times New Roman" w:eastAsia="Times New Roman" w:hAnsi="Times New Roman" w:cs="Times New Roman"/>
          <w:color w:val="525252"/>
          <w:lang w:eastAsia="pt-BR"/>
        </w:rPr>
        <w:t>ossui apenas dois componentes principais: </w:t>
      </w:r>
      <w:r w:rsidRPr="002A4197">
        <w:rPr>
          <w:rFonts w:ascii="Times New Roman" w:eastAsia="Times New Roman" w:hAnsi="Times New Roman" w:cs="Times New Roman"/>
          <w:i/>
          <w:iCs/>
          <w:color w:val="525252"/>
          <w:lang w:eastAsia="pt-BR"/>
        </w:rPr>
        <w:t xml:space="preserve">Common </w:t>
      </w:r>
      <w:proofErr w:type="spellStart"/>
      <w:r w:rsidRPr="002A4197">
        <w:rPr>
          <w:rFonts w:ascii="Times New Roman" w:eastAsia="Times New Roman" w:hAnsi="Times New Roman" w:cs="Times New Roman"/>
          <w:i/>
          <w:iCs/>
          <w:color w:val="525252"/>
          <w:lang w:eastAsia="pt-BR"/>
        </w:rPr>
        <w:t>Language</w:t>
      </w:r>
      <w:proofErr w:type="spellEnd"/>
      <w:r w:rsidRPr="002A4197">
        <w:rPr>
          <w:rFonts w:ascii="Times New Roman" w:eastAsia="Times New Roman" w:hAnsi="Times New Roman" w:cs="Times New Roman"/>
          <w:i/>
          <w:iCs/>
          <w:color w:val="525252"/>
          <w:lang w:eastAsia="pt-BR"/>
        </w:rPr>
        <w:t xml:space="preserve"> </w:t>
      </w:r>
      <w:proofErr w:type="spellStart"/>
      <w:r w:rsidRPr="002A4197">
        <w:rPr>
          <w:rFonts w:ascii="Times New Roman" w:eastAsia="Times New Roman" w:hAnsi="Times New Roman" w:cs="Times New Roman"/>
          <w:i/>
          <w:iCs/>
          <w:color w:val="525252"/>
          <w:lang w:eastAsia="pt-BR"/>
        </w:rPr>
        <w:t>Runtime</w:t>
      </w:r>
      <w:proofErr w:type="spellEnd"/>
      <w:r w:rsidRPr="002A4197">
        <w:rPr>
          <w:rFonts w:ascii="Times New Roman" w:eastAsia="Times New Roman" w:hAnsi="Times New Roman" w:cs="Times New Roman"/>
          <w:color w:val="525252"/>
          <w:lang w:eastAsia="pt-BR"/>
        </w:rPr>
        <w:t> (CLR) e a biblioteca de classes.</w:t>
      </w:r>
    </w:p>
    <w:p w:rsidR="002A4197" w:rsidRDefault="002A4197" w:rsidP="002A4197">
      <w:pPr>
        <w:spacing w:line="288" w:lineRule="atLeast"/>
        <w:rPr>
          <w:rFonts w:ascii="Tahoma" w:hAnsi="Tahoma" w:cs="Tahoma"/>
          <w:color w:val="666666"/>
          <w:sz w:val="21"/>
          <w:szCs w:val="21"/>
          <w:shd w:val="clear" w:color="auto" w:fill="FFFBF9"/>
        </w:rPr>
      </w:pP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O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tempo de execução de linguagem comum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 em inglês 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Common 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Language</w:t>
      </w:r>
      <w:proofErr w:type="spellEnd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Runtime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 (</w:t>
      </w:r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CLR</w:t>
      </w:r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), é o componente de máquina virtual da 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plataforma .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NET da Microsoft que gerencia a execução de programas .NET. Um processo conhecido como compilação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just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-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in-time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 converte o código compilado em linguagem de máquina que a CPU do computador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executa.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[1] A CLR fornece serviços adicionais, incluindo gerenciamento de memória, segurança de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tipagem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, tratamento de exceção, 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garbage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 </w:t>
      </w:r>
      <w:proofErr w:type="spell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collection</w:t>
      </w:r>
      <w:proofErr w:type="spell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, segurança e gerenciamento de thread. Todos os programas escritos para o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framework .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 xml:space="preserve">NET, independentemente da linguagem de programação, são executados pela CLR. Todas as versões do </w:t>
      </w:r>
      <w:proofErr w:type="gramStart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framework .</w:t>
      </w:r>
      <w:proofErr w:type="gramEnd"/>
      <w:r>
        <w:rPr>
          <w:rFonts w:ascii="Tahoma" w:hAnsi="Tahoma" w:cs="Tahoma"/>
          <w:color w:val="666666"/>
          <w:sz w:val="21"/>
          <w:szCs w:val="21"/>
          <w:shd w:val="clear" w:color="auto" w:fill="FFFBF9"/>
        </w:rPr>
        <w:t>NET incluem a CLR.</w:t>
      </w:r>
    </w:p>
    <w:p w:rsidR="002A4197" w:rsidRDefault="002A4197" w:rsidP="002A4197">
      <w:pPr>
        <w:spacing w:line="288" w:lineRule="atLeast"/>
        <w:rPr>
          <w:rFonts w:ascii="Tahoma" w:hAnsi="Tahoma" w:cs="Tahoma"/>
          <w:b/>
          <w:color w:val="525252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Quais são os três modelos de desenvolvimento diferentes suportados por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ASP.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Net: </w:t>
      </w:r>
      <w:r w:rsidRPr="002A4197">
        <w:rPr>
          <w:rFonts w:ascii="Tahoma" w:hAnsi="Tahoma" w:cs="Tahoma"/>
          <w:b/>
          <w:color w:val="525252"/>
          <w:shd w:val="clear" w:color="auto" w:fill="FFFFFF"/>
        </w:rPr>
        <w:t xml:space="preserve">Web </w:t>
      </w:r>
      <w:proofErr w:type="spellStart"/>
      <w:r w:rsidRPr="002A4197">
        <w:rPr>
          <w:rFonts w:ascii="Tahoma" w:hAnsi="Tahoma" w:cs="Tahoma"/>
          <w:b/>
          <w:color w:val="525252"/>
          <w:shd w:val="clear" w:color="auto" w:fill="FFFFFF"/>
        </w:rPr>
        <w:t>Pages</w:t>
      </w:r>
      <w:proofErr w:type="spellEnd"/>
      <w:r w:rsidRPr="002A4197">
        <w:rPr>
          <w:rFonts w:ascii="Tahoma" w:hAnsi="Tahoma" w:cs="Tahoma"/>
          <w:b/>
          <w:color w:val="525252"/>
          <w:shd w:val="clear" w:color="auto" w:fill="FFFFFF"/>
        </w:rPr>
        <w:t xml:space="preserve">, MVC e Web </w:t>
      </w:r>
      <w:proofErr w:type="spellStart"/>
      <w:r w:rsidRPr="002A4197">
        <w:rPr>
          <w:rFonts w:ascii="Tahoma" w:hAnsi="Tahoma" w:cs="Tahoma"/>
          <w:b/>
          <w:color w:val="525252"/>
          <w:shd w:val="clear" w:color="auto" w:fill="FFFFFF"/>
        </w:rPr>
        <w:t>Forms</w:t>
      </w:r>
      <w:proofErr w:type="spellEnd"/>
      <w:r>
        <w:rPr>
          <w:rFonts w:ascii="Tahoma" w:hAnsi="Tahoma" w:cs="Tahoma"/>
          <w:b/>
          <w:color w:val="525252"/>
          <w:shd w:val="clear" w:color="auto" w:fill="FFFFFF"/>
        </w:rPr>
        <w:t>.</w:t>
      </w:r>
    </w:p>
    <w:p w:rsidR="00C26139" w:rsidRDefault="00C26139" w:rsidP="002A4197">
      <w:pPr>
        <w:spacing w:line="288" w:lineRule="atLeast"/>
        <w:rPr>
          <w:rFonts w:ascii="Tahoma" w:hAnsi="Tahoma" w:cs="Tahoma"/>
          <w:color w:val="666666"/>
          <w:sz w:val="24"/>
          <w:szCs w:val="24"/>
          <w:shd w:val="clear" w:color="auto" w:fill="FFFBF9"/>
        </w:rPr>
      </w:pPr>
      <w:r w:rsidRPr="00C26139">
        <w:rPr>
          <w:rFonts w:ascii="Tahoma" w:hAnsi="Tahoma" w:cs="Tahoma"/>
          <w:color w:val="666666"/>
          <w:sz w:val="24"/>
          <w:szCs w:val="24"/>
          <w:shd w:val="clear" w:color="auto" w:fill="FFFBF9"/>
        </w:rPr>
        <w:t xml:space="preserve">A classe </w:t>
      </w:r>
      <w:proofErr w:type="spellStart"/>
      <w:proofErr w:type="gramStart"/>
      <w:r w:rsidRPr="00C26139">
        <w:rPr>
          <w:rFonts w:ascii="Tahoma" w:hAnsi="Tahoma" w:cs="Tahoma"/>
          <w:b/>
          <w:color w:val="666666"/>
          <w:sz w:val="24"/>
          <w:szCs w:val="24"/>
          <w:shd w:val="clear" w:color="auto" w:fill="FFFBF9"/>
        </w:rPr>
        <w:t>BaseValidator</w:t>
      </w:r>
      <w:proofErr w:type="spellEnd"/>
      <w:proofErr w:type="gramEnd"/>
      <w:r w:rsidRPr="00C26139">
        <w:rPr>
          <w:rFonts w:ascii="Tahoma" w:hAnsi="Tahoma" w:cs="Tahoma"/>
          <w:color w:val="666666"/>
          <w:sz w:val="24"/>
          <w:szCs w:val="24"/>
          <w:shd w:val="clear" w:color="auto" w:fill="FFFBF9"/>
        </w:rPr>
        <w:t xml:space="preserve"> fornece a implementação principal para todos os controles de validação. Controles de validação são usados para validar a entrada do usuário em um controle de entrada associado.</w:t>
      </w:r>
    </w:p>
    <w:p w:rsidR="00C26139" w:rsidRDefault="00C26139" w:rsidP="002A4197">
      <w:pPr>
        <w:spacing w:line="288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Framework 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é um ambiente de execução gerenciado que consiste de dois componentes principais: o </w:t>
      </w:r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 xml:space="preserve">Common </w:t>
      </w:r>
      <w:proofErr w:type="spellStart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>Language</w:t>
      </w:r>
      <w:proofErr w:type="spellEnd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 xml:space="preserve"> </w:t>
      </w:r>
      <w:proofErr w:type="spellStart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>Runtime</w:t>
      </w:r>
      <w:proofErr w:type="spellEnd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> </w:t>
      </w:r>
      <w:r w:rsidRPr="00C26139">
        <w:rPr>
          <w:rFonts w:ascii="Tahoma" w:hAnsi="Tahoma" w:cs="Tahoma"/>
          <w:b/>
          <w:color w:val="252525"/>
          <w:spacing w:val="4"/>
          <w:shd w:val="clear" w:color="auto" w:fill="FFFFFF"/>
        </w:rPr>
        <w:t>(CLR) e a .NET </w:t>
      </w:r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 xml:space="preserve">Framework </w:t>
      </w:r>
      <w:proofErr w:type="spellStart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>Class</w:t>
      </w:r>
      <w:proofErr w:type="spellEnd"/>
      <w:r w:rsidRPr="00C26139">
        <w:rPr>
          <w:rFonts w:ascii="Tahoma" w:hAnsi="Tahoma" w:cs="Tahoma"/>
          <w:b/>
          <w:i/>
          <w:iCs/>
          <w:color w:val="252525"/>
          <w:spacing w:val="4"/>
          <w:shd w:val="clear" w:color="auto" w:fill="FFFFFF"/>
        </w:rPr>
        <w:t xml:space="preserve"> Library</w:t>
      </w:r>
      <w:r w:rsidRPr="00C26139">
        <w:rPr>
          <w:rFonts w:ascii="Tahoma" w:hAnsi="Tahoma" w:cs="Tahoma"/>
          <w:b/>
          <w:color w:val="252525"/>
          <w:spacing w:val="4"/>
          <w:shd w:val="clear" w:color="auto" w:fill="FFFFFF"/>
        </w:rPr>
        <w:t>.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  Sobre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 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, analise: </w:t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  <w:shd w:val="clear" w:color="auto" w:fill="FFFFFF"/>
        </w:rPr>
        <w:lastRenderedPageBreak/>
        <w:t xml:space="preserve">I. Em muitas linguagens de programação, os programadores são responsáveis por alocar e liberar memória e por manipular o tempo de vida do objeto. Em aplicativos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do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, o CLR fornece esses serviços. </w:t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II. Em muitas linguagens de programação tradicionais, os tipos básicos são definidos pelo compilador, o que complica a interoperabilidade entre linguagens.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No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, os tipos básicos são definidos pelo .NET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Framework 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Type</w:t>
      </w:r>
      <w:proofErr w:type="spellEnd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 System 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e são comuns a todas as linguagens que o utilizam. </w:t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III.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 inclui bibliotecas para áreas específicas de desenvolvimento de aplicativos, como o ASP.NET para aplicativos da web, o ADO.NET para acesso a dados e o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Windows Communication Foundation 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para aplicativos orientados a serviços. </w:t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</w:rPr>
        <w:br/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IV. Compiladores de linguagens direcionadas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ao 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Framework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> geram um código intermediário chamado de </w:t>
      </w:r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Common 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Intermediate</w:t>
      </w:r>
      <w:proofErr w:type="spellEnd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Language</w:t>
      </w:r>
      <w:proofErr w:type="spellEnd"/>
      <w:r>
        <w:rPr>
          <w:rFonts w:ascii="Tahoma" w:hAnsi="Tahoma" w:cs="Tahoma"/>
          <w:i/>
          <w:iCs/>
          <w:color w:val="252525"/>
          <w:spacing w:val="4"/>
          <w:shd w:val="clear" w:color="auto" w:fill="FFFFFF"/>
        </w:rPr>
        <w:t> 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(CIL), que, por sua vez, é compilado em tempo de execução pelo CLR. Com esse recurso, as </w:t>
      </w:r>
      <w:proofErr w:type="spellStart"/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ro</w:t>
      </w:r>
      <w:proofErr w:type="spellEnd"/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- tinas escritas em uma linguagem tornam-se acessíveis a outras linguagens da plataforma .NET. </w:t>
      </w:r>
    </w:p>
    <w:p w:rsidR="00C26139" w:rsidRDefault="00C26139" w:rsidP="002A4197">
      <w:pPr>
        <w:spacing w:line="288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C26139" w:rsidRPr="00C26139" w:rsidRDefault="00C26139" w:rsidP="00C26139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Olá pessoal, neste artigo veremos os conceitos e exemplos das </w:t>
      </w:r>
      <w:proofErr w:type="gramStart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palavras-chave </w:t>
      </w: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Virtual</w:t>
      </w:r>
      <w:proofErr w:type="gramEnd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 </w:t>
      </w:r>
      <w:proofErr w:type="spellStart"/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Override</w:t>
      </w:r>
      <w:proofErr w:type="spellEnd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 veremos também sobre o modificador</w:t>
      </w: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 </w:t>
      </w:r>
      <w:proofErr w:type="spellStart"/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. Acompanhem:</w:t>
      </w:r>
    </w:p>
    <w:p w:rsidR="00C26139" w:rsidRPr="00C26139" w:rsidRDefault="00C26139" w:rsidP="00C26139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 xml:space="preserve"> Virtual e </w:t>
      </w:r>
      <w:proofErr w:type="spellStart"/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Override</w:t>
      </w:r>
      <w:proofErr w:type="spellEnd"/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 xml:space="preserve"> – </w:t>
      </w: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Com o uso da palavra-chave </w:t>
      </w: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virtual</w:t>
      </w: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 (destinada a métodos, propriedades, indexadores e eventos), determinamos que um membro </w:t>
      </w:r>
      <w:proofErr w:type="gramStart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pode</w:t>
      </w:r>
      <w:proofErr w:type="gramEnd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 ser sobrescrito em uma classe filha. Por sua vez, usando a palavra-chave </w:t>
      </w:r>
      <w:proofErr w:type="spellStart"/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override</w:t>
      </w:r>
      <w:proofErr w:type="spellEnd"/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determinamos que na classe derivada, um membro virtual da classe base pode ser sobrescrito.</w:t>
      </w:r>
    </w:p>
    <w:p w:rsidR="00C26139" w:rsidRPr="00C26139" w:rsidRDefault="00C26139" w:rsidP="00C26139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Devemos ter em mente que ambas as palavras-chave completam uma à outra. Importante salientar também que a propagação da palavra-chave </w:t>
      </w: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virtual</w:t>
      </w: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ocorre para descendentes. Um método virtual pode ser sobrescrito em descendentes e, ainda, em uma </w:t>
      </w:r>
      <w:r w:rsidRPr="00C26139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classe derivada</w:t>
      </w: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.</w:t>
      </w:r>
    </w:p>
    <w:p w:rsidR="00C26139" w:rsidRPr="00C26139" w:rsidRDefault="00C26139" w:rsidP="00C26139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26139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Veja um exemplo com o uso das palavras-chave: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class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ClasseBase</w:t>
      </w:r>
      <w:proofErr w:type="spell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r w:rsidRPr="003F350E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//Declarando um método que pode ser sobrescrito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virtual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void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ExibeTexto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string</w:t>
      </w:r>
      <w:proofErr w:type="spellEnd"/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texto = </w:t>
      </w:r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"Texto da classe Base"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lastRenderedPageBreak/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WriteLine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(texto);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class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Derivada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: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ClasseBase</w:t>
      </w:r>
      <w:proofErr w:type="spell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r w:rsidRPr="003F350E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//Sobrescrevendo o método da classe Base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override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void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ExibeTexto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base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.ExibeTexto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WriteLine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</w:t>
      </w:r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"\</w:t>
      </w:r>
      <w:proofErr w:type="spellStart"/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nTexto</w:t>
      </w:r>
      <w:proofErr w:type="spellEnd"/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 xml:space="preserve"> da classe Derivada"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 no método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Main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: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DadosPessoa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objDerivada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 xml:space="preserve"> =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new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DadosPessoa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objDerivada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.ExibeTexto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ReadKey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spellStart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Obs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: o uso do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virtual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em um método indica que ele pode ser sobreposto em uma classe derivada, opcionalmente. Já se declararmos um método como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abstract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deve, obrigatoriamente, ser sobreposto.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 xml:space="preserve"> Modificador 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 xml:space="preserve"> –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O modificador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 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(também conhecido como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selado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) define que uma classe não pode ser uma classe base, ou seja, não pode ter herdeiras. Uma classe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está pronta para uso e deve ser empregada no programa. Devido especialmente às suas características, as classes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podem ser consideradas o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oposto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das classes abstratas.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Além das explicações mencionadas referentes às classes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, devemos considerar alguns outros, conforme podemos ver abaixo: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- Os membros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não podem ser sobrescritos, mas devem sobrescrever um membro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virtual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ou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 xml:space="preserve">virtual </w:t>
      </w:r>
      <w:proofErr w:type="gram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deduzido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(</w:t>
      </w:r>
      <w:proofErr w:type="gram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por exemplo, um membro abstrato);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lastRenderedPageBreak/>
        <w:t> - O modificador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deve ser combinado com a palavra-chave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override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. Apesar de não poder ser aplicado a membros estáticos, ele pode ser aplicado a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propriedades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,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métodos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,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indexadores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 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eventos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;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 - A Common </w:t>
      </w:r>
      <w:proofErr w:type="spellStart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Language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 </w:t>
      </w:r>
      <w:proofErr w:type="spellStart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Runtime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 (</w:t>
      </w:r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CLR</w:t>
      </w: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) está apta a realizar </w:t>
      </w:r>
      <w:proofErr w:type="gramStart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otimizações</w:t>
      </w:r>
      <w:proofErr w:type="gram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 xml:space="preserve"> nos membros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.</w:t>
      </w:r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Agora veja o exemplo a seguir, que mostra o uso do modificador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sealed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: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class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val="en-US" w:eastAsia="pt-BR"/>
        </w:rPr>
        <w:t>ClasseBase</w:t>
      </w:r>
      <w:proofErr w:type="spell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       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virtual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void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Pessoa()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val="en-US"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string</w:t>
      </w:r>
      <w:proofErr w:type="spellEnd"/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mensagem = </w:t>
      </w:r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"Mensagem padrão da classe Base"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WriteLine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(mensagem);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r w:rsidRPr="003F350E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//Classe extensível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sealed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class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: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ClasseBase</w:t>
      </w:r>
      <w:proofErr w:type="spellEnd"/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r w:rsidRPr="003F350E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//Sobrescrita do método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public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override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void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Pessoa()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{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WriteLine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</w:t>
      </w:r>
      <w:r w:rsidRPr="003F350E">
        <w:rPr>
          <w:rFonts w:ascii="Courier New" w:eastAsia="Times New Roman" w:hAnsi="Courier New" w:cs="Courier New"/>
          <w:color w:val="A31515"/>
          <w:sz w:val="20"/>
          <w:szCs w:val="20"/>
          <w:lang w:eastAsia="pt-BR"/>
        </w:rPr>
        <w:t>"Sobrescrita do método!"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</w:t>
      </w:r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}</w:t>
      </w:r>
      <w:proofErr w:type="gramEnd"/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 E no método </w:t>
      </w:r>
      <w:proofErr w:type="spellStart"/>
      <w:r w:rsidRPr="003F350E">
        <w:rPr>
          <w:rFonts w:ascii="Verdana" w:eastAsia="Times New Roman" w:hAnsi="Verdana" w:cs="Times New Roman"/>
          <w:b/>
          <w:bCs/>
          <w:color w:val="253A44"/>
          <w:sz w:val="20"/>
          <w:szCs w:val="20"/>
          <w:lang w:eastAsia="pt-BR"/>
        </w:rPr>
        <w:t>Main</w:t>
      </w:r>
      <w:proofErr w:type="spellEnd"/>
      <w:r w:rsidRPr="003F350E">
        <w:rPr>
          <w:rFonts w:ascii="Verdana" w:eastAsia="Times New Roman" w:hAnsi="Verdana" w:cs="Times New Roman"/>
          <w:color w:val="253A44"/>
          <w:sz w:val="20"/>
          <w:szCs w:val="20"/>
          <w:lang w:eastAsia="pt-BR"/>
        </w:rPr>
        <w:t>: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ClasseDerivada</w:t>
      </w:r>
      <w:proofErr w:type="spellEnd"/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objClasseDerivada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 xml:space="preserve"> = </w:t>
      </w:r>
      <w:r w:rsidRPr="003F350E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new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  <w:proofErr w:type="spell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ClasseDerivada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objClasseDerivada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.Pessoa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           </w:t>
      </w:r>
    </w:p>
    <w:p w:rsidR="003F350E" w:rsidRPr="003F350E" w:rsidRDefault="003F350E" w:rsidP="003F3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 </w:t>
      </w:r>
    </w:p>
    <w:p w:rsid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lastRenderedPageBreak/>
        <w:t>            </w:t>
      </w:r>
      <w:proofErr w:type="spellStart"/>
      <w:proofErr w:type="gramStart"/>
      <w:r w:rsidRPr="003F350E">
        <w:rPr>
          <w:rFonts w:ascii="Courier New" w:eastAsia="Times New Roman" w:hAnsi="Courier New" w:cs="Courier New"/>
          <w:color w:val="2B91AF"/>
          <w:sz w:val="20"/>
          <w:szCs w:val="20"/>
          <w:lang w:eastAsia="pt-BR"/>
        </w:rPr>
        <w:t>Console</w:t>
      </w:r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.</w:t>
      </w:r>
      <w:proofErr w:type="gram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ReadKey</w:t>
      </w:r>
      <w:proofErr w:type="spellEnd"/>
      <w:r w:rsidRPr="003F350E"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  <w:t>();</w:t>
      </w:r>
    </w:p>
    <w:p w:rsid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</w:p>
    <w:p w:rsidR="003F350E" w:rsidRDefault="003F350E" w:rsidP="003F350E">
      <w:pPr>
        <w:spacing w:before="100" w:beforeAutospacing="1" w:line="240" w:lineRule="auto"/>
        <w:rPr>
          <w:rFonts w:ascii="Tahoma" w:hAnsi="Tahoma" w:cs="Tahoma"/>
          <w:b/>
          <w:color w:val="252525"/>
          <w:spacing w:val="4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Na arquitetura </w:t>
      </w:r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ADO.</w:t>
      </w:r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NET, a classe do </w:t>
      </w:r>
      <w:proofErr w:type="spellStart"/>
      <w:r>
        <w:rPr>
          <w:rStyle w:val="nfase"/>
          <w:rFonts w:ascii="Tahoma" w:hAnsi="Tahoma" w:cs="Tahoma"/>
          <w:color w:val="252525"/>
          <w:spacing w:val="4"/>
          <w:shd w:val="clear" w:color="auto" w:fill="FFFFFF"/>
        </w:rPr>
        <w:t>namespace</w:t>
      </w:r>
      <w:proofErr w:type="spellEnd"/>
      <w:r>
        <w:rPr>
          <w:rStyle w:val="nfase"/>
          <w:rFonts w:ascii="Tahoma" w:hAnsi="Tahoma" w:cs="Tahoma"/>
          <w:color w:val="252525"/>
          <w:spacing w:val="4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52525"/>
          <w:spacing w:val="4"/>
          <w:shd w:val="clear" w:color="auto" w:fill="FFFFFF"/>
        </w:rPr>
        <w:t>System.data</w:t>
      </w:r>
      <w:proofErr w:type="spellEnd"/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 que contém as funcionalidades necessárias para gerenciar dados armazenados na memória, através de um cache de dados desconectado, é chamada de: </w:t>
      </w:r>
      <w:proofErr w:type="spellStart"/>
      <w:r w:rsidRPr="007D5482">
        <w:rPr>
          <w:rFonts w:ascii="Tahoma" w:hAnsi="Tahoma" w:cs="Tahoma"/>
          <w:b/>
          <w:color w:val="252525"/>
          <w:spacing w:val="4"/>
          <w:shd w:val="clear" w:color="auto" w:fill="FFFFFF"/>
        </w:rPr>
        <w:t>DataSet</w:t>
      </w:r>
      <w:proofErr w:type="spellEnd"/>
      <w:r w:rsidRPr="007D5482">
        <w:rPr>
          <w:rFonts w:ascii="Tahoma" w:hAnsi="Tahoma" w:cs="Tahoma"/>
          <w:b/>
          <w:color w:val="252525"/>
          <w:spacing w:val="4"/>
          <w:shd w:val="clear" w:color="auto" w:fill="FFFFFF"/>
        </w:rPr>
        <w:t>.</w:t>
      </w:r>
    </w:p>
    <w:p w:rsidR="003422A8" w:rsidRDefault="003422A8" w:rsidP="003F350E">
      <w:pPr>
        <w:spacing w:before="100" w:beforeAutospacing="1" w:line="240" w:lineRule="auto"/>
        <w:rPr>
          <w:rFonts w:ascii="Tahoma" w:hAnsi="Tahoma" w:cs="Tahoma"/>
          <w:color w:val="525252"/>
          <w:shd w:val="clear" w:color="auto" w:fill="FFFFFF"/>
        </w:rPr>
      </w:pPr>
      <w:r>
        <w:rPr>
          <w:rFonts w:ascii="Tahoma" w:hAnsi="Tahoma" w:cs="Tahoma"/>
          <w:color w:val="252525"/>
          <w:spacing w:val="4"/>
          <w:shd w:val="clear" w:color="auto" w:fill="FFFFFF"/>
        </w:rPr>
        <w:t>R</w:t>
      </w:r>
      <w:r>
        <w:rPr>
          <w:rFonts w:ascii="Tahoma" w:hAnsi="Tahoma" w:cs="Tahoma"/>
          <w:color w:val="252525"/>
          <w:spacing w:val="4"/>
          <w:shd w:val="clear" w:color="auto" w:fill="FFFFFF"/>
        </w:rPr>
        <w:t xml:space="preserve">esponsabilidade da </w:t>
      </w:r>
      <w:proofErr w:type="spellStart"/>
      <w:proofErr w:type="gramStart"/>
      <w:r>
        <w:rPr>
          <w:rFonts w:ascii="Tahoma" w:hAnsi="Tahoma" w:cs="Tahoma"/>
          <w:color w:val="252525"/>
          <w:spacing w:val="4"/>
          <w:shd w:val="clear" w:color="auto" w:fill="FFFFFF"/>
        </w:rPr>
        <w:t>ViewModel</w:t>
      </w:r>
      <w:proofErr w:type="spellEnd"/>
      <w:proofErr w:type="gramEnd"/>
      <w:r>
        <w:rPr>
          <w:rFonts w:ascii="Tahoma" w:hAnsi="Tahoma" w:cs="Tahoma"/>
          <w:color w:val="252525"/>
          <w:spacing w:val="4"/>
          <w:shd w:val="clear" w:color="auto" w:fill="FFFFFF"/>
        </w:rPr>
        <w:t>: </w:t>
      </w:r>
      <w:r>
        <w:rPr>
          <w:rFonts w:ascii="Tahoma" w:hAnsi="Tahoma" w:cs="Tahoma"/>
          <w:color w:val="525252"/>
          <w:shd w:val="clear" w:color="auto" w:fill="FFFFFF"/>
        </w:rPr>
        <w:t xml:space="preserve">Disponibilizar para a </w:t>
      </w:r>
      <w:proofErr w:type="spellStart"/>
      <w:r>
        <w:rPr>
          <w:rFonts w:ascii="Tahoma" w:hAnsi="Tahoma" w:cs="Tahoma"/>
          <w:color w:val="525252"/>
          <w:shd w:val="clear" w:color="auto" w:fill="FFFFFF"/>
        </w:rPr>
        <w:t>View</w:t>
      </w:r>
      <w:proofErr w:type="spellEnd"/>
      <w:r>
        <w:rPr>
          <w:rFonts w:ascii="Tahoma" w:hAnsi="Tahoma" w:cs="Tahoma"/>
          <w:color w:val="525252"/>
          <w:shd w:val="clear" w:color="auto" w:fill="FFFFFF"/>
        </w:rPr>
        <w:t xml:space="preserve"> uma lógica de apresentação. 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 arquitetura dos recursos do AJAX no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ASP.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NET consiste de duas partes: as </w:t>
      </w:r>
      <w:r w:rsidRPr="003422A8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bibliotecas de script de cliente</w:t>
      </w: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 </w:t>
      </w:r>
      <w:r w:rsidRPr="003422A8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componentes do servidor</w:t>
      </w: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Essas partes são integradas para fornecer uma estrutura de desenvolvimento robusta.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O QUE É MODEL BINDING?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Binding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é o processo de criar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objetos .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Net a partir de dados enviados pelo browser. Mesmo sem saber, estamos usando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Binding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toda vez que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implementamos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actions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que recebem parâmetros.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Toda vez que uma requisição do tipo “</w:t>
      </w:r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/</w:t>
      </w:r>
      <w:proofErr w:type="spellStart"/>
      <w:proofErr w:type="gram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SeuController</w:t>
      </w:r>
      <w:proofErr w:type="spellEnd"/>
      <w:proofErr w:type="gram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/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SuaAction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/121</w:t>
      </w: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” é recebida, o framework MVC precisa tratar essa requisição de forma que possa passar valores apropriados nos parâmetros das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actions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 forma sucinta, esse tratamento inicia-se com o componente 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action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invoker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que, como o próprio nome diz, é o responsável por invocar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action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methods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Antes de chamar a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action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o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action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invoker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verifica cada parâmetro e encontra o 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model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binder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correspondente para cada tipo de parâmetro.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What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?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not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programming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language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It's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server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side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markup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language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markup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syntax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that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lets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you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embed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server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-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based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(Visual Basic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and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C#)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web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Server-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based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can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create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dynamic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web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content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fly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while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web </w:t>
      </w:r>
      <w:proofErr w:type="spellStart"/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</w:t>
      </w:r>
      <w:proofErr w:type="spellEnd"/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written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browser.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When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web </w:t>
      </w:r>
      <w:proofErr w:type="spellStart"/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</w:t>
      </w:r>
      <w:proofErr w:type="spellEnd"/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called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server executes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server-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based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inside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before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it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returns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browser.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By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running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server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code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can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perform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complex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tasks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like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accessing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databases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based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ASP.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NET,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and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designed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for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creating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web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applications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It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has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the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power</w:t>
      </w:r>
      <w:proofErr w:type="spellEnd"/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of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traditional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ASP.NET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markup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but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it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is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easier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use,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and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easier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learn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Syntax</w:t>
      </w:r>
      <w:proofErr w:type="spellEnd"/>
    </w:p>
    <w:p w:rsidR="003422A8" w:rsidRPr="003422A8" w:rsidRDefault="003422A8" w:rsidP="003422A8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Razor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gram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uses</w:t>
      </w:r>
      <w:proofErr w:type="gram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syntax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very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similar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PHP </w:t>
      </w:r>
      <w:proofErr w:type="spellStart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and</w:t>
      </w:r>
      <w:proofErr w:type="spellEnd"/>
      <w:r w:rsidRPr="003422A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Classic ASP.</w:t>
      </w:r>
    </w:p>
    <w:p w:rsidR="003422A8" w:rsidRDefault="003422A8" w:rsidP="003F350E">
      <w:pPr>
        <w:spacing w:before="100" w:beforeAutospacing="1" w:line="240" w:lineRule="auto"/>
        <w:rPr>
          <w:rFonts w:ascii="Courier New" w:eastAsia="Times New Roman" w:hAnsi="Courier New" w:cs="Courier New"/>
          <w:b/>
          <w:color w:val="253A44"/>
          <w:sz w:val="20"/>
          <w:szCs w:val="20"/>
          <w:lang w:eastAsia="pt-BR"/>
        </w:rPr>
      </w:pPr>
    </w:p>
    <w:p w:rsidR="005D3936" w:rsidRDefault="005D3936" w:rsidP="003F350E">
      <w:pPr>
        <w:spacing w:before="100" w:beforeAutospacing="1" w:line="240" w:lineRule="auto"/>
        <w:rPr>
          <w:rFonts w:ascii="Tahoma" w:hAnsi="Tahoma" w:cs="Tahoma"/>
          <w:color w:val="666666"/>
          <w:sz w:val="24"/>
          <w:szCs w:val="24"/>
          <w:shd w:val="clear" w:color="auto" w:fill="FFFBF9"/>
        </w:rPr>
      </w:pPr>
      <w:r w:rsidRPr="005D3936">
        <w:rPr>
          <w:rFonts w:ascii="Tahoma" w:hAnsi="Tahoma" w:cs="Tahoma"/>
          <w:color w:val="666666"/>
          <w:sz w:val="24"/>
          <w:szCs w:val="24"/>
          <w:shd w:val="clear" w:color="auto" w:fill="FFFBF9"/>
        </w:rPr>
        <w:t xml:space="preserve">A classe </w:t>
      </w:r>
      <w:proofErr w:type="spellStart"/>
      <w:proofErr w:type="gramStart"/>
      <w:r w:rsidRPr="005D3936">
        <w:rPr>
          <w:rFonts w:ascii="Tahoma" w:hAnsi="Tahoma" w:cs="Tahoma"/>
          <w:b/>
          <w:color w:val="666666"/>
          <w:sz w:val="24"/>
          <w:szCs w:val="24"/>
          <w:shd w:val="clear" w:color="auto" w:fill="FFFBF9"/>
        </w:rPr>
        <w:t>BaseValidator</w:t>
      </w:r>
      <w:proofErr w:type="spellEnd"/>
      <w:proofErr w:type="gramEnd"/>
      <w:r w:rsidRPr="005D3936">
        <w:rPr>
          <w:rFonts w:ascii="Tahoma" w:hAnsi="Tahoma" w:cs="Tahoma"/>
          <w:color w:val="666666"/>
          <w:sz w:val="24"/>
          <w:szCs w:val="24"/>
          <w:shd w:val="clear" w:color="auto" w:fill="FFFBF9"/>
        </w:rPr>
        <w:t xml:space="preserve"> fornece a implementação principal para todos os controles de validação. Controles de validação são usados para validar a entrada do usuário em um controle de entrada associado.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 xml:space="preserve">As ASP (Active Server </w:t>
      </w:r>
      <w:proofErr w:type="spell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Pages</w:t>
      </w:r>
      <w:proofErr w:type="spell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Páginas de Servidor Ativas) são um </w:t>
      </w:r>
      <w:r w:rsidRPr="005D3936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am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biente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para 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programação por scripts no servidor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que você pode usar para criar páginas dinâmicas, interativas e de alta </w:t>
      </w:r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performance</w:t>
      </w:r>
      <w:proofErr w:type="gram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Como as 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páginas ASP, os scripts rodam no servidor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 não no cliente.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 </w:t>
      </w:r>
      <w:proofErr w:type="spell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Asp</w:t>
      </w:r>
      <w:proofErr w:type="spell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apresenta como vantagens: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  Independência do browser: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ASP pode rodar páginas complexas no servidor e enviar somente os resultados para o cliente.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·  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Páginas x Bancos de Dados: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Permite visualizar, atualizar e adicionar informações nos servidores </w:t>
      </w:r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SQL</w:t>
      </w:r>
      <w:proofErr w:type="gramEnd"/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·  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Segurança do código fonte: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Como o Servidor retorna somente o resultado </w:t>
      </w:r>
      <w:proofErr w:type="spellStart"/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html</w:t>
      </w:r>
      <w:proofErr w:type="spellEnd"/>
      <w:proofErr w:type="gram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 o código fonte (lógica) fica preservada.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·  </w:t>
      </w:r>
      <w:r w:rsidRPr="005D393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Linguagens:</w:t>
      </w: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O ASP pode utilizar de comandos em </w:t>
      </w:r>
      <w:proofErr w:type="spellStart"/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VBScript</w:t>
      </w:r>
      <w:proofErr w:type="spellEnd"/>
      <w:proofErr w:type="gram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JavaScript</w:t>
      </w:r>
      <w:proofErr w:type="spell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</w:t>
      </w:r>
      <w:proofErr w:type="spell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Html</w:t>
      </w:r>
      <w:proofErr w:type="spell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</w:t>
      </w:r>
    </w:p>
    <w:p w:rsidR="005D3936" w:rsidRPr="005D3936" w:rsidRDefault="005D3936" w:rsidP="005D3936">
      <w:pPr>
        <w:shd w:val="clear" w:color="auto" w:fill="FFFBF9"/>
        <w:spacing w:after="0" w:line="336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Neste caso ele garante o encapsulamento dos dados de conexão junto ao cliente por encapsular o resultado requisitado ao servidor em </w:t>
      </w:r>
      <w:proofErr w:type="spellStart"/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html</w:t>
      </w:r>
      <w:proofErr w:type="spellEnd"/>
      <w:proofErr w:type="gram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proofErr w:type="gramStart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preservando</w:t>
      </w:r>
      <w:proofErr w:type="gramEnd"/>
      <w:r w:rsidRPr="005D393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se desta forma o código fonte.</w:t>
      </w:r>
    </w:p>
    <w:p w:rsidR="005D3936" w:rsidRDefault="005D3936" w:rsidP="003F350E">
      <w:pPr>
        <w:spacing w:before="100" w:beforeAutospacing="1" w:line="240" w:lineRule="auto"/>
        <w:rPr>
          <w:rFonts w:ascii="Courier New" w:eastAsia="Times New Roman" w:hAnsi="Courier New" w:cs="Courier New"/>
          <w:b/>
          <w:color w:val="253A44"/>
          <w:sz w:val="24"/>
          <w:szCs w:val="24"/>
          <w:lang w:eastAsia="pt-BR"/>
        </w:rPr>
      </w:pPr>
    </w:p>
    <w:p w:rsidR="005D3936" w:rsidRPr="005D3936" w:rsidRDefault="005D3936" w:rsidP="003F350E">
      <w:pPr>
        <w:spacing w:before="100" w:beforeAutospacing="1" w:line="240" w:lineRule="auto"/>
        <w:rPr>
          <w:rFonts w:ascii="Courier New" w:eastAsia="Times New Roman" w:hAnsi="Courier New" w:cs="Courier New"/>
          <w:b/>
          <w:color w:val="253A44"/>
          <w:sz w:val="24"/>
          <w:szCs w:val="24"/>
          <w:lang w:eastAsia="pt-BR"/>
        </w:rPr>
      </w:pPr>
      <w:bookmarkStart w:id="0" w:name="_GoBack"/>
      <w:bookmarkEnd w:id="0"/>
    </w:p>
    <w:p w:rsidR="003F350E" w:rsidRPr="003F350E" w:rsidRDefault="003F350E" w:rsidP="003F350E">
      <w:pPr>
        <w:spacing w:before="100" w:before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3F350E" w:rsidRPr="003F350E" w:rsidRDefault="003F350E" w:rsidP="003F350E">
      <w:pPr>
        <w:spacing w:before="100" w:beforeAutospacing="1" w:line="240" w:lineRule="auto"/>
        <w:rPr>
          <w:rFonts w:ascii="Courier New" w:eastAsia="Times New Roman" w:hAnsi="Courier New" w:cs="Courier New"/>
          <w:color w:val="253A44"/>
          <w:sz w:val="20"/>
          <w:szCs w:val="20"/>
          <w:lang w:eastAsia="pt-BR"/>
        </w:rPr>
      </w:pPr>
    </w:p>
    <w:p w:rsidR="00C26139" w:rsidRDefault="00C26139" w:rsidP="002A4197">
      <w:pPr>
        <w:spacing w:line="288" w:lineRule="atLeast"/>
        <w:rPr>
          <w:rFonts w:ascii="Tahoma" w:hAnsi="Tahoma" w:cs="Tahoma"/>
          <w:color w:val="252525"/>
          <w:spacing w:val="4"/>
          <w:shd w:val="clear" w:color="auto" w:fill="FFFFFF"/>
        </w:rPr>
      </w:pPr>
    </w:p>
    <w:p w:rsidR="00C26139" w:rsidRPr="002A4197" w:rsidRDefault="00C26139" w:rsidP="002A4197">
      <w:pPr>
        <w:spacing w:line="288" w:lineRule="atLeast"/>
        <w:rPr>
          <w:rFonts w:ascii="Times New Roman" w:eastAsia="Times New Roman" w:hAnsi="Times New Roman" w:cs="Times New Roman"/>
          <w:color w:val="525252"/>
          <w:sz w:val="24"/>
          <w:szCs w:val="24"/>
          <w:lang w:eastAsia="pt-BR"/>
        </w:rPr>
      </w:pPr>
    </w:p>
    <w:p w:rsidR="002A4197" w:rsidRPr="002A4197" w:rsidRDefault="002A4197" w:rsidP="002A4197">
      <w:pPr>
        <w:spacing w:line="288" w:lineRule="atLeast"/>
        <w:rPr>
          <w:rFonts w:ascii="Times New Roman" w:eastAsia="Times New Roman" w:hAnsi="Times New Roman" w:cs="Times New Roman"/>
          <w:b/>
          <w:color w:val="525252"/>
          <w:sz w:val="24"/>
          <w:szCs w:val="24"/>
          <w:u w:val="single"/>
          <w:lang w:eastAsia="pt-BR"/>
        </w:rPr>
      </w:pPr>
      <w:r w:rsidRPr="002A419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A4197" w:rsidRDefault="002A4197" w:rsidP="002A4197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  <w:r w:rsidRPr="002A4197">
        <w:br/>
      </w:r>
    </w:p>
    <w:p w:rsidR="0069642C" w:rsidRPr="004C38ED" w:rsidRDefault="0069642C" w:rsidP="004C38E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  <w:u w:val="single"/>
        </w:rPr>
      </w:pPr>
    </w:p>
    <w:sectPr w:rsidR="0069642C" w:rsidRPr="004C3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ED"/>
    <w:rsid w:val="000831AA"/>
    <w:rsid w:val="002065DB"/>
    <w:rsid w:val="002A4197"/>
    <w:rsid w:val="002E611A"/>
    <w:rsid w:val="003278E7"/>
    <w:rsid w:val="003422A8"/>
    <w:rsid w:val="003F350E"/>
    <w:rsid w:val="00457F79"/>
    <w:rsid w:val="004C38ED"/>
    <w:rsid w:val="005801D6"/>
    <w:rsid w:val="005D3936"/>
    <w:rsid w:val="0069642C"/>
    <w:rsid w:val="00727F0B"/>
    <w:rsid w:val="007D5482"/>
    <w:rsid w:val="008F43EC"/>
    <w:rsid w:val="00C26139"/>
    <w:rsid w:val="00C64FF0"/>
    <w:rsid w:val="00ED757C"/>
    <w:rsid w:val="00EF358E"/>
    <w:rsid w:val="00F0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38ED"/>
    <w:rPr>
      <w:b/>
      <w:bCs/>
    </w:rPr>
  </w:style>
  <w:style w:type="character" w:styleId="nfase">
    <w:name w:val="Emphasis"/>
    <w:basedOn w:val="Fontepargpadro"/>
    <w:uiPriority w:val="20"/>
    <w:qFormat/>
    <w:rsid w:val="004C38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38ED"/>
    <w:rPr>
      <w:b/>
      <w:bCs/>
    </w:rPr>
  </w:style>
  <w:style w:type="character" w:styleId="nfase">
    <w:name w:val="Emphasis"/>
    <w:basedOn w:val="Fontepargpadro"/>
    <w:uiPriority w:val="20"/>
    <w:qFormat/>
    <w:rsid w:val="004C3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05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37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7953</TotalTime>
  <Pages>10</Pages>
  <Words>2862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8</cp:revision>
  <cp:lastPrinted>2018-12-03T15:56:00Z</cp:lastPrinted>
  <dcterms:created xsi:type="dcterms:W3CDTF">2018-11-12T18:33:00Z</dcterms:created>
  <dcterms:modified xsi:type="dcterms:W3CDTF">2018-12-03T15:57:00Z</dcterms:modified>
</cp:coreProperties>
</file>