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179" w:rsidRDefault="00320179" w:rsidP="00320179">
      <w:pPr>
        <w:spacing w:after="0"/>
        <w:jc w:val="center"/>
        <w:rPr>
          <w:b/>
          <w:sz w:val="28"/>
          <w:u w:val="single"/>
        </w:rPr>
      </w:pPr>
      <w:r w:rsidRPr="00320179">
        <w:rPr>
          <w:b/>
          <w:sz w:val="28"/>
          <w:u w:val="single"/>
        </w:rPr>
        <w:t>Gerenciamento de Rede</w:t>
      </w:r>
    </w:p>
    <w:p w:rsidR="008B6F90" w:rsidRPr="00320179" w:rsidRDefault="008B6F90" w:rsidP="00320179">
      <w:pPr>
        <w:spacing w:after="0"/>
        <w:jc w:val="center"/>
        <w:rPr>
          <w:b/>
          <w:sz w:val="28"/>
          <w:u w:val="single"/>
        </w:rPr>
      </w:pPr>
    </w:p>
    <w:p w:rsidR="00320179" w:rsidRDefault="00320179" w:rsidP="00320179">
      <w:pPr>
        <w:spacing w:after="0"/>
      </w:pPr>
      <w:r w:rsidRPr="00D05A6F">
        <w:rPr>
          <w:b/>
          <w:u w:val="single"/>
        </w:rPr>
        <w:t>Definição</w:t>
      </w:r>
      <w:r>
        <w:t xml:space="preserve"> - É o controle de qualquer objeto passível de ser monitorado numa estrutura de recursos físicos e lógicos de uma rede – Essencial para garantir a alta disponibilidade da rede – Satisfazer exigências operacionais </w:t>
      </w:r>
    </w:p>
    <w:p w:rsidR="00320179" w:rsidRDefault="00320179" w:rsidP="00320179">
      <w:pPr>
        <w:spacing w:after="0"/>
      </w:pPr>
      <w:r>
        <w:t>• Desempenho • Qualidade de Serviço • Custo – Necessário o monitoramento, teste, configuração e diagnóstico dos componentes da rede.</w:t>
      </w:r>
    </w:p>
    <w:p w:rsidR="00320179" w:rsidRDefault="00320179" w:rsidP="00320179">
      <w:pPr>
        <w:spacing w:after="0"/>
        <w:rPr>
          <w:b/>
        </w:rPr>
      </w:pPr>
    </w:p>
    <w:p w:rsidR="00320179" w:rsidRDefault="00320179" w:rsidP="00320179">
      <w:pPr>
        <w:spacing w:after="0"/>
      </w:pPr>
      <w:r w:rsidRPr="00D05A6F">
        <w:rPr>
          <w:b/>
          <w:u w:val="single"/>
        </w:rPr>
        <w:t>FCAPS</w:t>
      </w:r>
      <w:r>
        <w:t xml:space="preserve"> - Modelo de Gerenciamento de Rede </w:t>
      </w:r>
    </w:p>
    <w:p w:rsidR="00320179" w:rsidRDefault="00320179" w:rsidP="00320179">
      <w:pPr>
        <w:spacing w:after="0"/>
      </w:pPr>
      <w:r>
        <w:t xml:space="preserve">• Criado pela ISO e refinado pela ITU-T </w:t>
      </w:r>
    </w:p>
    <w:p w:rsidR="00320179" w:rsidRPr="00D05A6F" w:rsidRDefault="00320179" w:rsidP="00320179">
      <w:pPr>
        <w:spacing w:after="0"/>
      </w:pPr>
      <w:r w:rsidRPr="00D05A6F">
        <w:t xml:space="preserve">• Divide o gerenciamento de redes em </w:t>
      </w:r>
      <w:proofErr w:type="gramStart"/>
      <w:r w:rsidRPr="00D05A6F">
        <w:t>5</w:t>
      </w:r>
      <w:proofErr w:type="gramEnd"/>
      <w:r w:rsidRPr="00D05A6F">
        <w:t xml:space="preserve"> tarefas : </w:t>
      </w:r>
      <w:proofErr w:type="spellStart"/>
      <w:r w:rsidRPr="00D05A6F">
        <w:t>Fault</w:t>
      </w:r>
      <w:proofErr w:type="spellEnd"/>
      <w:r w:rsidRPr="00D05A6F">
        <w:t xml:space="preserve"> Management – </w:t>
      </w:r>
      <w:proofErr w:type="spellStart"/>
      <w:r w:rsidRPr="00D05A6F">
        <w:t>Configuration</w:t>
      </w:r>
      <w:proofErr w:type="spellEnd"/>
      <w:r w:rsidRPr="00D05A6F">
        <w:t xml:space="preserve"> Management – </w:t>
      </w:r>
      <w:proofErr w:type="spellStart"/>
      <w:r w:rsidRPr="00D05A6F">
        <w:t>Accounting</w:t>
      </w:r>
      <w:proofErr w:type="spellEnd"/>
      <w:r w:rsidRPr="00D05A6F">
        <w:t xml:space="preserve"> Management – Performance Management – Security Management.</w:t>
      </w:r>
    </w:p>
    <w:p w:rsidR="00320179" w:rsidRPr="00D05A6F" w:rsidRDefault="00320179" w:rsidP="00320179">
      <w:pPr>
        <w:spacing w:after="0"/>
        <w:rPr>
          <w:b/>
        </w:rPr>
      </w:pPr>
    </w:p>
    <w:p w:rsidR="00320179" w:rsidRPr="00D05A6F" w:rsidRDefault="00320179" w:rsidP="00320179">
      <w:pPr>
        <w:spacing w:after="0"/>
        <w:rPr>
          <w:b/>
          <w:u w:val="single"/>
        </w:rPr>
      </w:pPr>
      <w:r w:rsidRPr="00D05A6F">
        <w:rPr>
          <w:b/>
          <w:u w:val="single"/>
        </w:rPr>
        <w:t xml:space="preserve">SNMP </w:t>
      </w:r>
    </w:p>
    <w:p w:rsidR="00320179" w:rsidRDefault="00320179" w:rsidP="00320179">
      <w:pPr>
        <w:spacing w:after="0"/>
      </w:pPr>
      <w:r>
        <w:t xml:space="preserve">• </w:t>
      </w:r>
      <w:proofErr w:type="spellStart"/>
      <w:r>
        <w:t>Simple</w:t>
      </w:r>
      <w:proofErr w:type="spellEnd"/>
      <w:r>
        <w:t xml:space="preserve"> Network Management </w:t>
      </w:r>
      <w:proofErr w:type="spellStart"/>
      <w:r>
        <w:t>Protocol</w:t>
      </w:r>
      <w:proofErr w:type="spellEnd"/>
      <w:r>
        <w:t xml:space="preserve"> </w:t>
      </w:r>
    </w:p>
    <w:p w:rsidR="00320179" w:rsidRDefault="00320179" w:rsidP="00320179">
      <w:pPr>
        <w:spacing w:after="0"/>
      </w:pPr>
      <w:r>
        <w:t>• Framework para o gerenciamento de rede utilizando o conjunto de protocolos TCP/IP</w:t>
      </w:r>
    </w:p>
    <w:p w:rsidR="00320179" w:rsidRDefault="00320179" w:rsidP="00320179">
      <w:pPr>
        <w:spacing w:after="0"/>
      </w:pPr>
      <w:r>
        <w:t xml:space="preserve">• Camada de aplicação </w:t>
      </w:r>
    </w:p>
    <w:p w:rsidR="00320179" w:rsidRDefault="00320179" w:rsidP="00320179">
      <w:pPr>
        <w:spacing w:after="0"/>
      </w:pPr>
      <w:r>
        <w:t xml:space="preserve">• </w:t>
      </w:r>
      <w:proofErr w:type="gramStart"/>
      <w:r>
        <w:t>Monitora dispositivos produzidos por diferentes fabricantes</w:t>
      </w:r>
      <w:proofErr w:type="gramEnd"/>
      <w:r>
        <w:t xml:space="preserve"> </w:t>
      </w:r>
    </w:p>
    <w:p w:rsidR="00320179" w:rsidRDefault="00320179" w:rsidP="00320179">
      <w:pPr>
        <w:spacing w:after="0"/>
      </w:pPr>
      <w:r>
        <w:t xml:space="preserve">• Não segue o modelo cliente – servidor convencional </w:t>
      </w:r>
    </w:p>
    <w:p w:rsidR="00320179" w:rsidRDefault="00320179" w:rsidP="00320179">
      <w:pPr>
        <w:spacing w:after="0"/>
      </w:pPr>
      <w:r>
        <w:t>• Padrão IETF</w:t>
      </w:r>
    </w:p>
    <w:p w:rsidR="008B1CF6" w:rsidRDefault="008B1CF6" w:rsidP="00320179">
      <w:pPr>
        <w:spacing w:after="0"/>
      </w:pPr>
    </w:p>
    <w:p w:rsidR="008B1CF6" w:rsidRDefault="008B1CF6" w:rsidP="00320179">
      <w:pPr>
        <w:spacing w:after="0"/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 xml:space="preserve">SNMP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Community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String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é como o id do usuário ou senha que admite o acesso às estatísticas do roteador ou aplicativo, que por padrão é </w:t>
      </w:r>
      <w:r w:rsidRPr="008B1CF6">
        <w:rPr>
          <w:rStyle w:val="nfase"/>
          <w:rFonts w:ascii="Helvetica" w:hAnsi="Helvetica" w:cs="Helvetica"/>
          <w:b/>
          <w:bCs/>
          <w:color w:val="343A40"/>
          <w:sz w:val="21"/>
          <w:szCs w:val="21"/>
          <w:u w:val="single"/>
          <w:shd w:val="clear" w:color="auto" w:fill="FFFFFF"/>
        </w:rPr>
        <w:t>public</w:t>
      </w:r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  <w:u w:val="single"/>
          <w:shd w:val="clear" w:color="auto" w:fill="FFFFFF"/>
        </w:rPr>
        <w:t>.</w:t>
      </w:r>
    </w:p>
    <w:p w:rsidR="005E6A3C" w:rsidRDefault="005E6A3C" w:rsidP="00320179">
      <w:pPr>
        <w:spacing w:after="0"/>
      </w:pPr>
    </w:p>
    <w:p w:rsidR="005E6A3C" w:rsidRPr="005E6A3C" w:rsidRDefault="005E6A3C" w:rsidP="005E6A3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SNMPv2</w:t>
      </w:r>
      <w:proofErr w:type="gramEnd"/>
      <w:r w:rsidRPr="005E6A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incluiu</w:t>
      </w:r>
      <w:r w:rsidRPr="005E6A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mecanismos de segurança, como a </w:t>
      </w:r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criptografia</w:t>
      </w:r>
      <w:r w:rsidRPr="005E6A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 </w:t>
      </w:r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autenticação das mensagens.</w:t>
      </w:r>
    </w:p>
    <w:p w:rsidR="0075215D" w:rsidRDefault="005E6A3C" w:rsidP="008578B0">
      <w:pPr>
        <w:shd w:val="clear" w:color="auto" w:fill="FFFFFF"/>
        <w:spacing w:after="300" w:line="240" w:lineRule="auto"/>
      </w:pPr>
      <w:proofErr w:type="gramStart"/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SNMPv3</w:t>
      </w:r>
      <w:proofErr w:type="gramEnd"/>
      <w:r w:rsidRPr="005E6A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melhorou</w:t>
      </w:r>
      <w:r w:rsidRPr="005E6A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 segurança das versões anteriores, incluindo </w:t>
      </w:r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confidencialidade, integridade e autenticidade</w:t>
      </w:r>
      <w:r w:rsidRPr="005E6A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Ademais, reforçou a </w:t>
      </w:r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CRIPTOGRAFIA SIMÉTRICA</w:t>
      </w:r>
      <w:r w:rsidRPr="005E6A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(DES, 3DES, AES),</w:t>
      </w:r>
      <w:r w:rsidRPr="005E6A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adicionou a </w:t>
      </w:r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AUTENTICAÇÃO (baseada em comunidade (</w:t>
      </w:r>
      <w:proofErr w:type="gramStart"/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SNMPv2c</w:t>
      </w:r>
      <w:proofErr w:type="gramEnd"/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) ou em usuário (SNMPv2u))</w:t>
      </w:r>
      <w:r w:rsidRPr="005E6A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 o </w:t>
      </w:r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CONTROLE DE ACESSO (baseado em visões).</w:t>
      </w:r>
      <w:r w:rsidRPr="005E6A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Além disso o SNMPv3 é </w:t>
      </w:r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compatível com as versões anteriores.</w:t>
      </w:r>
    </w:p>
    <w:p w:rsidR="0075215D" w:rsidRDefault="0075215D" w:rsidP="00320179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Para a coleta de informações é utilizado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porta 161/ UDP via requisição ou 162/UDP via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trap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  <w:r w:rsidR="0022638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="008B6F9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SNMP define </w:t>
      </w:r>
      <w:proofErr w:type="gramStart"/>
      <w:r w:rsidR="005E6A3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5</w:t>
      </w:r>
      <w:proofErr w:type="gramEnd"/>
      <w:r w:rsidR="008B6F9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tipos de pacotes: </w:t>
      </w:r>
      <w:proofErr w:type="spellStart"/>
      <w:r w:rsidR="008B6F9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GetRequest</w:t>
      </w:r>
      <w:proofErr w:type="spellEnd"/>
      <w:r w:rsidR="008B6F9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="008B6F9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GetNextRequest</w:t>
      </w:r>
      <w:proofErr w:type="spellEnd"/>
      <w:r w:rsidR="008B6F9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 </w:t>
      </w:r>
      <w:proofErr w:type="spellStart"/>
      <w:r w:rsidR="008B6F9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GetBulkRequest</w:t>
      </w:r>
      <w:proofErr w:type="spellEnd"/>
      <w:r w:rsidR="008B6F9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="008B6F9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Trap</w:t>
      </w:r>
      <w:proofErr w:type="spellEnd"/>
      <w:r w:rsidR="008B6F9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="008B6F9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InformRequest</w:t>
      </w:r>
      <w:proofErr w:type="spellEnd"/>
      <w:r w:rsidR="008B6F9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Response e Report. </w:t>
      </w:r>
      <w:r w:rsidRPr="00226387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GETBULK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foi introduzido no SNMPv2 e facilita o acesso a grandes quantidades de informações relacionadas sem iniciar as operações GETNEXT repetidas. A PDU de GETBULK consiste em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7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campos que começam com o tipo de PDU e ID de reposta.</w:t>
      </w:r>
    </w:p>
    <w:p w:rsidR="005E6A3C" w:rsidRDefault="005E6A3C" w:rsidP="00320179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EC5731" w:rsidRPr="00EC5731" w:rsidRDefault="00EC5731" w:rsidP="00EC573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r w:rsidRPr="00EC5731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Tipos de mensagens geradas pelo SNMP (desde a v2):</w:t>
      </w:r>
    </w:p>
    <w:p w:rsidR="00EC5731" w:rsidRPr="00EC5731" w:rsidRDefault="00EC5731" w:rsidP="00EC5731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proofErr w:type="gramStart"/>
      <w:r w:rsidRPr="00EC57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GetRequest</w:t>
      </w:r>
      <w:proofErr w:type="spellEnd"/>
      <w:proofErr w:type="gramEnd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pega o valor de uma ou mais instâncias de objetos MIB (gerente a agente);</w:t>
      </w:r>
    </w:p>
    <w:p w:rsidR="00EC5731" w:rsidRPr="00EC5731" w:rsidRDefault="00EC5731" w:rsidP="00EC5731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proofErr w:type="gramStart"/>
      <w:r w:rsidRPr="00EC57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GetNextRequest</w:t>
      </w:r>
      <w:proofErr w:type="spellEnd"/>
      <w:proofErr w:type="gramEnd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pega o valor da próxima instância de objeto MIB na lista ou tabela (gerente a agente);</w:t>
      </w:r>
    </w:p>
    <w:p w:rsidR="00EC5731" w:rsidRPr="00EC5731" w:rsidRDefault="00EC5731" w:rsidP="00EC5731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proofErr w:type="gramStart"/>
      <w:r w:rsidRPr="00EC57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lastRenderedPageBreak/>
        <w:t>GetBulkRequest</w:t>
      </w:r>
      <w:proofErr w:type="spellEnd"/>
      <w:proofErr w:type="gramEnd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pega valores em grandes blocos de dados, por exemplo, valores em uma grande tabela (gerente a agente);</w:t>
      </w:r>
    </w:p>
    <w:p w:rsidR="00EC5731" w:rsidRPr="00EC5731" w:rsidRDefault="00EC5731" w:rsidP="00EC5731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proofErr w:type="gramStart"/>
      <w:r w:rsidRPr="00EC57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InformRequest</w:t>
      </w:r>
      <w:proofErr w:type="spellEnd"/>
      <w:proofErr w:type="gramEnd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informa à entidade gerenciadora remota valores da MIB que são remotos para seu acesso (gerente a gerente);</w:t>
      </w:r>
    </w:p>
    <w:p w:rsidR="00EC5731" w:rsidRPr="00EC5731" w:rsidRDefault="00EC5731" w:rsidP="00EC5731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proofErr w:type="gramStart"/>
      <w:r w:rsidRPr="00EC57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SetRequest</w:t>
      </w:r>
      <w:proofErr w:type="spellEnd"/>
      <w:proofErr w:type="gramEnd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define valores de uma ou mais instâncias de objetos MIB (gerente a agente);</w:t>
      </w:r>
    </w:p>
    <w:p w:rsidR="00EC5731" w:rsidRPr="00EC5731" w:rsidRDefault="00EC5731" w:rsidP="00EC5731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C57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Response</w:t>
      </w:r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: gerada em resposta a </w:t>
      </w:r>
      <w:proofErr w:type="spellStart"/>
      <w:proofErr w:type="gramStart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GetRequest</w:t>
      </w:r>
      <w:proofErr w:type="spellEnd"/>
      <w:proofErr w:type="gramEnd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, </w:t>
      </w:r>
      <w:proofErr w:type="spellStart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GetNextRequest</w:t>
      </w:r>
      <w:proofErr w:type="spellEnd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, </w:t>
      </w:r>
      <w:proofErr w:type="spellStart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GetBulkRequest</w:t>
      </w:r>
      <w:proofErr w:type="spellEnd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 </w:t>
      </w:r>
      <w:proofErr w:type="spellStart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SetRequest</w:t>
      </w:r>
      <w:proofErr w:type="spellEnd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PDU ou </w:t>
      </w:r>
      <w:proofErr w:type="spellStart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InformRequest</w:t>
      </w:r>
      <w:proofErr w:type="spellEnd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(agente a gerente ou gerente a gerente); e</w:t>
      </w:r>
    </w:p>
    <w:p w:rsidR="00EC5731" w:rsidRPr="00EC5731" w:rsidRDefault="00EC5731" w:rsidP="00EC5731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EC57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Trap</w:t>
      </w:r>
      <w:proofErr w:type="spellEnd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informa ao gerente um evento excepcional (agente ao gerente).</w:t>
      </w:r>
    </w:p>
    <w:p w:rsidR="005E6A3C" w:rsidRDefault="005E6A3C" w:rsidP="00320179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8578B0" w:rsidRDefault="008578B0" w:rsidP="00320179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A versão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2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do protocolo de gerência de rede SNMP (SNMPv2) é incompatível com a versão 1 (SNMPv1).</w:t>
      </w:r>
      <w:r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(Correto).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Os formatos das mensagens são diferentes </w:t>
      </w:r>
      <w:r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(Correto, mas o PDU continua o mesmo).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Há dois novos tipos de mensagens na SNMPv2 que não existem na SNMPv1: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GetBulk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 Inform </w:t>
      </w:r>
      <w:r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 xml:space="preserve">(Correto, </w:t>
      </w:r>
      <w:proofErr w:type="spellStart"/>
      <w:r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GetBulk</w:t>
      </w:r>
      <w:proofErr w:type="spellEnd"/>
      <w:r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 xml:space="preserve"> - recupera grande quantidade de dados e Inform - um gerente envia informações para outro gerente)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</w:p>
    <w:p w:rsidR="008E733B" w:rsidRDefault="008E733B" w:rsidP="00320179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8E733B" w:rsidRPr="008E733B" w:rsidRDefault="008E733B" w:rsidP="008E733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E733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 USM </w:t>
      </w:r>
      <w:r w:rsidR="006C39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(</w:t>
      </w:r>
      <w:proofErr w:type="spellStart"/>
      <w:r w:rsidR="006C39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User-based</w:t>
      </w:r>
      <w:proofErr w:type="spellEnd"/>
      <w:r w:rsidR="006C39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="006C39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security</w:t>
      </w:r>
      <w:proofErr w:type="spellEnd"/>
      <w:r w:rsidR="006C39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="006C39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Model</w:t>
      </w:r>
      <w:proofErr w:type="spellEnd"/>
      <w:r w:rsidR="006C39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) </w:t>
      </w:r>
      <w:r w:rsidRPr="008E733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foi projetado de forma a proteger os pacotes do </w:t>
      </w:r>
      <w:proofErr w:type="gramStart"/>
      <w:r w:rsidRPr="008E733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SNMPv3</w:t>
      </w:r>
      <w:proofErr w:type="gramEnd"/>
      <w:r w:rsidRPr="008E733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das ameaças provenientes de disfarces, modificação de mensagens, modificação do fluxo de mensagens e vazamento de informação.</w:t>
      </w:r>
    </w:p>
    <w:p w:rsidR="00226387" w:rsidRDefault="008E733B" w:rsidP="006C392D">
      <w:pPr>
        <w:shd w:val="clear" w:color="auto" w:fill="FFFFFF"/>
        <w:spacing w:after="300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8E733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Isto é alcançado através da implementação do conceito de múltiplos usuários, onde cada um tem suas chaves secretas para autenticação (</w:t>
      </w:r>
      <w:proofErr w:type="spellStart"/>
      <w:proofErr w:type="gramStart"/>
      <w:r w:rsidRPr="008E733B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authKey</w:t>
      </w:r>
      <w:proofErr w:type="spellEnd"/>
      <w:proofErr w:type="gramEnd"/>
      <w:r w:rsidRPr="008E733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 e privacidade (</w:t>
      </w:r>
      <w:proofErr w:type="spellStart"/>
      <w:r w:rsidRPr="008E733B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privKey</w:t>
      </w:r>
      <w:proofErr w:type="spellEnd"/>
      <w:r w:rsidRPr="008E733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). Estas chaves não são registradas na MIB do agente, não podendo ser acessadas diretamente por funções SET ou GET.</w:t>
      </w:r>
    </w:p>
    <w:p w:rsidR="00226387" w:rsidRDefault="00226387" w:rsidP="0022638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 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MIB </w:t>
      </w:r>
      <w:r>
        <w:rPr>
          <w:rFonts w:ascii="Helvetica" w:hAnsi="Helvetica" w:cs="Helvetica"/>
          <w:color w:val="343A40"/>
          <w:sz w:val="21"/>
          <w:szCs w:val="21"/>
        </w:rPr>
        <w:t>é organizada como uma árvore (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hierarquicamente</w:t>
      </w:r>
      <w:r>
        <w:rPr>
          <w:rFonts w:ascii="Helvetica" w:hAnsi="Helvetica" w:cs="Helvetica"/>
          <w:color w:val="343A40"/>
          <w:sz w:val="21"/>
          <w:szCs w:val="21"/>
        </w:rPr>
        <w:t>), na qual cada nó tem um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nome</w:t>
      </w:r>
      <w:r>
        <w:rPr>
          <w:rFonts w:ascii="Helvetica" w:hAnsi="Helvetica" w:cs="Helvetica"/>
          <w:color w:val="343A40"/>
          <w:sz w:val="21"/>
          <w:szCs w:val="21"/>
        </w:rPr>
        <w:t> e um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número</w:t>
      </w:r>
      <w:r>
        <w:rPr>
          <w:rFonts w:ascii="Helvetica" w:hAnsi="Helvetica" w:cs="Helvetica"/>
          <w:color w:val="343A40"/>
          <w:sz w:val="21"/>
          <w:szCs w:val="21"/>
        </w:rPr>
        <w:t>. O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número de qualquer nó </w:t>
      </w:r>
      <w:r>
        <w:rPr>
          <w:rFonts w:ascii="Helvetica" w:hAnsi="Helvetica" w:cs="Helvetica"/>
          <w:color w:val="343A40"/>
          <w:sz w:val="21"/>
          <w:szCs w:val="21"/>
        </w:rPr>
        <w:t>na MIB inclui o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número do respectivo nó pai </w:t>
      </w:r>
      <w:r>
        <w:rPr>
          <w:rFonts w:ascii="Helvetica" w:hAnsi="Helvetica" w:cs="Helvetica"/>
          <w:color w:val="343A40"/>
          <w:sz w:val="21"/>
          <w:szCs w:val="21"/>
        </w:rPr>
        <w:t>separado com um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ponto</w:t>
      </w:r>
      <w:r>
        <w:rPr>
          <w:rFonts w:ascii="Helvetica" w:hAnsi="Helvetica" w:cs="Helvetica"/>
          <w:color w:val="343A40"/>
          <w:sz w:val="21"/>
          <w:szCs w:val="21"/>
        </w:rPr>
        <w:t> seguido por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seu próprio número</w:t>
      </w:r>
      <w:r>
        <w:rPr>
          <w:rFonts w:ascii="Helvetica" w:hAnsi="Helvetica" w:cs="Helvetica"/>
          <w:color w:val="343A40"/>
          <w:sz w:val="21"/>
          <w:szCs w:val="21"/>
        </w:rPr>
        <w:t> e assim por diante. Tanto os nomes quanto os números foram estabelecidos de forma padronizada na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MIB</w:t>
      </w:r>
      <w:r>
        <w:rPr>
          <w:rFonts w:ascii="Helvetica" w:hAnsi="Helvetica" w:cs="Helvetica"/>
          <w:color w:val="343A40"/>
          <w:sz w:val="21"/>
          <w:szCs w:val="21"/>
        </w:rPr>
        <w:t>. Por exemplo: "</w:t>
      </w:r>
      <w:r>
        <w:rPr>
          <w:rStyle w:val="Forte"/>
          <w:rFonts w:ascii="Helvetica" w:hAnsi="Helvetica" w:cs="Helvetica"/>
          <w:color w:val="FF0000"/>
          <w:sz w:val="21"/>
          <w:szCs w:val="21"/>
        </w:rPr>
        <w:t>Internet</w:t>
      </w:r>
      <w:r>
        <w:rPr>
          <w:rFonts w:ascii="Helvetica" w:hAnsi="Helvetica" w:cs="Helvetica"/>
          <w:color w:val="343A40"/>
          <w:sz w:val="21"/>
          <w:szCs w:val="21"/>
        </w:rPr>
        <w:t>" está diretamente abaixo de "</w:t>
      </w:r>
      <w:proofErr w:type="spellStart"/>
      <w:r>
        <w:rPr>
          <w:rStyle w:val="Forte"/>
          <w:rFonts w:ascii="Helvetica" w:hAnsi="Helvetica" w:cs="Helvetica"/>
          <w:color w:val="FF0000"/>
          <w:sz w:val="21"/>
          <w:szCs w:val="21"/>
        </w:rPr>
        <w:t>dod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" que, por sua vez, está abaixo de "</w:t>
      </w:r>
      <w:proofErr w:type="spellStart"/>
      <w:r>
        <w:rPr>
          <w:rStyle w:val="Forte"/>
          <w:rFonts w:ascii="Helvetica" w:hAnsi="Helvetica" w:cs="Helvetica"/>
          <w:color w:val="FF0000"/>
          <w:sz w:val="21"/>
          <w:szCs w:val="21"/>
        </w:rPr>
        <w:t>org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" que, por sua vez, está abaixo de "</w:t>
      </w:r>
      <w:proofErr w:type="spellStart"/>
      <w:proofErr w:type="gramStart"/>
      <w:r>
        <w:rPr>
          <w:rStyle w:val="Forte"/>
          <w:rFonts w:ascii="Helvetica" w:hAnsi="Helvetica" w:cs="Helvetica"/>
          <w:color w:val="FF0000"/>
          <w:sz w:val="21"/>
          <w:szCs w:val="21"/>
        </w:rPr>
        <w:t>iso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>". Portanto teremos: </w:t>
      </w:r>
      <w:proofErr w:type="spellStart"/>
      <w:proofErr w:type="gramStart"/>
      <w:r>
        <w:rPr>
          <w:rStyle w:val="Forte"/>
          <w:rFonts w:ascii="Helvetica" w:hAnsi="Helvetica" w:cs="Helvetica"/>
          <w:color w:val="FF0000"/>
          <w:sz w:val="21"/>
          <w:szCs w:val="21"/>
        </w:rPr>
        <w:t>iso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.</w:t>
      </w:r>
      <w:r>
        <w:rPr>
          <w:rStyle w:val="Forte"/>
          <w:rFonts w:ascii="Helvetica" w:hAnsi="Helvetica" w:cs="Helvetica"/>
          <w:color w:val="FF0000"/>
          <w:sz w:val="21"/>
          <w:szCs w:val="21"/>
        </w:rPr>
        <w:t>org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.</w:t>
      </w:r>
      <w:proofErr w:type="gramEnd"/>
      <w:r>
        <w:rPr>
          <w:rStyle w:val="Forte"/>
          <w:rFonts w:ascii="Helvetica" w:hAnsi="Helvetica" w:cs="Helvetica"/>
          <w:color w:val="FF0000"/>
          <w:sz w:val="21"/>
          <w:szCs w:val="21"/>
        </w:rPr>
        <w:t>dod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.</w:t>
      </w:r>
      <w:r>
        <w:rPr>
          <w:rStyle w:val="Forte"/>
          <w:rFonts w:ascii="Helvetica" w:hAnsi="Helvetica" w:cs="Helvetica"/>
          <w:color w:val="FF0000"/>
          <w:sz w:val="21"/>
          <w:szCs w:val="21"/>
        </w:rPr>
        <w:t>Internet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em que cada um desses nomes tem seu próprio número.</w:t>
      </w:r>
    </w:p>
    <w:p w:rsidR="00226387" w:rsidRDefault="00226387" w:rsidP="00D05A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FF0000"/>
          <w:sz w:val="21"/>
          <w:szCs w:val="21"/>
        </w:rPr>
        <w:t>iso</w:t>
      </w:r>
      <w:proofErr w:type="spellEnd"/>
      <w:proofErr w:type="gramEnd"/>
      <w:r>
        <w:rPr>
          <w:rStyle w:val="Forte"/>
          <w:rFonts w:ascii="Helvetica" w:hAnsi="Helvetica" w:cs="Helvetica"/>
          <w:color w:val="FF0000"/>
          <w:sz w:val="21"/>
          <w:szCs w:val="21"/>
        </w:rPr>
        <w:t>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= 1</w:t>
      </w:r>
    </w:p>
    <w:p w:rsidR="00226387" w:rsidRDefault="00226387" w:rsidP="00D05A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FF0000"/>
          <w:sz w:val="21"/>
          <w:szCs w:val="21"/>
        </w:rPr>
        <w:t>org</w:t>
      </w:r>
      <w:proofErr w:type="spellEnd"/>
      <w:proofErr w:type="gramEnd"/>
      <w:r>
        <w:rPr>
          <w:rStyle w:val="Forte"/>
          <w:rFonts w:ascii="Helvetica" w:hAnsi="Helvetica" w:cs="Helvetica"/>
          <w:color w:val="FF0000"/>
          <w:sz w:val="21"/>
          <w:szCs w:val="21"/>
        </w:rPr>
        <w:t>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= 1.3</w:t>
      </w:r>
    </w:p>
    <w:p w:rsidR="00226387" w:rsidRDefault="00226387" w:rsidP="00D05A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FF0000"/>
          <w:sz w:val="21"/>
          <w:szCs w:val="21"/>
        </w:rPr>
        <w:t>dod</w:t>
      </w:r>
      <w:proofErr w:type="spellEnd"/>
      <w:proofErr w:type="gramEnd"/>
      <w:r>
        <w:rPr>
          <w:rStyle w:val="Forte"/>
          <w:rFonts w:ascii="Helvetica" w:hAnsi="Helvetica" w:cs="Helvetica"/>
          <w:color w:val="FF0000"/>
          <w:sz w:val="21"/>
          <w:szCs w:val="21"/>
        </w:rPr>
        <w:t>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= 1.3.6</w:t>
      </w:r>
    </w:p>
    <w:p w:rsidR="00226387" w:rsidRPr="00D05A6F" w:rsidRDefault="00226387" w:rsidP="00D05A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b w:val="0"/>
          <w:bCs w:val="0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FF0000"/>
          <w:sz w:val="21"/>
          <w:szCs w:val="21"/>
        </w:rPr>
        <w:t>Internet</w:t>
      </w:r>
      <w:r>
        <w:rPr>
          <w:rFonts w:ascii="Helvetica" w:hAnsi="Helvetica" w:cs="Helvetica"/>
          <w:color w:val="FF0000"/>
          <w:sz w:val="21"/>
          <w:szCs w:val="21"/>
        </w:rPr>
        <w:t>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= 1.3.6.1</w:t>
      </w:r>
    </w:p>
    <w:p w:rsidR="00D05A6F" w:rsidRDefault="00D05A6F" w:rsidP="00D05A6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226387" w:rsidRDefault="00226387" w:rsidP="0022638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Na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MIB-II</w:t>
      </w:r>
      <w:r>
        <w:rPr>
          <w:rFonts w:ascii="Helvetica" w:hAnsi="Helvetica" w:cs="Helvetica"/>
          <w:color w:val="343A40"/>
          <w:sz w:val="21"/>
          <w:szCs w:val="21"/>
        </w:rPr>
        <w:t>, abaixo de </w:t>
      </w:r>
      <w:proofErr w:type="spellStart"/>
      <w:proofErr w:type="gramStart"/>
      <w:r>
        <w:rPr>
          <w:rStyle w:val="Forte"/>
          <w:rFonts w:ascii="Helvetica" w:hAnsi="Helvetica" w:cs="Helvetica"/>
          <w:color w:val="FF0000"/>
          <w:sz w:val="21"/>
          <w:szCs w:val="21"/>
        </w:rPr>
        <w:t>iso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.</w:t>
      </w:r>
      <w:r>
        <w:rPr>
          <w:rStyle w:val="Forte"/>
          <w:rFonts w:ascii="Helvetica" w:hAnsi="Helvetica" w:cs="Helvetica"/>
          <w:color w:val="FF0000"/>
          <w:sz w:val="21"/>
          <w:szCs w:val="21"/>
        </w:rPr>
        <w:t>org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.</w:t>
      </w:r>
      <w:proofErr w:type="gramEnd"/>
      <w:r>
        <w:rPr>
          <w:rStyle w:val="Forte"/>
          <w:rFonts w:ascii="Helvetica" w:hAnsi="Helvetica" w:cs="Helvetica"/>
          <w:color w:val="FF0000"/>
          <w:sz w:val="21"/>
          <w:szCs w:val="21"/>
        </w:rPr>
        <w:t>dod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.</w:t>
      </w:r>
      <w:r>
        <w:rPr>
          <w:rStyle w:val="Forte"/>
          <w:rFonts w:ascii="Helvetica" w:hAnsi="Helvetica" w:cs="Helvetica"/>
          <w:color w:val="FF0000"/>
          <w:sz w:val="21"/>
          <w:szCs w:val="21"/>
        </w:rPr>
        <w:t>Internet</w:t>
      </w:r>
      <w:proofErr w:type="spellEnd"/>
      <w:r>
        <w:rPr>
          <w:rStyle w:val="Forte"/>
          <w:rFonts w:ascii="Helvetica" w:hAnsi="Helvetica" w:cs="Helvetica"/>
          <w:color w:val="FF0000"/>
          <w:sz w:val="21"/>
          <w:szCs w:val="21"/>
        </w:rPr>
        <w:t> </w:t>
      </w:r>
      <w:r>
        <w:rPr>
          <w:rFonts w:ascii="Helvetica" w:hAnsi="Helvetica" w:cs="Helvetica"/>
          <w:color w:val="343A40"/>
          <w:sz w:val="21"/>
          <w:szCs w:val="21"/>
        </w:rPr>
        <w:t>temos outros 4 nós, um dos quais é "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mgmt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(1.3.6.1.2)". Poderíamos dizer que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mgmt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é a raiz da subárvore onde estão localizados os elementos de interesse para gerência de redes. São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11</w:t>
      </w:r>
      <w:r>
        <w:rPr>
          <w:rFonts w:ascii="Helvetica" w:hAnsi="Helvetica" w:cs="Helvetica"/>
          <w:color w:val="343A40"/>
          <w:sz w:val="21"/>
          <w:szCs w:val="21"/>
        </w:rPr>
        <w:t> nós na subárvore 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mgmt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o primeiro deles é o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system </w:t>
      </w:r>
      <w:r>
        <w:rPr>
          <w:rFonts w:ascii="Helvetica" w:hAnsi="Helvetica" w:cs="Helvetica"/>
          <w:color w:val="343A40"/>
          <w:sz w:val="21"/>
          <w:szCs w:val="21"/>
        </w:rPr>
        <w:t>(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1.3.6.1.2.1</w:t>
      </w:r>
      <w:r>
        <w:rPr>
          <w:rFonts w:ascii="Helvetica" w:hAnsi="Helvetica" w:cs="Helvetica"/>
          <w:color w:val="343A40"/>
          <w:sz w:val="21"/>
          <w:szCs w:val="21"/>
        </w:rPr>
        <w:t>). O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system </w:t>
      </w:r>
      <w:r>
        <w:rPr>
          <w:rFonts w:ascii="Helvetica" w:hAnsi="Helvetica" w:cs="Helvetica"/>
          <w:color w:val="343A40"/>
          <w:sz w:val="21"/>
          <w:szCs w:val="21"/>
        </w:rPr>
        <w:t>contem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objetos gerenciáveis </w:t>
      </w:r>
      <w:r>
        <w:rPr>
          <w:rFonts w:ascii="Helvetica" w:hAnsi="Helvetica" w:cs="Helvetica"/>
          <w:color w:val="343A40"/>
          <w:sz w:val="21"/>
          <w:szCs w:val="21"/>
        </w:rPr>
        <w:t>relacionados aos </w:t>
      </w:r>
      <w:r>
        <w:rPr>
          <w:rStyle w:val="Forte"/>
          <w:rFonts w:ascii="Helvetica" w:hAnsi="Helvetica" w:cs="Helvetica"/>
          <w:color w:val="FF0000"/>
          <w:sz w:val="21"/>
          <w:szCs w:val="21"/>
        </w:rPr>
        <w:t>sistemas </w:t>
      </w:r>
      <w:r>
        <w:rPr>
          <w:rFonts w:ascii="Helvetica" w:hAnsi="Helvetica" w:cs="Helvetica"/>
          <w:color w:val="343A40"/>
          <w:sz w:val="21"/>
          <w:szCs w:val="21"/>
        </w:rPr>
        <w:t>que rodam nos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dispositivos gerenciados </w:t>
      </w:r>
      <w:r>
        <w:rPr>
          <w:rFonts w:ascii="Helvetica" w:hAnsi="Helvetica" w:cs="Helvetica"/>
          <w:color w:val="343A40"/>
          <w:sz w:val="21"/>
          <w:szCs w:val="21"/>
        </w:rPr>
        <w:t>em uma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rede gerenciada</w:t>
      </w:r>
      <w:r>
        <w:rPr>
          <w:rFonts w:ascii="Helvetica" w:hAnsi="Helvetica" w:cs="Helvetica"/>
          <w:color w:val="343A40"/>
          <w:sz w:val="21"/>
          <w:szCs w:val="21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26387" w:rsidRPr="00226387" w:rsidTr="00226387">
        <w:tc>
          <w:tcPr>
            <w:tcW w:w="8644" w:type="dxa"/>
          </w:tcPr>
          <w:p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Grupos                              Informações</w:t>
            </w:r>
          </w:p>
        </w:tc>
      </w:tr>
      <w:tr w:rsidR="00226387" w:rsidRPr="00226387" w:rsidTr="00226387">
        <w:tc>
          <w:tcPr>
            <w:tcW w:w="8644" w:type="dxa"/>
          </w:tcPr>
          <w:p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proofErr w:type="gramStart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system</w:t>
            </w:r>
            <w:proofErr w:type="gramEnd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 xml:space="preserve"> (1)                        Sistema de operação dos dispositivos da rede</w:t>
            </w:r>
          </w:p>
        </w:tc>
      </w:tr>
      <w:tr w:rsidR="00226387" w:rsidRPr="00226387" w:rsidTr="00226387">
        <w:tc>
          <w:tcPr>
            <w:tcW w:w="8644" w:type="dxa"/>
          </w:tcPr>
          <w:p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proofErr w:type="gramStart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interfaces</w:t>
            </w:r>
            <w:proofErr w:type="gramEnd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 xml:space="preserve"> (2)                    Interface da rede com o meio físico</w:t>
            </w:r>
          </w:p>
        </w:tc>
      </w:tr>
      <w:tr w:rsidR="00226387" w:rsidRPr="00226387" w:rsidTr="00226387">
        <w:tc>
          <w:tcPr>
            <w:tcW w:w="8644" w:type="dxa"/>
          </w:tcPr>
          <w:p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proofErr w:type="spellStart"/>
            <w:proofErr w:type="gramStart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address</w:t>
            </w:r>
            <w:proofErr w:type="spellEnd"/>
            <w:proofErr w:type="gramEnd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 xml:space="preserve"> </w:t>
            </w:r>
            <w:proofErr w:type="spellStart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translation</w:t>
            </w:r>
            <w:proofErr w:type="spellEnd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 xml:space="preserve"> (3)      Mapeamento de endereços IP em endereços físicos</w:t>
            </w:r>
          </w:p>
        </w:tc>
      </w:tr>
      <w:tr w:rsidR="00226387" w:rsidRPr="00226387" w:rsidTr="00226387">
        <w:tc>
          <w:tcPr>
            <w:tcW w:w="8644" w:type="dxa"/>
          </w:tcPr>
          <w:p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proofErr w:type="spellStart"/>
            <w:proofErr w:type="gramStart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lastRenderedPageBreak/>
              <w:t>ip</w:t>
            </w:r>
            <w:proofErr w:type="spellEnd"/>
            <w:proofErr w:type="gramEnd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 xml:space="preserve"> (4)                                  Protocolo IP</w:t>
            </w:r>
          </w:p>
        </w:tc>
      </w:tr>
      <w:tr w:rsidR="00226387" w:rsidRPr="00226387" w:rsidTr="00226387">
        <w:tc>
          <w:tcPr>
            <w:tcW w:w="8644" w:type="dxa"/>
          </w:tcPr>
          <w:p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proofErr w:type="spellStart"/>
            <w:proofErr w:type="gramStart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icmp</w:t>
            </w:r>
            <w:proofErr w:type="spellEnd"/>
            <w:proofErr w:type="gramEnd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 xml:space="preserve"> (5 )                            Protocolo ICMP</w:t>
            </w:r>
          </w:p>
        </w:tc>
      </w:tr>
      <w:tr w:rsidR="00226387" w:rsidRPr="00226387" w:rsidTr="00226387">
        <w:tc>
          <w:tcPr>
            <w:tcW w:w="8644" w:type="dxa"/>
          </w:tcPr>
          <w:p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proofErr w:type="spellStart"/>
            <w:proofErr w:type="gramStart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tcp</w:t>
            </w:r>
            <w:proofErr w:type="spellEnd"/>
            <w:proofErr w:type="gramEnd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 xml:space="preserve"> (6)                                Protocolo TCP</w:t>
            </w:r>
          </w:p>
        </w:tc>
      </w:tr>
      <w:tr w:rsidR="00226387" w:rsidRPr="00226387" w:rsidTr="00226387">
        <w:tc>
          <w:tcPr>
            <w:tcW w:w="8644" w:type="dxa"/>
          </w:tcPr>
          <w:p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proofErr w:type="spellStart"/>
            <w:proofErr w:type="gramStart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udp</w:t>
            </w:r>
            <w:proofErr w:type="spellEnd"/>
            <w:proofErr w:type="gramEnd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 xml:space="preserve"> (7)                               Protocolo UDP</w:t>
            </w:r>
          </w:p>
        </w:tc>
      </w:tr>
      <w:tr w:rsidR="00226387" w:rsidRPr="00226387" w:rsidTr="00226387">
        <w:tc>
          <w:tcPr>
            <w:tcW w:w="8644" w:type="dxa"/>
          </w:tcPr>
          <w:p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proofErr w:type="spellStart"/>
            <w:proofErr w:type="gramStart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egp</w:t>
            </w:r>
            <w:proofErr w:type="spellEnd"/>
            <w:proofErr w:type="gramEnd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 xml:space="preserve"> (8)                               Protocolo EGP</w:t>
            </w:r>
          </w:p>
        </w:tc>
      </w:tr>
      <w:tr w:rsidR="00226387" w:rsidRPr="00226387" w:rsidTr="00226387">
        <w:tc>
          <w:tcPr>
            <w:tcW w:w="8644" w:type="dxa"/>
          </w:tcPr>
          <w:p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proofErr w:type="spellStart"/>
            <w:proofErr w:type="gramStart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cmot</w:t>
            </w:r>
            <w:proofErr w:type="spellEnd"/>
            <w:proofErr w:type="gramEnd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 xml:space="preserve"> (9)                             Protocolo CMOT</w:t>
            </w:r>
          </w:p>
        </w:tc>
      </w:tr>
      <w:tr w:rsidR="00226387" w:rsidRPr="00226387" w:rsidTr="00226387">
        <w:tc>
          <w:tcPr>
            <w:tcW w:w="8644" w:type="dxa"/>
          </w:tcPr>
          <w:p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proofErr w:type="spellStart"/>
            <w:proofErr w:type="gramStart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transmission</w:t>
            </w:r>
            <w:proofErr w:type="spellEnd"/>
            <w:proofErr w:type="gramEnd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 xml:space="preserve"> (10)               Meios de transmissão</w:t>
            </w:r>
          </w:p>
        </w:tc>
      </w:tr>
      <w:tr w:rsidR="00226387" w:rsidRPr="00226387" w:rsidTr="00226387">
        <w:tc>
          <w:tcPr>
            <w:tcW w:w="8644" w:type="dxa"/>
          </w:tcPr>
          <w:p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proofErr w:type="spellStart"/>
            <w:proofErr w:type="gramStart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snmp</w:t>
            </w:r>
            <w:proofErr w:type="spellEnd"/>
            <w:proofErr w:type="gramEnd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 xml:space="preserve"> (11)                          Protocolo SNMP</w:t>
            </w:r>
          </w:p>
        </w:tc>
      </w:tr>
    </w:tbl>
    <w:p w:rsidR="00226387" w:rsidRDefault="00226387" w:rsidP="0022638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226387" w:rsidRDefault="00226387" w:rsidP="0022638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226387">
        <w:rPr>
          <w:rFonts w:ascii="Helvetica" w:hAnsi="Helvetica" w:cs="Helvetica"/>
          <w:color w:val="343A40"/>
          <w:sz w:val="20"/>
          <w:szCs w:val="21"/>
        </w:rPr>
        <w:t xml:space="preserve">O protocolo SNMP opera na porta </w:t>
      </w:r>
      <w:r w:rsidRPr="00D05A6F">
        <w:rPr>
          <w:rFonts w:ascii="Helvetica" w:hAnsi="Helvetica" w:cs="Helvetica"/>
          <w:b/>
          <w:color w:val="343A40"/>
          <w:sz w:val="20"/>
          <w:szCs w:val="21"/>
        </w:rPr>
        <w:t>161</w:t>
      </w:r>
      <w:r w:rsidRPr="00226387">
        <w:rPr>
          <w:rFonts w:ascii="Helvetica" w:hAnsi="Helvetica" w:cs="Helvetica"/>
          <w:color w:val="343A40"/>
          <w:sz w:val="20"/>
          <w:szCs w:val="21"/>
        </w:rPr>
        <w:t xml:space="preserve"> por padrão. A porta </w:t>
      </w:r>
      <w:r w:rsidRPr="00D05A6F">
        <w:rPr>
          <w:rFonts w:ascii="Helvetica" w:hAnsi="Helvetica" w:cs="Helvetica"/>
          <w:b/>
          <w:color w:val="343A40"/>
          <w:sz w:val="20"/>
          <w:szCs w:val="21"/>
        </w:rPr>
        <w:t>162</w:t>
      </w:r>
      <w:r w:rsidRPr="00226387">
        <w:rPr>
          <w:rFonts w:ascii="Helvetica" w:hAnsi="Helvetica" w:cs="Helvetica"/>
          <w:color w:val="343A40"/>
          <w:sz w:val="20"/>
          <w:szCs w:val="21"/>
        </w:rPr>
        <w:t xml:space="preserve"> é denominada </w:t>
      </w:r>
      <w:r w:rsidRPr="00226387">
        <w:rPr>
          <w:rFonts w:ascii="Helvetica" w:hAnsi="Helvetica" w:cs="Helvetica"/>
          <w:b/>
          <w:color w:val="343A40"/>
          <w:sz w:val="20"/>
          <w:szCs w:val="21"/>
        </w:rPr>
        <w:t>SNMPTRAP</w:t>
      </w:r>
      <w:r w:rsidRPr="00226387">
        <w:rPr>
          <w:rFonts w:ascii="Helvetica" w:hAnsi="Helvetica" w:cs="Helvetica"/>
          <w:color w:val="343A40"/>
          <w:sz w:val="20"/>
          <w:szCs w:val="21"/>
        </w:rPr>
        <w:t xml:space="preserve">. Um </w:t>
      </w:r>
      <w:proofErr w:type="spellStart"/>
      <w:r w:rsidRPr="00226387">
        <w:rPr>
          <w:rFonts w:ascii="Helvetica" w:hAnsi="Helvetica" w:cs="Helvetica"/>
          <w:color w:val="343A40"/>
          <w:sz w:val="20"/>
          <w:szCs w:val="21"/>
        </w:rPr>
        <w:t>trap</w:t>
      </w:r>
      <w:proofErr w:type="spellEnd"/>
      <w:r w:rsidRPr="00226387">
        <w:rPr>
          <w:rFonts w:ascii="Helvetica" w:hAnsi="Helvetica" w:cs="Helvetica"/>
          <w:color w:val="343A40"/>
          <w:sz w:val="20"/>
          <w:szCs w:val="21"/>
        </w:rPr>
        <w:t xml:space="preserve"> SNMP é usado para reportar uma notificação ou para outros eventos assíncronos sobre o subsistema gerido.</w:t>
      </w:r>
      <w:r>
        <w:rPr>
          <w:rFonts w:ascii="Helvetica" w:hAnsi="Helvetica" w:cs="Helvetica"/>
          <w:color w:val="343A40"/>
          <w:sz w:val="20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As portas utilizadas são sempre no destino!</w:t>
      </w:r>
    </w:p>
    <w:p w:rsidR="00226387" w:rsidRDefault="00226387" w:rsidP="0022638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A porta 161/UDP é utilizada SEMPRE no destino. O destino deve estar escutando na porta 161/UDP. Isto NÃO significa que o destino é sempre o Agente SNMP, pois a comunicação entre o Agente SNMP e o Gerente SNMP pode ocorrer de modo bidirecional. Logo, o Gerente SNMP pode ser o destino da comunicação (p. ex.: quando o Agente SNMP envia um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GetResponse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ao Gerente SNMP).</w:t>
      </w:r>
    </w:p>
    <w:p w:rsidR="00226387" w:rsidRDefault="00226387" w:rsidP="0022638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Por sua vez, a porta 162/UDP é utilizada SEMPRE pelo agente SNMP para comunicações via traps, onde o destino SEMPRE será o Gerente SNMP, pois não há mensagens de respostas haja vista que 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trap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é unidirecional. Assim, o Gerente SNMP deve estar escutando na porta 162/UDP, a fim de receber a notificação da ocorrência de um evento.</w:t>
      </w:r>
    </w:p>
    <w:p w:rsidR="00BE54DF" w:rsidRDefault="00BE54DF" w:rsidP="00BE54D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 conjunto de padrões SNMP [27] é formado por:</w:t>
      </w:r>
    </w:p>
    <w:p w:rsidR="00BE54DF" w:rsidRDefault="00BE54DF" w:rsidP="00D05A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Um conjunto de especificações de estrutura e identificação para as informações gerenciais.</w:t>
      </w:r>
      <w:r>
        <w:rPr>
          <w:rFonts w:ascii="Helvetica" w:hAnsi="Helvetica" w:cs="Helvetica"/>
          <w:color w:val="343A40"/>
          <w:sz w:val="21"/>
          <w:szCs w:val="21"/>
        </w:rPr>
        <w:t> Este padrão é chamado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S</w:t>
      </w:r>
      <w:r>
        <w:rPr>
          <w:rStyle w:val="Forte"/>
          <w:rFonts w:ascii="Helvetica" w:hAnsi="Helvetica" w:cs="Helvetica"/>
          <w:i/>
          <w:iCs/>
          <w:color w:val="343A40"/>
          <w:sz w:val="21"/>
          <w:szCs w:val="21"/>
        </w:rPr>
        <w:t>MI (</w:t>
      </w:r>
      <w:proofErr w:type="spellStart"/>
      <w:r>
        <w:rPr>
          <w:rStyle w:val="Forte"/>
          <w:rFonts w:ascii="Helvetica" w:hAnsi="Helvetica" w:cs="Helvetica"/>
          <w:i/>
          <w:iCs/>
          <w:color w:val="343A40"/>
          <w:sz w:val="21"/>
          <w:szCs w:val="21"/>
        </w:rPr>
        <w:t>Structure</w:t>
      </w:r>
      <w:proofErr w:type="spellEnd"/>
      <w:r>
        <w:rPr>
          <w:rStyle w:val="Forte"/>
          <w:rFonts w:ascii="Helvetica" w:hAnsi="Helvetica" w:cs="Helvetica"/>
          <w:i/>
          <w:iCs/>
          <w:color w:val="343A40"/>
          <w:sz w:val="21"/>
          <w:szCs w:val="21"/>
        </w:rPr>
        <w:t xml:space="preserve"> </w:t>
      </w:r>
      <w:proofErr w:type="spellStart"/>
      <w:r>
        <w:rPr>
          <w:rStyle w:val="Forte"/>
          <w:rFonts w:ascii="Helvetica" w:hAnsi="Helvetica" w:cs="Helvetica"/>
          <w:i/>
          <w:iCs/>
          <w:color w:val="343A40"/>
          <w:sz w:val="21"/>
          <w:szCs w:val="21"/>
        </w:rPr>
        <w:t>of</w:t>
      </w:r>
      <w:proofErr w:type="spellEnd"/>
      <w:r>
        <w:rPr>
          <w:rStyle w:val="Forte"/>
          <w:rFonts w:ascii="Helvetica" w:hAnsi="Helvetica" w:cs="Helvetica"/>
          <w:i/>
          <w:iCs/>
          <w:color w:val="343A40"/>
          <w:sz w:val="21"/>
          <w:szCs w:val="21"/>
        </w:rPr>
        <w:t xml:space="preserve"> Management </w:t>
      </w:r>
      <w:proofErr w:type="spellStart"/>
      <w:r>
        <w:rPr>
          <w:rStyle w:val="Forte"/>
          <w:rFonts w:ascii="Helvetica" w:hAnsi="Helvetica" w:cs="Helvetica"/>
          <w:i/>
          <w:iCs/>
          <w:color w:val="343A40"/>
          <w:sz w:val="21"/>
          <w:szCs w:val="21"/>
        </w:rPr>
        <w:t>Information</w:t>
      </w:r>
      <w:proofErr w:type="spellEnd"/>
      <w:r>
        <w:rPr>
          <w:rStyle w:val="Forte"/>
          <w:rFonts w:ascii="Helvetica" w:hAnsi="Helvetica" w:cs="Helvetica"/>
          <w:i/>
          <w:iCs/>
          <w:color w:val="343A40"/>
          <w:sz w:val="21"/>
          <w:szCs w:val="21"/>
        </w:rPr>
        <w:t>)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.</w:t>
      </w:r>
      <w:r>
        <w:rPr>
          <w:rFonts w:ascii="Helvetica" w:hAnsi="Helvetica" w:cs="Helvetica"/>
          <w:color w:val="343A40"/>
          <w:sz w:val="21"/>
          <w:szCs w:val="21"/>
        </w:rPr>
        <w:t> Estas especificações são encontradas no RFC 1155 [24].</w:t>
      </w:r>
      <w:r w:rsidR="00F92309">
        <w:rPr>
          <w:rFonts w:ascii="Helvetica" w:hAnsi="Helvetica" w:cs="Helvetica"/>
          <w:color w:val="343A40"/>
          <w:sz w:val="21"/>
          <w:szCs w:val="21"/>
        </w:rPr>
        <w:t xml:space="preserve"> </w:t>
      </w:r>
      <w:r w:rsidR="00F92309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 SMI </w:t>
      </w:r>
      <w:r w:rsidR="00F92309">
        <w:rPr>
          <w:rFonts w:ascii="Helvetica" w:hAnsi="Helvetica" w:cs="Helvetica"/>
          <w:color w:val="0000FF"/>
          <w:sz w:val="21"/>
          <w:szCs w:val="21"/>
          <w:shd w:val="clear" w:color="auto" w:fill="FFFFFF"/>
        </w:rPr>
        <w:t>baseou-se</w:t>
      </w:r>
      <w:r w:rsidR="00F92309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na linguagem </w:t>
      </w:r>
      <w:proofErr w:type="gramStart"/>
      <w:r w:rsidR="00F92309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ASN.</w:t>
      </w:r>
      <w:proofErr w:type="gramEnd"/>
      <w:r w:rsidR="00F92309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1</w:t>
      </w:r>
      <w:bookmarkStart w:id="0" w:name="_GoBack"/>
      <w:bookmarkEnd w:id="0"/>
    </w:p>
    <w:p w:rsidR="00BE54DF" w:rsidRDefault="00BE54DF" w:rsidP="00D05A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Um protocolo de comunicação entre o gerente e o agente</w:t>
      </w:r>
      <w:r>
        <w:rPr>
          <w:rFonts w:ascii="Helvetica" w:hAnsi="Helvetica" w:cs="Helvetica"/>
          <w:color w:val="343A40"/>
          <w:sz w:val="21"/>
          <w:szCs w:val="21"/>
        </w:rPr>
        <w:t>, chamado simplesmente de </w:t>
      </w:r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SNMP (</w:t>
      </w:r>
      <w:proofErr w:type="spellStart"/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Simple</w:t>
      </w:r>
      <w:proofErr w:type="spellEnd"/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 xml:space="preserve"> Network Management </w:t>
      </w:r>
      <w:proofErr w:type="spellStart"/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Protocol</w:t>
      </w:r>
      <w:proofErr w:type="spellEnd"/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)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.</w:t>
      </w:r>
      <w:r>
        <w:rPr>
          <w:rFonts w:ascii="Helvetica" w:hAnsi="Helvetica" w:cs="Helvetica"/>
          <w:color w:val="343A40"/>
          <w:sz w:val="21"/>
          <w:szCs w:val="21"/>
        </w:rPr>
        <w:t> A especificação deste protocolo e apresentada no RFC 1157 [24].</w:t>
      </w:r>
    </w:p>
    <w:p w:rsidR="00BE54DF" w:rsidRDefault="00BE54DF" w:rsidP="00D05A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Uma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base de informações gerenciais que </w:t>
      </w: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especifica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quais variáveis são mantidas pelos elementos de rede.</w:t>
      </w:r>
      <w:r>
        <w:rPr>
          <w:rFonts w:ascii="Helvetica" w:hAnsi="Helvetica" w:cs="Helvetica"/>
          <w:color w:val="343A40"/>
          <w:sz w:val="21"/>
          <w:szCs w:val="21"/>
        </w:rPr>
        <w:t> Esta base de informações é denominada </w:t>
      </w:r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 xml:space="preserve">MIB (Management </w:t>
      </w:r>
      <w:proofErr w:type="spellStart"/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Information</w:t>
      </w:r>
      <w:proofErr w:type="spellEnd"/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 xml:space="preserve"> Base)</w:t>
      </w:r>
      <w:r>
        <w:rPr>
          <w:rFonts w:ascii="Helvetica" w:hAnsi="Helvetica" w:cs="Helvetica"/>
          <w:color w:val="343A40"/>
          <w:sz w:val="21"/>
          <w:szCs w:val="21"/>
        </w:rPr>
        <w:t>, e a sua segunda versão, MIB-II, está especificada pelo RFC 1213 [24].</w:t>
      </w:r>
    </w:p>
    <w:p w:rsidR="00BE54DF" w:rsidRDefault="00BE54DF" w:rsidP="00BE54D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 SMI tem duas versões: a 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Structure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of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Management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Information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Version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1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(SMIv1) (RFC 1155) que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define precisamente como objetos gerenciados são nomeados e </w:t>
      </w: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especifica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seus tipos de dados associados</w:t>
      </w:r>
      <w:r>
        <w:rPr>
          <w:rFonts w:ascii="Helvetica" w:hAnsi="Helvetica" w:cs="Helvetica"/>
          <w:color w:val="343A40"/>
          <w:sz w:val="21"/>
          <w:szCs w:val="21"/>
        </w:rPr>
        <w:t> e a 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Structure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of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Management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Information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Version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2 (SMIv2)</w:t>
      </w:r>
      <w:r>
        <w:rPr>
          <w:rFonts w:ascii="Helvetica" w:hAnsi="Helvetica" w:cs="Helvetica"/>
          <w:color w:val="343A40"/>
          <w:sz w:val="21"/>
          <w:szCs w:val="21"/>
        </w:rPr>
        <w:t> (RFC 2578) que prevê melhorias para o SNMPv2.</w:t>
      </w:r>
    </w:p>
    <w:p w:rsidR="00BE54DF" w:rsidRDefault="00BE54DF" w:rsidP="00BE54D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lastRenderedPageBreak/>
        <w:t>A definição de objetos gerenciados pode ser dividida em três atributos:</w:t>
      </w:r>
    </w:p>
    <w:p w:rsidR="00BE54DF" w:rsidRDefault="00BE54DF" w:rsidP="00BE54D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Nome</w:t>
      </w:r>
      <w:r>
        <w:rPr>
          <w:rFonts w:ascii="Helvetica" w:hAnsi="Helvetica" w:cs="Helvetica"/>
          <w:color w:val="343A40"/>
          <w:sz w:val="21"/>
          <w:szCs w:val="21"/>
        </w:rPr>
        <w:t>: O nome ou identificador de objeto (OID) define um único objeto gerenciado. Os nomes aparecem geralmente em duas formas: número ou “legível”. Em ambos os casos, os nomes são extensos e inconvenientes.</w:t>
      </w:r>
    </w:p>
    <w:p w:rsidR="00BE54DF" w:rsidRDefault="00BE54DF" w:rsidP="00BE54D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Tipo e Sintaxe</w:t>
      </w:r>
      <w:r>
        <w:rPr>
          <w:rFonts w:ascii="Helvetica" w:hAnsi="Helvetica" w:cs="Helvetica"/>
          <w:color w:val="343A40"/>
          <w:sz w:val="21"/>
          <w:szCs w:val="21"/>
        </w:rPr>
        <w:t>: Um objeto gerenciado é definido usando um subconjunto do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Abstract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Syntax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Notation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One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(</w:t>
      </w:r>
      <w:proofErr w:type="gramStart"/>
      <w:r>
        <w:rPr>
          <w:rStyle w:val="nfase"/>
          <w:rFonts w:ascii="Helvetica" w:hAnsi="Helvetica" w:cs="Helvetica"/>
          <w:color w:val="343A40"/>
          <w:sz w:val="21"/>
          <w:szCs w:val="21"/>
        </w:rPr>
        <w:t>ASN.</w:t>
      </w:r>
      <w:proofErr w:type="gramEnd"/>
      <w:r>
        <w:rPr>
          <w:rStyle w:val="nfase"/>
          <w:rFonts w:ascii="Helvetica" w:hAnsi="Helvetica" w:cs="Helvetica"/>
          <w:color w:val="343A40"/>
          <w:sz w:val="21"/>
          <w:szCs w:val="21"/>
        </w:rPr>
        <w:t>1)</w:t>
      </w:r>
      <w:r>
        <w:rPr>
          <w:rFonts w:ascii="Helvetica" w:hAnsi="Helvetica" w:cs="Helvetica"/>
          <w:color w:val="343A40"/>
          <w:sz w:val="21"/>
          <w:szCs w:val="21"/>
        </w:rPr>
        <w:t xml:space="preserve">. A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ASN.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1 é uma forma de especificar a forma como os dados são representados e transmitidos entre agentes e gerentes, no âmbito do SNMP. O lado bom do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ASN.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1 é que a notação é independente da máquina.</w:t>
      </w:r>
    </w:p>
    <w:p w:rsidR="00BE54DF" w:rsidRDefault="00BE54DF" w:rsidP="00BE54D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Codificação</w:t>
      </w:r>
      <w:r>
        <w:rPr>
          <w:rFonts w:ascii="Helvetica" w:hAnsi="Helvetica" w:cs="Helvetica"/>
          <w:color w:val="343A40"/>
          <w:sz w:val="21"/>
          <w:szCs w:val="21"/>
        </w:rPr>
        <w:t>: Uma única instância de um objeto gerenciado é codificada em uma 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string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 de octetos usando o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Basic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Encoding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Rules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(BER)</w:t>
      </w:r>
      <w:r>
        <w:rPr>
          <w:rFonts w:ascii="Helvetica" w:hAnsi="Helvetica" w:cs="Helvetica"/>
          <w:color w:val="343A40"/>
          <w:sz w:val="21"/>
          <w:szCs w:val="21"/>
        </w:rPr>
        <w:t>. O BER define como os objetos são codificados e decodificados para que eles possam ser transmitidos através de um meio de transporte, tais como a Ethernet.</w:t>
      </w:r>
    </w:p>
    <w:p w:rsidR="00C77962" w:rsidRPr="00D05A6F" w:rsidRDefault="00C77962" w:rsidP="00C7796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color w:val="343A40"/>
          <w:sz w:val="21"/>
          <w:szCs w:val="21"/>
          <w:u w:val="single"/>
        </w:rPr>
      </w:pPr>
      <w:r w:rsidRPr="00D05A6F">
        <w:rPr>
          <w:rFonts w:ascii="Helvetica" w:hAnsi="Helvetica" w:cs="Helvetica"/>
          <w:b/>
          <w:color w:val="343A40"/>
          <w:sz w:val="21"/>
          <w:szCs w:val="21"/>
          <w:u w:val="single"/>
        </w:rPr>
        <w:t>Comandos</w:t>
      </w:r>
    </w:p>
    <w:p w:rsidR="00C77962" w:rsidRDefault="00C77962" w:rsidP="00D05A6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GetRequest</w:t>
      </w:r>
      <w:proofErr w:type="spellEnd"/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: </w:t>
      </w:r>
      <w:r>
        <w:rPr>
          <w:rFonts w:ascii="Helvetica" w:hAnsi="Helvetica" w:cs="Helvetica"/>
          <w:color w:val="343A40"/>
          <w:sz w:val="21"/>
          <w:szCs w:val="21"/>
        </w:rPr>
        <w:t xml:space="preserve">O comando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GetRequest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é uma requisição do gerente ao agente para que o valor de uma variável ou uma lista de variáveis seja retornado. As variáveis-alvo são especificadas no campo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Enlace de variáveis</w:t>
      </w:r>
      <w:r>
        <w:rPr>
          <w:rFonts w:ascii="Helvetica" w:hAnsi="Helvetica" w:cs="Helvetica"/>
          <w:color w:val="343A40"/>
          <w:sz w:val="21"/>
          <w:szCs w:val="21"/>
        </w:rPr>
        <w:t>. O agente então retorna a requisição com uma mensagem do tipo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Response</w:t>
      </w:r>
      <w:r>
        <w:rPr>
          <w:rFonts w:ascii="Helvetica" w:hAnsi="Helvetica" w:cs="Helvetica"/>
          <w:color w:val="343A40"/>
          <w:sz w:val="21"/>
          <w:szCs w:val="21"/>
        </w:rPr>
        <w:t>, com os valores correntes das variáveis requisitadas.</w:t>
      </w:r>
    </w:p>
    <w:p w:rsidR="00C77962" w:rsidRDefault="00C77962" w:rsidP="00D05A6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SetRequest</w:t>
      </w:r>
      <w:proofErr w:type="spellEnd"/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: </w:t>
      </w:r>
      <w:r>
        <w:rPr>
          <w:rFonts w:ascii="Helvetica" w:hAnsi="Helvetica" w:cs="Helvetica"/>
          <w:color w:val="343A40"/>
          <w:sz w:val="21"/>
          <w:szCs w:val="21"/>
        </w:rPr>
        <w:t>Este comando define um novo valor de uma variável ou de uma lista de variáveis. Novamente, uma resposta do tipo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Response</w:t>
      </w:r>
      <w:r>
        <w:rPr>
          <w:rFonts w:ascii="Helvetica" w:hAnsi="Helvetica" w:cs="Helvetica"/>
          <w:color w:val="343A40"/>
          <w:sz w:val="21"/>
          <w:szCs w:val="21"/>
        </w:rPr>
        <w:t> chega ao gerente com os valores correntes das variáveis em questão.</w:t>
      </w:r>
    </w:p>
    <w:p w:rsidR="00C77962" w:rsidRDefault="00C77962" w:rsidP="00D05A6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GetNextRequest</w:t>
      </w:r>
      <w:proofErr w:type="spellEnd"/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: </w:t>
      </w:r>
      <w:r>
        <w:rPr>
          <w:rFonts w:ascii="Helvetica" w:hAnsi="Helvetica" w:cs="Helvetica"/>
          <w:color w:val="343A40"/>
          <w:sz w:val="21"/>
          <w:szCs w:val="21"/>
        </w:rPr>
        <w:t>Um comando do gerente para solicitar variáveis disponíveis. Quando um comando deste tipo é recebido pelo agente, a resposta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Response</w:t>
      </w:r>
      <w:r>
        <w:rPr>
          <w:rFonts w:ascii="Helvetica" w:hAnsi="Helvetica" w:cs="Helvetica"/>
          <w:color w:val="343A40"/>
          <w:sz w:val="21"/>
          <w:szCs w:val="21"/>
        </w:rPr>
        <w:t> ao gerente incrementa o OID do objeto, expondo o valor da variável seguinte. Dessa forma, o MIB completo de um agente pode ser recuperado iterativamente se </w:t>
      </w:r>
      <w:proofErr w:type="spellStart"/>
      <w:proofErr w:type="gramStart"/>
      <w:r>
        <w:rPr>
          <w:rStyle w:val="nfase"/>
          <w:rFonts w:ascii="Helvetica" w:hAnsi="Helvetica" w:cs="Helvetica"/>
          <w:color w:val="343A40"/>
          <w:sz w:val="21"/>
          <w:szCs w:val="21"/>
        </w:rPr>
        <w:t>GetNextRequest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> for emitido com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OID</w:t>
      </w:r>
      <w:r>
        <w:rPr>
          <w:rFonts w:ascii="Helvetica" w:hAnsi="Helvetica" w:cs="Helvetica"/>
          <w:color w:val="343A40"/>
          <w:sz w:val="21"/>
          <w:szCs w:val="21"/>
        </w:rPr>
        <w:t>=0.</w:t>
      </w:r>
    </w:p>
    <w:p w:rsidR="00C77962" w:rsidRDefault="00C77962" w:rsidP="00D05A6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GetBulkRequest</w:t>
      </w:r>
      <w:proofErr w:type="spellEnd"/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: </w:t>
      </w:r>
      <w:r>
        <w:rPr>
          <w:rFonts w:ascii="Helvetica" w:hAnsi="Helvetica" w:cs="Helvetica"/>
          <w:color w:val="343A40"/>
          <w:sz w:val="21"/>
          <w:szCs w:val="21"/>
        </w:rPr>
        <w:t>Este comando é uma versão otimizada de 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GetNextRequest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. Introduzido na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SNMPv2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, é um comando de múltiplas chamadas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de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 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GetNextRequest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.</w:t>
      </w:r>
    </w:p>
    <w:p w:rsidR="00C77962" w:rsidRDefault="00C77962" w:rsidP="00ED66F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Response: </w:t>
      </w:r>
      <w:r>
        <w:rPr>
          <w:rFonts w:ascii="Helvetica" w:hAnsi="Helvetica" w:cs="Helvetica"/>
          <w:color w:val="343A40"/>
          <w:sz w:val="21"/>
          <w:szCs w:val="21"/>
        </w:rPr>
        <w:t>Este termo não indica propriamente um comando, e sim uma mensagem de resposta contendo valores de variáveis como resposta a uma solicitação ou confirmação de uma mudança pelo gerente.</w:t>
      </w:r>
    </w:p>
    <w:p w:rsidR="00C77962" w:rsidRDefault="00C77962" w:rsidP="00ED66F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Trap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: </w:t>
      </w:r>
      <w:r>
        <w:rPr>
          <w:rFonts w:ascii="Helvetica" w:hAnsi="Helvetica" w:cs="Helvetica"/>
          <w:color w:val="343A40"/>
          <w:sz w:val="21"/>
          <w:szCs w:val="21"/>
        </w:rPr>
        <w:t>Dispositivos gerenciados podem enviar notificações SNMP para seus gerentes quando certos eventos ocorrem. Um exemplo de notificação importante que um SNM</w:t>
      </w:r>
      <w:r w:rsidR="00ED66FA">
        <w:rPr>
          <w:rFonts w:ascii="Helvetica" w:hAnsi="Helvetica" w:cs="Helvetica"/>
          <w:color w:val="343A40"/>
          <w:sz w:val="21"/>
          <w:szCs w:val="21"/>
        </w:rPr>
        <w:t>P</w:t>
      </w:r>
      <w:r>
        <w:rPr>
          <w:rFonts w:ascii="Helvetica" w:hAnsi="Helvetica" w:cs="Helvetica"/>
          <w:color w:val="343A40"/>
          <w:sz w:val="21"/>
          <w:szCs w:val="21"/>
        </w:rPr>
        <w:t xml:space="preserve"> deve receber seria de uma falha em algum dos roteadores. 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Trap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 é exatamente um dos dois tipos de notificação que o SNMP suporta. O envio de uma mensagem 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Trap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 permite que um agente notifique o sistema de gerenciamento para a ocorrência de qualquer evento relevante em qualquer instante de tempo. No entanto, não há qualquer confirmação por parte do gerente do recebimento da 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Trap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.</w:t>
      </w:r>
    </w:p>
    <w:p w:rsidR="00C77962" w:rsidRDefault="00C77962" w:rsidP="00ED66F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InformRequest</w:t>
      </w:r>
      <w:proofErr w:type="spellEnd"/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: </w:t>
      </w:r>
      <w:r>
        <w:rPr>
          <w:rFonts w:ascii="Helvetica" w:hAnsi="Helvetica" w:cs="Helvetica"/>
          <w:color w:val="343A40"/>
          <w:sz w:val="21"/>
          <w:szCs w:val="21"/>
        </w:rPr>
        <w:t xml:space="preserve">Um gerente SNMP que recebe uma </w:t>
      </w:r>
      <w:r w:rsidR="00ED66FA">
        <w:rPr>
          <w:rFonts w:ascii="Helvetica" w:hAnsi="Helvetica" w:cs="Helvetica"/>
          <w:color w:val="343A40"/>
          <w:sz w:val="21"/>
          <w:szCs w:val="21"/>
        </w:rPr>
        <w:t>n</w:t>
      </w:r>
      <w:r>
        <w:rPr>
          <w:rFonts w:ascii="Helvetica" w:hAnsi="Helvetica" w:cs="Helvetica"/>
          <w:color w:val="343A40"/>
          <w:sz w:val="21"/>
          <w:szCs w:val="21"/>
        </w:rPr>
        <w:t>otificação 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InformRequest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 retorna ao agente emissor uma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Response</w:t>
      </w:r>
      <w:r>
        <w:rPr>
          <w:rFonts w:ascii="Helvetica" w:hAnsi="Helvetica" w:cs="Helvetica"/>
          <w:color w:val="343A40"/>
          <w:sz w:val="21"/>
          <w:szCs w:val="21"/>
        </w:rPr>
        <w:t> reconhecendo o recebimento de sua notificação.</w:t>
      </w:r>
    </w:p>
    <w:p w:rsidR="000E7F82" w:rsidRPr="000E7F82" w:rsidRDefault="000E7F82" w:rsidP="000E7F8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 xml:space="preserve">O </w:t>
      </w:r>
      <w:proofErr w:type="spellStart"/>
      <w:r w:rsidRPr="000E7F82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Zabbix</w:t>
      </w:r>
      <w:proofErr w:type="spellEnd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uma ferramenta “open source” ou de código aberto que vem ganhando cada vez mais o mercado de ferramentas de monitoramento. Essa ferramenta é capaz de monitorar toda a infraestrutura de rede além da possibilidade de se estender o monitoramento às aplicações e serviços da rede.</w:t>
      </w:r>
    </w:p>
    <w:p w:rsidR="000E7F82" w:rsidRPr="000E7F82" w:rsidRDefault="000E7F82" w:rsidP="000E7F8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Por ser open source se torna uma ferramenta multiplataforma, podendo ser instalado e utilizado nos mais diversos sistemas operacionais como Linux, Windows, </w:t>
      </w:r>
      <w:proofErr w:type="spellStart"/>
      <w:proofErr w:type="gramStart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FreeBSD</w:t>
      </w:r>
      <w:proofErr w:type="spellEnd"/>
      <w:proofErr w:type="gramEnd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Mac OS X, entre outros. Reparem que os agentes também são multiplataformas.</w:t>
      </w:r>
    </w:p>
    <w:p w:rsidR="000E7F82" w:rsidRPr="000E7F82" w:rsidRDefault="000E7F82" w:rsidP="000E7F8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Percebam que o acesso à ferramenta é muito simples e pode se dar por intermédio do próprio navegador (Browser) ou via cliente específico da ferramenta. Além disso, a instalação, configuração e mapeamento da rede </w:t>
      </w:r>
      <w:proofErr w:type="gramStart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</w:t>
      </w:r>
      <w:proofErr w:type="gramEnd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bem prática e simples, apesar de ser uma ferramenta extremamente versátil e robusta.</w:t>
      </w:r>
    </w:p>
    <w:p w:rsidR="000E7F82" w:rsidRDefault="000E7F82" w:rsidP="00ED66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Outras características importantes do ZABBIX são:</w:t>
      </w:r>
    </w:p>
    <w:p w:rsidR="00ED66FA" w:rsidRPr="000E7F82" w:rsidRDefault="00ED66FA" w:rsidP="00ED66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E7F82" w:rsidRDefault="000E7F82" w:rsidP="00ED66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sym w:font="Symbol" w:char="F0B7"/>
      </w: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Possibilidade de monitorar serviços simples sem a necessidade de instalação de agentes (</w:t>
      </w:r>
      <w:proofErr w:type="spellStart"/>
      <w:proofErr w:type="gramStart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http</w:t>
      </w:r>
      <w:proofErr w:type="spellEnd"/>
      <w:proofErr w:type="gramEnd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, pop3, </w:t>
      </w:r>
      <w:proofErr w:type="spellStart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imap</w:t>
      </w:r>
      <w:proofErr w:type="spellEnd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 </w:t>
      </w:r>
      <w:proofErr w:type="spellStart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ssh</w:t>
      </w:r>
      <w:proofErr w:type="spellEnd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);</w:t>
      </w:r>
    </w:p>
    <w:p w:rsidR="000E7F82" w:rsidRPr="000E7F82" w:rsidRDefault="000E7F82" w:rsidP="00ED66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sym w:font="Symbol" w:char="F0B7"/>
      </w: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Suporte nativo ao principal protocolo de gerenciamento de rede:</w:t>
      </w:r>
      <w:r w:rsidR="00ED66F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SNMP</w:t>
      </w:r>
      <w:r w:rsidR="00ED66F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;</w:t>
      </w:r>
    </w:p>
    <w:p w:rsidR="00ED66FA" w:rsidRDefault="000E7F82" w:rsidP="00ED66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sym w:font="Symbol" w:char="F0B7"/>
      </w: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Integração com banco de dados (</w:t>
      </w:r>
      <w:proofErr w:type="gramStart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MySQL</w:t>
      </w:r>
      <w:proofErr w:type="gramEnd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, Oracle, </w:t>
      </w:r>
      <w:proofErr w:type="spellStart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PostgreeSQL</w:t>
      </w:r>
      <w:proofErr w:type="spellEnd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ou </w:t>
      </w:r>
      <w:proofErr w:type="spellStart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SQLite</w:t>
      </w:r>
      <w:proofErr w:type="spellEnd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); </w:t>
      </w:r>
    </w:p>
    <w:p w:rsidR="000E7F82" w:rsidRPr="000E7F82" w:rsidRDefault="000E7F82" w:rsidP="00ED66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sym w:font="Symbol" w:char="F0B7"/>
      </w: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Suporte à arquitetura de 32 e 64 bits;</w:t>
      </w:r>
    </w:p>
    <w:p w:rsidR="000E7F82" w:rsidRDefault="000E7F82" w:rsidP="00ED66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sym w:font="Symbol" w:char="F0B7"/>
      </w: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Capacidade de disparar alertas via e-mail, </w:t>
      </w:r>
      <w:proofErr w:type="spellStart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Jabber</w:t>
      </w:r>
      <w:proofErr w:type="spellEnd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ou SMS;</w:t>
      </w:r>
    </w:p>
    <w:p w:rsidR="00ED66FA" w:rsidRPr="000E7F82" w:rsidRDefault="00ED66FA" w:rsidP="00ED66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E7F82" w:rsidRPr="000E7F82" w:rsidRDefault="000E7F82" w:rsidP="000E7F8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Um ponto que é bastante interessante aos administradores de rede é a capacidade de customização de scripts de monitoramento e </w:t>
      </w:r>
      <w:proofErr w:type="spellStart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templates</w:t>
      </w:r>
      <w:proofErr w:type="spellEnd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para mapeamento dos objetos. Ou seja, caso se possua diversos equipamentos de um mesmo fabricante, pode-se criar um </w:t>
      </w:r>
      <w:proofErr w:type="spellStart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template</w:t>
      </w:r>
      <w:proofErr w:type="spellEnd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padrão e importa-lo para cada objeto, </w:t>
      </w:r>
      <w:proofErr w:type="gramStart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otimizando</w:t>
      </w:r>
      <w:proofErr w:type="gramEnd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bastante a montagem e mapeamento da infraestrutura na ferramenta.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Lembrando que é uma ferramenta com interface gráfica não só para visualização, mas também para configuração e gerência.</w:t>
      </w:r>
    </w:p>
    <w:p w:rsidR="00ED66FA" w:rsidRDefault="00DE17EA" w:rsidP="00DE17E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E17E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Subagente: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o</w:t>
      </w:r>
      <w:r w:rsidRPr="00DE17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subagente é um pedaço de </w:t>
      </w:r>
      <w:r w:rsidRPr="00DE17E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software</w:t>
      </w:r>
      <w:r w:rsidRPr="00DE17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rodando num componente SNMP que </w:t>
      </w:r>
      <w:proofErr w:type="gramStart"/>
      <w:r w:rsidRPr="00DE17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</w:t>
      </w:r>
      <w:proofErr w:type="gramEnd"/>
      <w:r w:rsidRPr="00DE17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 funcionalidade de gerenciamento de informações , esse é definido por uma MIB específica de um subsistema específico: por exemplo, a camada de ligação da </w:t>
      </w:r>
      <w:r w:rsidRPr="00DE17E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ethernet</w:t>
      </w:r>
      <w:r w:rsidRPr="00DE17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226387" w:rsidRPr="00ED66FA" w:rsidRDefault="00DE17EA" w:rsidP="00DE17E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E17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Alguns recursos do subagente são: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DE17E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Recolher a informação a partir de objetos gerenciados</w:t>
      </w:r>
      <w:r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; </w:t>
      </w:r>
      <w:r w:rsidRPr="00DE17E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Configurar os parâmetros dos objetos gerenciados</w:t>
      </w:r>
      <w:r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; </w:t>
      </w:r>
      <w:r w:rsidRPr="00DE17E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Responder às solicitações dos gestores</w:t>
      </w:r>
      <w:r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; </w:t>
      </w:r>
      <w:r w:rsidRPr="00DE17E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Gerar alarmes ou armadilhas (</w:t>
      </w:r>
      <w:r w:rsidRPr="00DE17EA">
        <w:rPr>
          <w:rFonts w:ascii="Helvetica" w:eastAsia="Times New Roman" w:hAnsi="Helvetica" w:cs="Helvetica"/>
          <w:i/>
          <w:iCs/>
          <w:color w:val="343A40"/>
          <w:sz w:val="21"/>
          <w:szCs w:val="21"/>
          <w:shd w:val="clear" w:color="auto" w:fill="FFFFFF"/>
          <w:lang w:eastAsia="pt-BR"/>
        </w:rPr>
        <w:t>traps</w:t>
      </w:r>
      <w:r w:rsidRPr="00DE17E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)</w:t>
      </w:r>
      <w:r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;</w:t>
      </w:r>
    </w:p>
    <w:sectPr w:rsidR="00226387" w:rsidRPr="00ED66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D0269"/>
    <w:multiLevelType w:val="hybridMultilevel"/>
    <w:tmpl w:val="0DF0EC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33899"/>
    <w:multiLevelType w:val="hybridMultilevel"/>
    <w:tmpl w:val="37BED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D4154"/>
    <w:multiLevelType w:val="hybridMultilevel"/>
    <w:tmpl w:val="03507A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4E2BC1"/>
    <w:multiLevelType w:val="hybridMultilevel"/>
    <w:tmpl w:val="A76EB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7D566A"/>
    <w:multiLevelType w:val="hybridMultilevel"/>
    <w:tmpl w:val="EB56C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179"/>
    <w:rsid w:val="000E7F82"/>
    <w:rsid w:val="00226387"/>
    <w:rsid w:val="00311429"/>
    <w:rsid w:val="00320179"/>
    <w:rsid w:val="00320628"/>
    <w:rsid w:val="005E6A3C"/>
    <w:rsid w:val="006C392D"/>
    <w:rsid w:val="0075215D"/>
    <w:rsid w:val="008578B0"/>
    <w:rsid w:val="008B1CF6"/>
    <w:rsid w:val="008B6F90"/>
    <w:rsid w:val="008E733B"/>
    <w:rsid w:val="00A7084E"/>
    <w:rsid w:val="00BE54DF"/>
    <w:rsid w:val="00C158A1"/>
    <w:rsid w:val="00C51134"/>
    <w:rsid w:val="00C77962"/>
    <w:rsid w:val="00D05A6F"/>
    <w:rsid w:val="00D369ED"/>
    <w:rsid w:val="00DE17EA"/>
    <w:rsid w:val="00EC5731"/>
    <w:rsid w:val="00ED66FA"/>
    <w:rsid w:val="00F9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26387"/>
    <w:rPr>
      <w:b/>
      <w:bCs/>
    </w:rPr>
  </w:style>
  <w:style w:type="table" w:styleId="Tabelacomgrade">
    <w:name w:val="Table Grid"/>
    <w:basedOn w:val="Tabelanormal"/>
    <w:uiPriority w:val="59"/>
    <w:rsid w:val="002263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226387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BE54DF"/>
    <w:rPr>
      <w:i/>
      <w:iCs/>
    </w:rPr>
  </w:style>
  <w:style w:type="paragraph" w:styleId="PargrafodaLista">
    <w:name w:val="List Paragraph"/>
    <w:basedOn w:val="Normal"/>
    <w:uiPriority w:val="34"/>
    <w:qFormat/>
    <w:rsid w:val="005E6A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26387"/>
    <w:rPr>
      <w:b/>
      <w:bCs/>
    </w:rPr>
  </w:style>
  <w:style w:type="table" w:styleId="Tabelacomgrade">
    <w:name w:val="Table Grid"/>
    <w:basedOn w:val="Tabelanormal"/>
    <w:uiPriority w:val="59"/>
    <w:rsid w:val="002263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226387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BE54DF"/>
    <w:rPr>
      <w:i/>
      <w:iCs/>
    </w:rPr>
  </w:style>
  <w:style w:type="paragraph" w:styleId="PargrafodaLista">
    <w:name w:val="List Paragraph"/>
    <w:basedOn w:val="Normal"/>
    <w:uiPriority w:val="34"/>
    <w:qFormat/>
    <w:rsid w:val="005E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712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8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54072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03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19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969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81241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01372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150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9059</TotalTime>
  <Pages>5</Pages>
  <Words>1925</Words>
  <Characters>10400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2020-06-23T19:56:00Z</dcterms:created>
  <dcterms:modified xsi:type="dcterms:W3CDTF">2021-02-10T15:47:00Z</dcterms:modified>
</cp:coreProperties>
</file>