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79" w:rsidRDefault="00320179" w:rsidP="00320179">
      <w:pPr>
        <w:spacing w:after="0"/>
        <w:jc w:val="center"/>
        <w:rPr>
          <w:b/>
          <w:sz w:val="28"/>
          <w:u w:val="single"/>
        </w:rPr>
      </w:pPr>
      <w:r w:rsidRPr="00320179">
        <w:rPr>
          <w:b/>
          <w:sz w:val="28"/>
          <w:u w:val="single"/>
        </w:rPr>
        <w:t>Gerenciamento de Rede</w:t>
      </w:r>
    </w:p>
    <w:p w:rsidR="008B6F90" w:rsidRPr="00320179" w:rsidRDefault="008B6F90" w:rsidP="00320179">
      <w:pPr>
        <w:spacing w:after="0"/>
        <w:jc w:val="center"/>
        <w:rPr>
          <w:b/>
          <w:sz w:val="28"/>
          <w:u w:val="single"/>
        </w:rPr>
      </w:pPr>
    </w:p>
    <w:p w:rsidR="00320179" w:rsidRDefault="00320179" w:rsidP="00320179">
      <w:pPr>
        <w:spacing w:after="0"/>
      </w:pPr>
      <w:r w:rsidRPr="00D05A6F">
        <w:rPr>
          <w:b/>
          <w:u w:val="single"/>
        </w:rPr>
        <w:t>Definição</w:t>
      </w:r>
      <w:r>
        <w:t xml:space="preserve"> - É o controle de qualquer objeto passível de ser monitorado numa estrutura de recursos físicos e lógicos de uma rede – Essencial para garantir a alta disponibilidade da rede – Satisfazer exigências </w:t>
      </w:r>
      <w:r w:rsidR="004A3B68">
        <w:t>operacionais.</w:t>
      </w:r>
    </w:p>
    <w:p w:rsidR="00320179" w:rsidRDefault="00320179" w:rsidP="00320179">
      <w:pPr>
        <w:spacing w:after="0"/>
      </w:pPr>
      <w:r>
        <w:t>• Desempenho • Qualidade de Serviço • Custo – Necessário o monitoramento, teste, configuração e diagnóstico dos componentes da rede.</w:t>
      </w:r>
    </w:p>
    <w:p w:rsidR="00320179" w:rsidRDefault="00320179" w:rsidP="00320179">
      <w:pPr>
        <w:spacing w:after="0"/>
        <w:rPr>
          <w:b/>
        </w:rPr>
      </w:pPr>
    </w:p>
    <w:p w:rsidR="00320179" w:rsidRDefault="00320179" w:rsidP="00320179">
      <w:pPr>
        <w:spacing w:after="0"/>
      </w:pPr>
      <w:r w:rsidRPr="00D05A6F">
        <w:rPr>
          <w:b/>
          <w:u w:val="single"/>
        </w:rPr>
        <w:t>FCAPS</w:t>
      </w:r>
      <w:r>
        <w:t xml:space="preserve"> - Modelo de Gerenciamento de Rede </w:t>
      </w:r>
    </w:p>
    <w:p w:rsidR="00320179" w:rsidRDefault="00320179" w:rsidP="00320179">
      <w:pPr>
        <w:spacing w:after="0"/>
      </w:pPr>
      <w:r>
        <w:t xml:space="preserve">• Criado pela ISO e refinado pela ITU-T </w:t>
      </w:r>
    </w:p>
    <w:p w:rsidR="00320179" w:rsidRPr="00D05A6F" w:rsidRDefault="00320179" w:rsidP="00320179">
      <w:pPr>
        <w:spacing w:after="0"/>
      </w:pPr>
      <w:r w:rsidRPr="00D05A6F">
        <w:t xml:space="preserve">• Divide o gerenciamento de redes em </w:t>
      </w:r>
      <w:proofErr w:type="gramStart"/>
      <w:r w:rsidRPr="00D05A6F">
        <w:t>5</w:t>
      </w:r>
      <w:proofErr w:type="gramEnd"/>
      <w:r w:rsidRPr="00D05A6F">
        <w:t xml:space="preserve"> tarefas : </w:t>
      </w:r>
      <w:proofErr w:type="spellStart"/>
      <w:r w:rsidRPr="00D05A6F">
        <w:t>Fault</w:t>
      </w:r>
      <w:proofErr w:type="spellEnd"/>
      <w:r w:rsidRPr="00D05A6F">
        <w:t xml:space="preserve"> Management – </w:t>
      </w:r>
      <w:proofErr w:type="spellStart"/>
      <w:r w:rsidRPr="00D05A6F">
        <w:t>Configuration</w:t>
      </w:r>
      <w:proofErr w:type="spellEnd"/>
      <w:r w:rsidRPr="00D05A6F">
        <w:t xml:space="preserve"> Management – </w:t>
      </w:r>
      <w:proofErr w:type="spellStart"/>
      <w:r w:rsidRPr="00D05A6F">
        <w:t>Accounting</w:t>
      </w:r>
      <w:proofErr w:type="spellEnd"/>
      <w:r w:rsidRPr="00D05A6F">
        <w:t xml:space="preserve"> Management – Performance Management – Security Management.</w:t>
      </w:r>
    </w:p>
    <w:p w:rsidR="00320179" w:rsidRPr="00D05A6F" w:rsidRDefault="00320179" w:rsidP="00320179">
      <w:pPr>
        <w:spacing w:after="0"/>
        <w:rPr>
          <w:b/>
        </w:rPr>
      </w:pPr>
    </w:p>
    <w:p w:rsidR="00320179" w:rsidRPr="00D05A6F" w:rsidRDefault="00320179" w:rsidP="00320179">
      <w:pPr>
        <w:spacing w:after="0"/>
        <w:rPr>
          <w:b/>
          <w:u w:val="single"/>
        </w:rPr>
      </w:pPr>
      <w:r w:rsidRPr="00D05A6F">
        <w:rPr>
          <w:b/>
          <w:u w:val="single"/>
        </w:rPr>
        <w:t xml:space="preserve">SNMP </w:t>
      </w:r>
    </w:p>
    <w:p w:rsidR="00320179" w:rsidRDefault="00320179" w:rsidP="00320179">
      <w:pPr>
        <w:spacing w:after="0"/>
      </w:pPr>
      <w:r>
        <w:t xml:space="preserve">• Simple Network Management Protocol </w:t>
      </w:r>
    </w:p>
    <w:p w:rsidR="00320179" w:rsidRDefault="00320179" w:rsidP="00320179">
      <w:pPr>
        <w:spacing w:after="0"/>
      </w:pPr>
      <w:r>
        <w:t>• Framework para o gerenciamento de rede utilizando o conjunto de protocolos TCP/IP</w:t>
      </w:r>
    </w:p>
    <w:p w:rsidR="00320179" w:rsidRDefault="00320179" w:rsidP="00320179">
      <w:pPr>
        <w:spacing w:after="0"/>
      </w:pPr>
      <w:r>
        <w:t xml:space="preserve">• Camada de aplicação </w:t>
      </w:r>
    </w:p>
    <w:p w:rsidR="00320179" w:rsidRDefault="00320179" w:rsidP="00320179">
      <w:pPr>
        <w:spacing w:after="0"/>
      </w:pPr>
      <w:r>
        <w:t xml:space="preserve">• </w:t>
      </w:r>
      <w:proofErr w:type="gramStart"/>
      <w:r>
        <w:t>Monitora dispositivos produzidos por diferentes fabricantes</w:t>
      </w:r>
      <w:proofErr w:type="gramEnd"/>
      <w:r>
        <w:t xml:space="preserve"> </w:t>
      </w:r>
    </w:p>
    <w:p w:rsidR="00320179" w:rsidRDefault="00320179" w:rsidP="00320179">
      <w:pPr>
        <w:spacing w:after="0"/>
      </w:pPr>
      <w:r>
        <w:t xml:space="preserve">• Não segue o modelo cliente – servidor convencional </w:t>
      </w:r>
    </w:p>
    <w:p w:rsidR="00320179" w:rsidRDefault="00320179" w:rsidP="00320179">
      <w:pPr>
        <w:spacing w:after="0"/>
      </w:pPr>
      <w:r>
        <w:t>• Padrão IETF</w:t>
      </w:r>
    </w:p>
    <w:p w:rsidR="008B1CF6" w:rsidRDefault="008B1CF6" w:rsidP="00320179">
      <w:pPr>
        <w:spacing w:after="0"/>
      </w:pPr>
    </w:p>
    <w:p w:rsidR="008B1CF6" w:rsidRDefault="008B1CF6" w:rsidP="00320179">
      <w:pPr>
        <w:spacing w:after="0"/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SNMP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Community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como o id do usuário ou senha que admite o acesso às estatísticas do roteador ou aplicativo, que por padrão é </w:t>
      </w:r>
      <w:r w:rsidRPr="008B1CF6"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public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.</w:t>
      </w:r>
    </w:p>
    <w:p w:rsidR="005E6A3C" w:rsidRDefault="005E6A3C" w:rsidP="00320179">
      <w:pPr>
        <w:spacing w:after="0"/>
      </w:pPr>
    </w:p>
    <w:p w:rsidR="005E6A3C" w:rsidRPr="005E6A3C" w:rsidRDefault="005E6A3C" w:rsidP="005E6A3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SNMPv2</w:t>
      </w:r>
      <w:proofErr w:type="gramEnd"/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incluiu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mecanismos de segurança, como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das mensagens.</w:t>
      </w:r>
    </w:p>
    <w:p w:rsidR="0075215D" w:rsidRDefault="005E6A3C" w:rsidP="008578B0">
      <w:pPr>
        <w:shd w:val="clear" w:color="auto" w:fill="FFFFFF"/>
        <w:spacing w:after="300" w:line="240" w:lineRule="auto"/>
      </w:pP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SNMPv3</w:t>
      </w:r>
      <w:proofErr w:type="gramEnd"/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melhorou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segurança das versões anteriores, incluindo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confidencialidade, integridade e autenticidade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Ademais, reforçou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 SIMÉTRICA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(DES, 3DES, AES),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adicionou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(baseada em comunidade (</w:t>
      </w: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SNMPv2c</w:t>
      </w:r>
      <w:proofErr w:type="gramEnd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 ou em usuário (SNMPv2u))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DE ACESSO (baseado em visões).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 o SNMPv3 é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compatível com as versões anteriores.</w:t>
      </w:r>
      <w:r w:rsidR="00F277EC"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 </w:t>
      </w:r>
      <w:proofErr w:type="gramStart"/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SNMPv3</w:t>
      </w:r>
      <w:proofErr w:type="gramEnd"/>
      <w:r w:rsidR="008075C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autenticação é baseada em HMAC-MD5 ou HMAC-</w:t>
      </w:r>
      <w:r w:rsidR="008075C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SHA e a encriptação em DES ou 3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DES ou AES.</w:t>
      </w:r>
    </w:p>
    <w:p w:rsidR="0075215D" w:rsidRDefault="0075215D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Para a coleta de informações é utilizado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porta 161/ UDP via requisição ou 162/UDP via trap.</w:t>
      </w:r>
      <w:r w:rsidR="0022638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SNMP define </w:t>
      </w:r>
      <w:proofErr w:type="gramStart"/>
      <w:r w:rsidR="005E6A3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tipos de pacotes: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GetNextRequest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 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Trap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InformRequest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Response e Report. </w:t>
      </w:r>
      <w:r w:rsidRPr="00226387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GETBULK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introduzido no SNMPv2 e facilita o acesso a grandes quantidades de informações relacionadas sem iniciar as operações GETNEXT repetidas. A PDU de GETBULK consiste em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campos que começam com o tipo de PDU e ID de reposta.</w:t>
      </w:r>
    </w:p>
    <w:p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EC5731" w:rsidRPr="00EC5731" w:rsidRDefault="00EC5731" w:rsidP="00EC57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EC573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Tipos de mensagens geradas pelo SNMP (desde a v2):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de uma ou mais instâncias de objetos MIB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GetNextRequest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da próxima instância de objeto MIB na lista ou tabela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GetBulkRequest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valores em grandes blocos de dados, por exemplo, valores em uma grande tabela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InformRequest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à entidade gerenciadora remota valores da MIB que são remotos para seu acesso (gerente a gerente);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define valores de uma ou mais instâncias de objetos MIB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Response</w:t>
      </w:r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gerada em resposta a </w:t>
      </w:r>
      <w:proofErr w:type="spellStart"/>
      <w:proofErr w:type="gram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GetNextRequest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GetBulkRequest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PDU ou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(agente a gerente ou gerente a gerente); e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Trap</w:t>
      </w:r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ao gerente um evento excepcional (agente ao gerente).</w:t>
      </w:r>
    </w:p>
    <w:p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578B0" w:rsidRDefault="008578B0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versão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protocolo de gerência de rede SNMP (SNMPv2) é incompatível com a versão 1 (SNMPv1).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(Correto).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formatos das mensagens são diferentes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(Correto, mas o PDU continua o mesmo).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Há dois novos tipos de mensagens na SNMPv2 que não existem na SNMPv1: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Inform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(Correto, 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- recupera grande quantidade de dados e Inform - um gerente envia informações para outro gerente)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8E733B" w:rsidRDefault="008E733B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E733B" w:rsidRPr="008E733B" w:rsidRDefault="008E733B" w:rsidP="008E733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USM </w:t>
      </w:r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User-based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security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Model) </w:t>
      </w: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foi projetado de forma a proteger os pacotes do </w:t>
      </w:r>
      <w:proofErr w:type="gramStart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SNMPv3</w:t>
      </w:r>
      <w:proofErr w:type="gram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das ameaças provenientes de disfarces, modificação de mensagens, modificação do fluxo de mensagens e vazamento de informação.</w:t>
      </w:r>
    </w:p>
    <w:p w:rsidR="00226387" w:rsidRDefault="008E733B" w:rsidP="006C392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Isto é alcançado através da implementação do conceito de múltiplos usuários, onde cada um tem suas chaves secretas para autenticação (</w:t>
      </w:r>
      <w:proofErr w:type="spellStart"/>
      <w:proofErr w:type="gram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authKey</w:t>
      </w:r>
      <w:proofErr w:type="spellEnd"/>
      <w:proofErr w:type="gram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 privacidade (</w:t>
      </w:r>
      <w:proofErr w:type="spell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privKey</w:t>
      </w:r>
      <w:proofErr w:type="spell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Estas chaves não são registradas na MIB do agente, não podendo ser acessadas diretamente por funções SET ou GET.</w:t>
      </w:r>
    </w:p>
    <w:p w:rsidR="00F277EC" w:rsidRPr="00F277EC" w:rsidRDefault="00F277EC" w:rsidP="00F277EC">
      <w:pPr>
        <w:shd w:val="clear" w:color="auto" w:fill="FFFFFF"/>
        <w:spacing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Basicamente são definidos três tipos de </w:t>
      </w:r>
      <w:proofErr w:type="spellStart"/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MIBs</w:t>
      </w:r>
      <w:proofErr w:type="spellEnd"/>
      <w:r w:rsidRPr="00F277E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: </w:t>
      </w:r>
      <w:r w:rsidRPr="00F277EC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MIB II, MIB experimental, MIB privada</w:t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MIB II, que é considerada uma evolução da MIB I, fornece informações gerais de gerenciamento sobre um determinado equipamento gerenciado. Através das MIB II podemos obter informações como: número de pacotes transmitidos, estado da interface, entre outras.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MIB experimental é aquela em que seus componentes (objetos) estão em fase de desenvolvimento e teste, em geral, eles fornecem características mais específicas sobre a tecnologia dos meios de transmissão e equipamentos empregados.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MIB privada é aquela em que seus componentes fornecem informações específicas dos equipamentos gerenciados, como configuração, colisões e também é possível reinicializar, desabilitar uma ou mais portas de um roteador.</w:t>
      </w:r>
    </w:p>
    <w:p w:rsidR="00F277EC" w:rsidRDefault="00F277EC" w:rsidP="00F277EC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 </w:t>
      </w:r>
      <w:r>
        <w:rPr>
          <w:rFonts w:ascii="Helvetica" w:hAnsi="Helvetica" w:cs="Helvetica"/>
          <w:color w:val="343A40"/>
          <w:sz w:val="21"/>
          <w:szCs w:val="21"/>
        </w:rPr>
        <w:t>é organizada como uma árvore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hierarquicamente</w:t>
      </w:r>
      <w:r>
        <w:rPr>
          <w:rFonts w:ascii="Helvetica" w:hAnsi="Helvetica" w:cs="Helvetica"/>
          <w:color w:val="343A40"/>
          <w:sz w:val="21"/>
          <w:szCs w:val="21"/>
        </w:rPr>
        <w:t>), na qual cada nó tem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 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</w:t>
      </w:r>
      <w:r>
        <w:rPr>
          <w:rFonts w:ascii="Helvetica" w:hAnsi="Helvetica" w:cs="Helvetica"/>
          <w:color w:val="343A40"/>
          <w:sz w:val="21"/>
          <w:szCs w:val="21"/>
        </w:rPr>
        <w:t>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de qualquer nó </w:t>
      </w:r>
      <w:r>
        <w:rPr>
          <w:rFonts w:ascii="Helvetica" w:hAnsi="Helvetica" w:cs="Helvetica"/>
          <w:color w:val="343A40"/>
          <w:sz w:val="21"/>
          <w:szCs w:val="21"/>
        </w:rPr>
        <w:t>na MIB inclui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do respectivo nó pai </w:t>
      </w:r>
      <w:r>
        <w:rPr>
          <w:rFonts w:ascii="Helvetica" w:hAnsi="Helvetica" w:cs="Helvetica"/>
          <w:color w:val="343A40"/>
          <w:sz w:val="21"/>
          <w:szCs w:val="21"/>
        </w:rPr>
        <w:t>separado com 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ponto</w:t>
      </w:r>
      <w:r>
        <w:rPr>
          <w:rFonts w:ascii="Helvetica" w:hAnsi="Helvetica" w:cs="Helvetica"/>
          <w:color w:val="343A40"/>
          <w:sz w:val="21"/>
          <w:szCs w:val="21"/>
        </w:rPr>
        <w:t> seguido por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seu próprio número</w:t>
      </w:r>
      <w:r>
        <w:rPr>
          <w:rFonts w:ascii="Helvetica" w:hAnsi="Helvetica" w:cs="Helvetica"/>
          <w:color w:val="343A40"/>
          <w:sz w:val="21"/>
          <w:szCs w:val="21"/>
        </w:rPr>
        <w:t> e assim por diante. Tanto os nomes quanto os números foram estabelecidos de forma padronizada 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</w:t>
      </w:r>
      <w:r>
        <w:rPr>
          <w:rFonts w:ascii="Helvetica" w:hAnsi="Helvetica" w:cs="Helvetica"/>
          <w:color w:val="343A40"/>
          <w:sz w:val="21"/>
          <w:szCs w:val="21"/>
        </w:rPr>
        <w:t>. Por exemplo: "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343A40"/>
          <w:sz w:val="21"/>
          <w:szCs w:val="21"/>
        </w:rPr>
        <w:t>" está diretamente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 que, por sua vez, está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 que, por sua vez, está abaixo de "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". Portanto teremos: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em que cada um desses nomes tem seu próprio número.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</w:t>
      </w:r>
    </w:p>
    <w:p w:rsidR="00226387" w:rsidRPr="00D05A6F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1.3.6.1</w:t>
      </w:r>
    </w:p>
    <w:p w:rsidR="00D05A6F" w:rsidRDefault="00D05A6F" w:rsidP="00D05A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>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MIB-II</w:t>
      </w:r>
      <w:r>
        <w:rPr>
          <w:rFonts w:ascii="Helvetica" w:hAnsi="Helvetica" w:cs="Helvetica"/>
          <w:color w:val="343A40"/>
          <w:sz w:val="21"/>
          <w:szCs w:val="21"/>
        </w:rPr>
        <w:t>, abaixo de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temos outros 4 nós, um dos quais é "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(1.3.6.1.2)". Poderíamos dizer que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a raiz da subárvore onde estão localizados os elementos de interesse para gerência de redes. São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11</w:t>
      </w:r>
      <w:r>
        <w:rPr>
          <w:rFonts w:ascii="Helvetica" w:hAnsi="Helvetica" w:cs="Helvetica"/>
          <w:color w:val="343A40"/>
          <w:sz w:val="21"/>
          <w:szCs w:val="21"/>
        </w:rPr>
        <w:t> nós na subárvore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 primeiro deles é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1.3.6.1.2.1</w:t>
      </w:r>
      <w:r>
        <w:rPr>
          <w:rFonts w:ascii="Helvetica" w:hAnsi="Helvetica" w:cs="Helvetica"/>
          <w:color w:val="343A40"/>
          <w:sz w:val="21"/>
          <w:szCs w:val="21"/>
        </w:rPr>
        <w:t>).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contem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objetos gerenciáveis </w:t>
      </w:r>
      <w:r>
        <w:rPr>
          <w:rFonts w:ascii="Helvetica" w:hAnsi="Helvetica" w:cs="Helvetica"/>
          <w:color w:val="343A40"/>
          <w:sz w:val="21"/>
          <w:szCs w:val="21"/>
        </w:rPr>
        <w:t>relacionados aos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sistemas </w:t>
      </w:r>
      <w:r>
        <w:rPr>
          <w:rFonts w:ascii="Helvetica" w:hAnsi="Helvetica" w:cs="Helvetica"/>
          <w:color w:val="343A40"/>
          <w:sz w:val="21"/>
          <w:szCs w:val="21"/>
        </w:rPr>
        <w:t>que rodam nos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dispositivos gerenciados </w:t>
      </w:r>
      <w:r>
        <w:rPr>
          <w:rFonts w:ascii="Helvetica" w:hAnsi="Helvetica" w:cs="Helvetica"/>
          <w:color w:val="343A40"/>
          <w:sz w:val="21"/>
          <w:szCs w:val="21"/>
        </w:rPr>
        <w:t>em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gerenciada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Grupos                              Informações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system</w:t>
            </w:r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(1)                        Sistema de operação dos dispositivos da rede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interfaces</w:t>
            </w:r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(2)                    Interface da rede com o meio físico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address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</w:t>
            </w: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translation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(3)      Mapeamento de endereços IP em endereços físicos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(4)                                  Protocolo IP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icmp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(5 )                            Protocolo ICMP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tcp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(6)                                Protocolo TCP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udp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(7)                               Protocolo UDP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egp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(8)                               Protocolo EGP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cmot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(9)                             Protocolo CMOT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transmission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(10)               Meios de transmissão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snmp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(11)                          Protocolo SNMP</w:t>
            </w:r>
          </w:p>
        </w:tc>
      </w:tr>
    </w:tbl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226387">
        <w:rPr>
          <w:rFonts w:ascii="Helvetica" w:hAnsi="Helvetica" w:cs="Helvetica"/>
          <w:color w:val="343A40"/>
          <w:sz w:val="20"/>
          <w:szCs w:val="21"/>
        </w:rPr>
        <w:t xml:space="preserve">O protocolo SNMP opera na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161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por padrão. 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162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é denominada </w:t>
      </w:r>
      <w:r w:rsidRPr="00226387">
        <w:rPr>
          <w:rFonts w:ascii="Helvetica" w:hAnsi="Helvetica" w:cs="Helvetica"/>
          <w:b/>
          <w:color w:val="343A40"/>
          <w:sz w:val="20"/>
          <w:szCs w:val="21"/>
        </w:rPr>
        <w:t>SNMPTRAP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. Um trap SNMP é usado para reportar uma notificação ou para outros eventos </w:t>
      </w:r>
      <w:r w:rsidRPr="00F9274F">
        <w:rPr>
          <w:rFonts w:ascii="Helvetica" w:hAnsi="Helvetica" w:cs="Helvetica"/>
          <w:color w:val="343A40"/>
          <w:sz w:val="20"/>
          <w:szCs w:val="21"/>
          <w:u w:val="single"/>
        </w:rPr>
        <w:t>assíncronos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sobre o subsistema gerido.</w:t>
      </w:r>
      <w:r>
        <w:rPr>
          <w:rFonts w:ascii="Helvetica" w:hAnsi="Helvetica" w:cs="Helvetica"/>
          <w:color w:val="343A40"/>
          <w:sz w:val="20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As portas utilizadas são sempre no destino!</w:t>
      </w: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 porta 161/UDP é utilizada SEMPRE no destino. O destino deve estar escutando na porta 161/UDP. Isto NÃO significa que o destino é sempre o Agente SNMP, pois a comunicação entre o Agente SNMP e o Gerente SNMP pode ocorrer de modo bidirecional. Logo, o Gerente SNMP pode ser o destino da comunicação (p. ex.: quando o Agente SNMP envia um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GetResponse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ao Gerente SNMP).</w:t>
      </w: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Por sua vez, a porta 162/UDP é utilizada SEMPRE pelo agente SNMP para comunicações via traps, onde o destino SEMPRE será o Gerente SNMP, pois não há mensagens de respostas haja vista que o trap é </w:t>
      </w:r>
      <w:r w:rsidRPr="004A65CD">
        <w:rPr>
          <w:rFonts w:ascii="Helvetica" w:hAnsi="Helvetica" w:cs="Helvetica"/>
          <w:b/>
          <w:color w:val="343A40"/>
          <w:sz w:val="21"/>
          <w:szCs w:val="21"/>
          <w:u w:val="single"/>
        </w:rPr>
        <w:t>unidirecional</w:t>
      </w:r>
      <w:r>
        <w:rPr>
          <w:rFonts w:ascii="Helvetica" w:hAnsi="Helvetica" w:cs="Helvetica"/>
          <w:color w:val="343A40"/>
          <w:sz w:val="21"/>
          <w:szCs w:val="21"/>
        </w:rPr>
        <w:t>. Assim, o Gerente SNMP deve estar escutando na porta 162/UDP, a fim de receber a notificação da ocorrência de um evento.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conjunto de padrões SNMP [27] é formado por: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conjunto de especificações de estrutura e identificação para as informações gerenciais.</w:t>
      </w:r>
      <w:r>
        <w:rPr>
          <w:rFonts w:ascii="Helvetica" w:hAnsi="Helvetica" w:cs="Helvetica"/>
          <w:color w:val="343A40"/>
          <w:sz w:val="21"/>
          <w:szCs w:val="21"/>
        </w:rPr>
        <w:t> Este padrão é chamado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S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MI (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Structure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of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lastRenderedPageBreak/>
        <w:t xml:space="preserve">Management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Information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Estas especificações são encontradas no RFC 1155 [24].</w:t>
      </w:r>
      <w:r w:rsidR="00F92309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SMI </w:t>
      </w:r>
      <w:r w:rsidR="00F92309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baseou-se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linguagem </w:t>
      </w:r>
      <w:proofErr w:type="gramStart"/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ASN.</w:t>
      </w:r>
      <w:proofErr w:type="gramEnd"/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protocolo de comunicação entre o gerente e o agente</w:t>
      </w:r>
      <w:r>
        <w:rPr>
          <w:rFonts w:ascii="Helvetica" w:hAnsi="Helvetica" w:cs="Helvetica"/>
          <w:color w:val="343A40"/>
          <w:sz w:val="21"/>
          <w:szCs w:val="21"/>
        </w:rPr>
        <w:t>, chamado simplesmente de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SNMP (Simple Network Management Protocol)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A especificação deste protocolo e apresentada no RFC 1157 [24].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base de informações gerenciais que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especifica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quais variáveis são mantidas pelos elementos de rede.</w:t>
      </w:r>
      <w:r>
        <w:rPr>
          <w:rFonts w:ascii="Helvetica" w:hAnsi="Helvetica" w:cs="Helvetica"/>
          <w:color w:val="343A40"/>
          <w:sz w:val="21"/>
          <w:szCs w:val="21"/>
        </w:rPr>
        <w:t> Esta base de informações é denominada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MIB (Management 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 Base)</w:t>
      </w:r>
      <w:r>
        <w:rPr>
          <w:rFonts w:ascii="Helvetica" w:hAnsi="Helvetica" w:cs="Helvetica"/>
          <w:color w:val="343A40"/>
          <w:sz w:val="21"/>
          <w:szCs w:val="21"/>
        </w:rPr>
        <w:t>, e a sua segunda versão, MIB-II, está especificada pelo RFC 1213 [24].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SMI tem duas versões: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(SMIv1) (RFC 1155) que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define precisamente como objetos gerenciados são nomeados e especifica seus tipos de dados associados</w:t>
      </w:r>
      <w:r>
        <w:rPr>
          <w:rFonts w:ascii="Helvetica" w:hAnsi="Helvetica" w:cs="Helvetica"/>
          <w:color w:val="343A40"/>
          <w:sz w:val="21"/>
          <w:szCs w:val="21"/>
        </w:rPr>
        <w:t> e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2 (SMIv2)</w:t>
      </w:r>
      <w:r>
        <w:rPr>
          <w:rFonts w:ascii="Helvetica" w:hAnsi="Helvetica" w:cs="Helvetica"/>
          <w:color w:val="343A40"/>
          <w:sz w:val="21"/>
          <w:szCs w:val="21"/>
        </w:rPr>
        <w:t> (RFC 2578) que prevê melhorias para o SNMPv2.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definição de objetos gerenciados pode ser dividida em três atributos:</w:t>
      </w:r>
    </w:p>
    <w:p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: O nome ou identificador de objeto (OID) define um único objeto gerenciado. Os nomes aparecem geralmente em duas formas: número ou “legível”. Em ambos os casos, os nomes são extensos e inconvenientes.</w:t>
      </w:r>
    </w:p>
    <w:p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Tipo e Sintaxe</w:t>
      </w:r>
      <w:r>
        <w:rPr>
          <w:rFonts w:ascii="Helvetica" w:hAnsi="Helvetica" w:cs="Helvetica"/>
          <w:color w:val="343A40"/>
          <w:sz w:val="21"/>
          <w:szCs w:val="21"/>
        </w:rPr>
        <w:t>: Um objeto gerenciado é definido usando um subconjunto 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Abstract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Syntax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Notation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One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</w:t>
      </w:r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</w:rPr>
        <w:t>1)</w:t>
      </w:r>
      <w:r>
        <w:rPr>
          <w:rFonts w:ascii="Helvetica" w:hAnsi="Helvetica" w:cs="Helvetica"/>
          <w:color w:val="343A40"/>
          <w:sz w:val="21"/>
          <w:szCs w:val="21"/>
        </w:rPr>
        <w:t xml:space="preserve">.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1 é uma forma de especificar a forma como os dados são representados e transmitidos entre agentes e gerentes, no âmbito do SNMP. O lado bom 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1 é que a notação é independente da máquina.</w:t>
      </w:r>
    </w:p>
    <w:p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Codificação</w:t>
      </w:r>
      <w:r>
        <w:rPr>
          <w:rFonts w:ascii="Helvetica" w:hAnsi="Helvetica" w:cs="Helvetica"/>
          <w:color w:val="343A40"/>
          <w:sz w:val="21"/>
          <w:szCs w:val="21"/>
        </w:rPr>
        <w:t>: Uma única instância de um objeto gerenciado é codificada em uma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de octetos usando 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Basic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Encoding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Rules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(BER)</w:t>
      </w:r>
      <w:r>
        <w:rPr>
          <w:rFonts w:ascii="Helvetica" w:hAnsi="Helvetica" w:cs="Helvetica"/>
          <w:color w:val="343A40"/>
          <w:sz w:val="21"/>
          <w:szCs w:val="21"/>
        </w:rPr>
        <w:t>. O BER define como os objetos são codificados e decodificados para que eles possam ser transmitidos através de um meio de transporte, tais como a Ethernet.</w:t>
      </w:r>
    </w:p>
    <w:p w:rsidR="00C77962" w:rsidRPr="00D05A6F" w:rsidRDefault="00C77962" w:rsidP="00C779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D05A6F">
        <w:rPr>
          <w:rFonts w:ascii="Helvetica" w:hAnsi="Helvetica" w:cs="Helvetica"/>
          <w:b/>
          <w:color w:val="343A40"/>
          <w:sz w:val="21"/>
          <w:szCs w:val="21"/>
          <w:u w:val="single"/>
        </w:rPr>
        <w:t>Comandos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 xml:space="preserve">O comando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requisição do gerente ao agente para que o valor de uma variável ou uma lista de variáveis seja retornado. As variáveis-alvo são especificadas no campo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Enlace de variáveis</w:t>
      </w:r>
      <w:r>
        <w:rPr>
          <w:rFonts w:ascii="Helvetica" w:hAnsi="Helvetica" w:cs="Helvetica"/>
          <w:color w:val="343A40"/>
          <w:sz w:val="21"/>
          <w:szCs w:val="21"/>
        </w:rPr>
        <w:t>. O agente então retorna a requisição com uma mensagem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, com os valores correntes das variáveis requisitadas.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define um novo valor de uma variável ou de uma lista de variáveis. Novamente, uma resposta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chega ao gerente com os valores correntes das variáveis em questão.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Um comando do gerente para solicitar variáveis disponíveis. Quando um comando deste tipo é recebido pelo agente, a resposta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ao gerente incrementa o OID do objeto, expondo o valor da variável seguinte. Dessa forma, o MIB completo de um agente pode ser recuperado iterativamente se </w:t>
      </w:r>
      <w:proofErr w:type="spellStart"/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 for emitido com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OID</w:t>
      </w:r>
      <w:r>
        <w:rPr>
          <w:rFonts w:ascii="Helvetica" w:hAnsi="Helvetica" w:cs="Helvetica"/>
          <w:color w:val="343A40"/>
          <w:sz w:val="21"/>
          <w:szCs w:val="21"/>
        </w:rPr>
        <w:t>=0.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GetBulkRequest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é uma versão otimizada de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Introduzido na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SNMPv2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é um comando de múltiplas chamadas de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77962" w:rsidRDefault="00C77962" w:rsidP="00ED66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Response: </w:t>
      </w:r>
      <w:r>
        <w:rPr>
          <w:rFonts w:ascii="Helvetica" w:hAnsi="Helvetica" w:cs="Helvetica"/>
          <w:color w:val="343A40"/>
          <w:sz w:val="21"/>
          <w:szCs w:val="21"/>
        </w:rPr>
        <w:t>Este termo não indica propriamente um comando, e sim uma mensagem de resposta contendo valores de variáveis como resposta a uma solicitação ou confirmação de uma mudança pelo gerente.</w:t>
      </w:r>
    </w:p>
    <w:p w:rsidR="00C77962" w:rsidRDefault="00C77962" w:rsidP="00F277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Trap: </w:t>
      </w:r>
      <w:r>
        <w:rPr>
          <w:rFonts w:ascii="Helvetica" w:hAnsi="Helvetica" w:cs="Helvetica"/>
          <w:color w:val="343A40"/>
          <w:sz w:val="21"/>
          <w:szCs w:val="21"/>
        </w:rPr>
        <w:t>Dispositivos gerenciados podem enviar notificações SNMP para seus gerentes quando certos eventos ocorrem. Um exemplo de notificação importante que um SNM</w:t>
      </w:r>
      <w:r w:rsidR="00ED66FA">
        <w:rPr>
          <w:rFonts w:ascii="Helvetica" w:hAnsi="Helvetica" w:cs="Helvetica"/>
          <w:color w:val="343A40"/>
          <w:sz w:val="21"/>
          <w:szCs w:val="21"/>
        </w:rPr>
        <w:t>P</w:t>
      </w:r>
      <w:r>
        <w:rPr>
          <w:rFonts w:ascii="Helvetica" w:hAnsi="Helvetica" w:cs="Helvetica"/>
          <w:color w:val="343A40"/>
          <w:sz w:val="21"/>
          <w:szCs w:val="21"/>
        </w:rPr>
        <w:t xml:space="preserve"> deve receber seria de uma falha em algum dos roteadores.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 é exatamente um dos dois tipos de notificação que o SNMP suporta. O envio de uma mensagem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 permite que um agente notifique o sistema de gerenciamento para a ocorrência de qualquer evento relevante em qualquer instante de tempo. No entanto, não há qualquer confirmação por parte do gerente do recebimento da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77962" w:rsidRPr="00F277EC" w:rsidRDefault="00C77962" w:rsidP="00F277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="004A65CD">
        <w:rPr>
          <w:rFonts w:ascii="Helvetica" w:hAnsi="Helvetica" w:cs="Helvetica"/>
          <w:color w:val="343A40"/>
          <w:sz w:val="21"/>
          <w:szCs w:val="21"/>
        </w:rPr>
        <w:t xml:space="preserve">Um gerente SNMP que recebe uma </w:t>
      </w:r>
      <w:r w:rsidR="00F277EC">
        <w:rPr>
          <w:rFonts w:ascii="Helvetica" w:hAnsi="Helvetica" w:cs="Helvetica"/>
          <w:color w:val="343A40"/>
          <w:sz w:val="21"/>
          <w:szCs w:val="21"/>
        </w:rPr>
        <w:t>n</w:t>
      </w:r>
      <w:r>
        <w:rPr>
          <w:rFonts w:ascii="Helvetica" w:hAnsi="Helvetica" w:cs="Helvetica"/>
          <w:color w:val="343A40"/>
          <w:sz w:val="21"/>
          <w:szCs w:val="21"/>
        </w:rPr>
        <w:t>otificação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 retorna ao agente emissor </w:t>
      </w:r>
      <w:r w:rsidR="00F277EC">
        <w:rPr>
          <w:rFonts w:ascii="Helvetica" w:hAnsi="Helvetica" w:cs="Helvetica"/>
          <w:color w:val="343A40"/>
          <w:sz w:val="21"/>
          <w:szCs w:val="21"/>
        </w:rPr>
        <w:t xml:space="preserve"> u</w:t>
      </w:r>
      <w:r>
        <w:rPr>
          <w:rFonts w:ascii="Helvetica" w:hAnsi="Helvetica" w:cs="Helvetica"/>
          <w:color w:val="343A40"/>
          <w:sz w:val="21"/>
          <w:szCs w:val="21"/>
        </w:rPr>
        <w:t>ma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reconhecendo o recebimento de sua notificação.</w:t>
      </w:r>
      <w:r w:rsidR="00F277EC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277EC" w:rsidRPr="00F277EC">
        <w:rPr>
          <w:rStyle w:val="Forte"/>
          <w:rFonts w:ascii="Helvetica" w:hAnsi="Helvetica" w:cs="Helvetica"/>
          <w:b w:val="0"/>
          <w:i/>
          <w:color w:val="343A40"/>
          <w:sz w:val="21"/>
          <w:szCs w:val="21"/>
          <w:shd w:val="clear" w:color="auto" w:fill="FFFFFF"/>
        </w:rPr>
        <w:t>A PDU </w:t>
      </w:r>
      <w:proofErr w:type="spellStart"/>
      <w:proofErr w:type="gramStart"/>
      <w:r w:rsidR="00F277EC" w:rsidRPr="00F277EC">
        <w:rPr>
          <w:rStyle w:val="nfase"/>
          <w:rFonts w:ascii="Helvetica" w:hAnsi="Helvetica" w:cs="Helvetica"/>
          <w:b/>
          <w:bCs/>
          <w:i w:val="0"/>
          <w:color w:val="343A40"/>
          <w:sz w:val="21"/>
          <w:szCs w:val="21"/>
          <w:shd w:val="clear" w:color="auto" w:fill="FFFFFF"/>
        </w:rPr>
        <w:t>InformRequest</w:t>
      </w:r>
      <w:proofErr w:type="spellEnd"/>
      <w:proofErr w:type="gramEnd"/>
      <w:r w:rsidR="00F277EC" w:rsidRPr="00F277EC">
        <w:rPr>
          <w:rStyle w:val="nfase"/>
          <w:rFonts w:ascii="Helvetica" w:hAnsi="Helvetica" w:cs="Helvetica"/>
          <w:b/>
          <w:bCs/>
          <w:i w:val="0"/>
          <w:color w:val="343A40"/>
          <w:sz w:val="21"/>
          <w:szCs w:val="21"/>
          <w:shd w:val="clear" w:color="auto" w:fill="FFFFFF"/>
        </w:rPr>
        <w:t xml:space="preserve"> é usada por uma entidade gerenciadora para comunicar a outra entidade gerenciadora informações MIB remotas à entidade receptora.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0E7F8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Zabbix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uma ferramenta “open source” ou de código aberto que vem ganhando cada vez mais o mercado de ferramentas de monitoramento. Essa ferramenta é capaz de monitorar toda a infraestrutura de rede além da possibilidade de se estender o monitoramento às aplicações e serviços da rede.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Por ser open source se torna uma ferramenta multiplataforma, podendo ser instalado e utilizado nos mais diversos sistemas operacionais como Linux, Windows, </w:t>
      </w:r>
      <w:proofErr w:type="spellStart"/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FreeBSD</w:t>
      </w:r>
      <w:proofErr w:type="spellEnd"/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Mac OS X, entre outros. Reparem que os agentes também são multiplataformas.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Percebam que o acesso à ferramenta é muito simples e pode se dar por intermédio do próprio navegador (Browser) ou via cliente específico da ferramenta. Além disso, a instalação, configuração e mapeamento da rede 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bem prática e simples, apesar de ser uma ferramenta extremamente versátil e robusta.</w:t>
      </w:r>
    </w:p>
    <w:p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Outras características importantes do ZABBIX são:</w:t>
      </w:r>
    </w:p>
    <w:p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D62FD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Possibilidade de monitorar serviços simples sem a necessidade de instalação de agentes (</w:t>
      </w:r>
      <w:proofErr w:type="spellStart"/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</w:t>
      </w:r>
      <w:proofErr w:type="spellEnd"/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pop3,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imap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ssh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);</w:t>
      </w:r>
    </w:p>
    <w:p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nativo ao principal protocolo de gerenciamento de rede: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SNMP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ED66FA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Integração com banco de dados (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MySQL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Oracle,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PostgreeSQL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SQLite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); </w:t>
      </w:r>
    </w:p>
    <w:p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à arquitetura de 32 e 64 bits;</w:t>
      </w:r>
    </w:p>
    <w:p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Capacidade de disparar alertas via e-mail,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Jabber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SMS;</w:t>
      </w:r>
    </w:p>
    <w:p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Um ponto que é bastante interessante aos administradores de rede é a capacidade de customização de scripts de monitoramento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templates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mapeamento dos objetos. Ou seja, caso se possua diversos equipamentos de um mesmo fabricante, pode-se criar um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padrão e importa-lo para cada objeto, 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otimizando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bastante a montagem e mapeamento da infraestrutura na ferramenta.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Lembrando que é uma ferramenta com interface gráfica não só para visualização, mas também para configuração e gerência.</w:t>
      </w:r>
    </w:p>
    <w:p w:rsid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Subagente: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subagente é um pedaço de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software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rodando num componente SNMP que </w:t>
      </w:r>
      <w:proofErr w:type="gramStart"/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</w:t>
      </w:r>
      <w:proofErr w:type="gramEnd"/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funcionalidade de gerenciamento de informações , esse é definido por uma MIB específica de um subsistema específico: por exemplo, a camada de ligação da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ethernet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226387" w:rsidRP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Alguns recursos do subagente são: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Recolher a informação a partir de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bookmarkStart w:id="0" w:name="_GoBack"/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Configurar </w:t>
      </w:r>
      <w:bookmarkEnd w:id="0"/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os parâmetros dos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Responder às solicitações dos gestores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Gerar alarmes ou armadilhas (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shd w:val="clear" w:color="auto" w:fill="FFFFFF"/>
          <w:lang w:eastAsia="pt-BR"/>
        </w:rPr>
        <w:t>traps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;</w:t>
      </w:r>
    </w:p>
    <w:sectPr w:rsidR="00226387" w:rsidRPr="00ED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269"/>
    <w:multiLevelType w:val="hybridMultilevel"/>
    <w:tmpl w:val="0DF0E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899"/>
    <w:multiLevelType w:val="hybridMultilevel"/>
    <w:tmpl w:val="37BE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D4154"/>
    <w:multiLevelType w:val="hybridMultilevel"/>
    <w:tmpl w:val="03507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87708"/>
    <w:multiLevelType w:val="hybridMultilevel"/>
    <w:tmpl w:val="68A4F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E2BC1"/>
    <w:multiLevelType w:val="hybridMultilevel"/>
    <w:tmpl w:val="A76EB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0749F"/>
    <w:multiLevelType w:val="hybridMultilevel"/>
    <w:tmpl w:val="91D89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344BC"/>
    <w:multiLevelType w:val="hybridMultilevel"/>
    <w:tmpl w:val="0E7A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D566A"/>
    <w:multiLevelType w:val="hybridMultilevel"/>
    <w:tmpl w:val="EB56C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91135"/>
    <w:multiLevelType w:val="hybridMultilevel"/>
    <w:tmpl w:val="9F9A8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79"/>
    <w:rsid w:val="000E7F82"/>
    <w:rsid w:val="00226387"/>
    <w:rsid w:val="00311429"/>
    <w:rsid w:val="00320179"/>
    <w:rsid w:val="00320628"/>
    <w:rsid w:val="003D62FD"/>
    <w:rsid w:val="004A3B68"/>
    <w:rsid w:val="004A65CD"/>
    <w:rsid w:val="005E6A3C"/>
    <w:rsid w:val="006C392D"/>
    <w:rsid w:val="0075215D"/>
    <w:rsid w:val="008075C7"/>
    <w:rsid w:val="008578B0"/>
    <w:rsid w:val="008B1CF6"/>
    <w:rsid w:val="008B6F90"/>
    <w:rsid w:val="008E733B"/>
    <w:rsid w:val="00A7084E"/>
    <w:rsid w:val="00BE54DF"/>
    <w:rsid w:val="00C158A1"/>
    <w:rsid w:val="00C51134"/>
    <w:rsid w:val="00C77962"/>
    <w:rsid w:val="00D05A6F"/>
    <w:rsid w:val="00D369ED"/>
    <w:rsid w:val="00DE17EA"/>
    <w:rsid w:val="00EC5731"/>
    <w:rsid w:val="00ED66FA"/>
    <w:rsid w:val="00F277EC"/>
    <w:rsid w:val="00F92309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387"/>
    <w:rPr>
      <w:b/>
      <w:bCs/>
    </w:rPr>
  </w:style>
  <w:style w:type="table" w:styleId="Tabelacomgrade">
    <w:name w:val="Table Grid"/>
    <w:basedOn w:val="Tabelanormal"/>
    <w:uiPriority w:val="59"/>
    <w:rsid w:val="0022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263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54DF"/>
    <w:rPr>
      <w:i/>
      <w:iCs/>
    </w:rPr>
  </w:style>
  <w:style w:type="paragraph" w:styleId="PargrafodaLista">
    <w:name w:val="List Paragraph"/>
    <w:basedOn w:val="Normal"/>
    <w:uiPriority w:val="34"/>
    <w:qFormat/>
    <w:rsid w:val="005E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387"/>
    <w:rPr>
      <w:b/>
      <w:bCs/>
    </w:rPr>
  </w:style>
  <w:style w:type="table" w:styleId="Tabelacomgrade">
    <w:name w:val="Table Grid"/>
    <w:basedOn w:val="Tabelanormal"/>
    <w:uiPriority w:val="59"/>
    <w:rsid w:val="0022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263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54DF"/>
    <w:rPr>
      <w:i/>
      <w:iCs/>
    </w:rPr>
  </w:style>
  <w:style w:type="paragraph" w:styleId="PargrafodaLista">
    <w:name w:val="List Paragraph"/>
    <w:basedOn w:val="Normal"/>
    <w:uiPriority w:val="34"/>
    <w:qFormat/>
    <w:rsid w:val="005E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407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6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124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37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5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9121</TotalTime>
  <Pages>6</Pages>
  <Words>2089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17</cp:revision>
  <dcterms:created xsi:type="dcterms:W3CDTF">2020-06-23T19:56:00Z</dcterms:created>
  <dcterms:modified xsi:type="dcterms:W3CDTF">2021-06-17T12:17:00Z</dcterms:modified>
</cp:coreProperties>
</file>