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397F5" w14:textId="722FDF90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F512A26" w14:textId="04DF7944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186B0E2" w14:textId="5BE520D1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3B27565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7986820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1D9D77C6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2EE6800" w14:textId="4A8AE52A" w:rsidR="000F69A8" w:rsidRDefault="000F69A8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94AC403" w14:textId="77777777" w:rsidR="000F69A8" w:rsidRDefault="000F69A8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3BE49833" w14:textId="0F032664" w:rsidR="00CB0001" w:rsidRDefault="001C55AB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  <w:r w:rsidRPr="001C55AB">
        <w:rPr>
          <w:rFonts w:ascii="Arial" w:hAnsi="Arial" w:cs="Arial"/>
          <w:b/>
          <w:noProof/>
          <w:color w:val="1A1446"/>
          <w:sz w:val="32"/>
          <w:szCs w:val="32"/>
          <w:lang w:val="es-CO" w:eastAsia="es-CO"/>
        </w:rPr>
        <w:drawing>
          <wp:anchor distT="0" distB="0" distL="114300" distR="114300" simplePos="0" relativeHeight="251658240" behindDoc="1" locked="0" layoutInCell="1" allowOverlap="1" wp14:anchorId="26227A7A" wp14:editId="7C15F4E0">
            <wp:simplePos x="0" y="0"/>
            <wp:positionH relativeFrom="margin">
              <wp:align>center</wp:align>
            </wp:positionH>
            <wp:positionV relativeFrom="paragraph">
              <wp:posOffset>112395</wp:posOffset>
            </wp:positionV>
            <wp:extent cx="5219700" cy="1562100"/>
            <wp:effectExtent l="0" t="0" r="0" b="0"/>
            <wp:wrapNone/>
            <wp:docPr id="1471133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334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9473DB" w14:textId="348A33A3" w:rsidR="00B509D2" w:rsidRPr="00B509D2" w:rsidRDefault="00985CEB" w:rsidP="00B509D2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>Procedimiento</w:t>
      </w:r>
    </w:p>
    <w:p w14:paraId="5F0734EE" w14:textId="300EFFD4" w:rsidR="00B509D2" w:rsidRPr="00B509D2" w:rsidRDefault="000B43BC" w:rsidP="00B509D2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 xml:space="preserve"> </w:t>
      </w:r>
      <w:sdt>
        <w:sdtPr>
          <w:rPr>
            <w:rFonts w:cs="Arial"/>
            <w:b/>
            <w:bCs/>
            <w:color w:val="FFFFFF" w:themeColor="background1"/>
            <w:sz w:val="32"/>
            <w:szCs w:val="32"/>
            <w:lang w:val="es-CO"/>
          </w:rPr>
          <w:alias w:val="nombre_documento"/>
          <w:tag w:val="nombre_documento"/>
          <w:id w:val="-2028466236"/>
          <w:placeholder>
            <w:docPart w:val="5114D79113F1497EBEA64F454108FC52"/>
          </w:placeholder>
          <w:text/>
        </w:sdtPr>
        <w:sdtContent>
          <w:r w:rsidR="5F4C5455" w:rsidRPr="69678B74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>Manual de Usuario — Colombia Data Program (CDP)</w:t>
          </w:r>
        </w:sdtContent>
      </w:sdt>
    </w:p>
    <w:p w14:paraId="03B1F5C1" w14:textId="77777777" w:rsidR="00B509D2" w:rsidRPr="00C10C5C" w:rsidRDefault="00B509D2" w:rsidP="00B509D2">
      <w:pPr>
        <w:pStyle w:val="Encabezado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14:paraId="4B1B304B" w14:textId="61312698" w:rsidR="003638DF" w:rsidRDefault="003638DF" w:rsidP="00E66CB9">
      <w:pPr>
        <w:pStyle w:val="Encabezado"/>
        <w:jc w:val="center"/>
        <w:rPr>
          <w:rFonts w:cs="Arial"/>
          <w:b/>
          <w:bCs/>
          <w:color w:val="1A1446"/>
          <w:sz w:val="32"/>
          <w:szCs w:val="32"/>
          <w:lang w:val="es-CO"/>
        </w:rPr>
      </w:pPr>
      <w:r w:rsidRPr="003638DF">
        <w:rPr>
          <w:rFonts w:cs="Arial"/>
          <w:b/>
          <w:bCs/>
          <w:color w:val="1A1446"/>
          <w:sz w:val="32"/>
          <w:szCs w:val="32"/>
          <w:lang w:val="es-CO"/>
        </w:rPr>
        <w:t>Vicepresidencia De Tecnología</w:t>
      </w:r>
    </w:p>
    <w:p w14:paraId="6C506A6C" w14:textId="7E9F94C4" w:rsidR="000F69A8" w:rsidRPr="00275E45" w:rsidRDefault="77D79219" w:rsidP="00E66CB9">
      <w:pPr>
        <w:pStyle w:val="Encabezado"/>
        <w:jc w:val="center"/>
        <w:rPr>
          <w:noProof/>
          <w:sz w:val="24"/>
          <w:szCs w:val="24"/>
          <w:lang w:val="es-CO" w:eastAsia="es-CO"/>
        </w:rPr>
      </w:pPr>
      <w:r w:rsidRPr="69678B74">
        <w:rPr>
          <w:rFonts w:cs="Arial"/>
          <w:b/>
          <w:bCs/>
          <w:color w:val="1A1446"/>
          <w:sz w:val="24"/>
          <w:szCs w:val="24"/>
          <w:lang w:val="es-CO"/>
        </w:rPr>
        <w:t>Gerencia De Arquitectura</w:t>
      </w:r>
      <w:r w:rsidR="001857DE" w:rsidRPr="69678B74">
        <w:rPr>
          <w:rFonts w:cs="Arial"/>
          <w:b/>
          <w:bCs/>
          <w:color w:val="1A1446"/>
          <w:sz w:val="24"/>
          <w:szCs w:val="24"/>
          <w:lang w:val="es-CO"/>
        </w:rPr>
        <w:br w:type="page"/>
      </w:r>
    </w:p>
    <w:sdt>
      <w:sdtPr>
        <w:rPr>
          <w:rFonts w:ascii="HDI Pro Book" w:eastAsiaTheme="minorEastAsia" w:hAnsi="HDI Pro Book" w:cstheme="minorBidi"/>
          <w:b w:val="0"/>
          <w:color w:val="auto"/>
          <w:sz w:val="22"/>
          <w:szCs w:val="22"/>
        </w:rPr>
        <w:id w:val="-1756123137"/>
        <w:docPartObj>
          <w:docPartGallery w:val="Table of Contents"/>
          <w:docPartUnique/>
        </w:docPartObj>
      </w:sdtPr>
      <w:sdtContent>
        <w:p w14:paraId="1ABDE916" w14:textId="28A5CD86" w:rsidR="008923F6" w:rsidRPr="008A49DE" w:rsidRDefault="008923F6">
          <w:pPr>
            <w:pStyle w:val="TtuloTDC"/>
            <w:rPr>
              <w:rFonts w:ascii="HDI Pro Book" w:hAnsi="HDI Pro Book"/>
              <w:color w:val="auto"/>
            </w:rPr>
          </w:pPr>
          <w:r w:rsidRPr="008A49DE">
            <w:rPr>
              <w:rFonts w:ascii="HDI Pro Book" w:hAnsi="HDI Pro Book"/>
              <w:color w:val="auto"/>
            </w:rPr>
            <w:t>Contenido</w:t>
          </w:r>
        </w:p>
        <w:p w14:paraId="3CCB6E90" w14:textId="568EF4E2" w:rsidR="0049559E" w:rsidRPr="008A49DE" w:rsidRDefault="008923F6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8A49DE">
            <w:fldChar w:fldCharType="begin"/>
          </w:r>
          <w:r w:rsidRPr="008A49DE">
            <w:instrText xml:space="preserve"> TOC \o "1-3" \h \z \u </w:instrText>
          </w:r>
          <w:r w:rsidRPr="008A49DE">
            <w:fldChar w:fldCharType="separate"/>
          </w:r>
          <w:hyperlink w:anchor="_Toc190169426" w:history="1">
            <w:r w:rsidR="0049559E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1.</w:t>
            </w:r>
            <w:r w:rsidR="0049559E" w:rsidRPr="008A49DE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6B10F8" w:rsidRPr="00784FAD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Introducción</w:t>
            </w:r>
            <w:r w:rsidR="0049559E" w:rsidRPr="008A49DE">
              <w:rPr>
                <w:noProof/>
                <w:webHidden/>
              </w:rPr>
              <w:tab/>
            </w:r>
            <w:r w:rsidR="0049559E" w:rsidRPr="008A49DE">
              <w:rPr>
                <w:noProof/>
                <w:webHidden/>
              </w:rPr>
              <w:fldChar w:fldCharType="begin"/>
            </w:r>
            <w:r w:rsidR="0049559E" w:rsidRPr="008A49DE">
              <w:rPr>
                <w:noProof/>
                <w:webHidden/>
              </w:rPr>
              <w:instrText xml:space="preserve"> PAGEREF _Toc190169426 \h </w:instrText>
            </w:r>
            <w:r w:rsidR="0049559E" w:rsidRPr="008A49DE">
              <w:rPr>
                <w:noProof/>
                <w:webHidden/>
              </w:rPr>
            </w:r>
            <w:r w:rsidR="0049559E" w:rsidRPr="008A49DE">
              <w:rPr>
                <w:noProof/>
                <w:webHidden/>
              </w:rPr>
              <w:fldChar w:fldCharType="separate"/>
            </w:r>
            <w:r w:rsidR="0049559E" w:rsidRPr="008A49DE">
              <w:rPr>
                <w:noProof/>
                <w:webHidden/>
              </w:rPr>
              <w:t>3</w:t>
            </w:r>
            <w:r w:rsidR="0049559E" w:rsidRPr="008A49DE">
              <w:rPr>
                <w:noProof/>
                <w:webHidden/>
              </w:rPr>
              <w:fldChar w:fldCharType="end"/>
            </w:r>
          </w:hyperlink>
        </w:p>
        <w:p w14:paraId="635D5E4E" w14:textId="588800C7" w:rsidR="0049559E" w:rsidRPr="008A49D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color w:val="auto"/>
              <w:u w:val="none"/>
              <w:lang w:val="es-CO" w:eastAsia="es-CO"/>
            </w:rPr>
          </w:pPr>
          <w:hyperlink w:anchor="_Toc190169427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2.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774869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Estructura y funcionamiento del CDP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_Toc190169427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0FF7C7EE" w14:textId="69C168EF" w:rsidR="0049559E" w:rsidRPr="008A49D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3.</w:t>
          </w: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ab/>
          </w:r>
          <w:r w:rsidR="00F54C53"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Modelo de datos del CDP</w:t>
          </w:r>
          <w:r w:rsidRPr="008A49DE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ab/>
          </w:r>
          <w:r w:rsidR="00E31ADD" w:rsidRPr="008A49DE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>4</w:t>
          </w:r>
        </w:p>
        <w:p w14:paraId="2FBDB706" w14:textId="45E4AA88" w:rsidR="0049559E" w:rsidRPr="008A49D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4.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F54C53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¿Cómo usar el CDP?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211AD874" w14:textId="1C5F1971" w:rsidR="00F54C53" w:rsidRPr="008A49DE" w:rsidRDefault="00F54C53" w:rsidP="00F54C53">
          <w:pPr>
            <w:pStyle w:val="TDC1"/>
            <w:tabs>
              <w:tab w:val="left" w:pos="440"/>
              <w:tab w:val="right" w:leader="dot" w:pos="10512"/>
            </w:tabs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5.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B70741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Conectividad HDI (ambientes, hosts y puertos)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273DF3DC" w14:textId="16422B33" w:rsidR="00B70741" w:rsidRPr="008A49DE" w:rsidRDefault="00382A3E" w:rsidP="00B70741">
          <w:pPr>
            <w:pStyle w:val="TDC1"/>
            <w:tabs>
              <w:tab w:val="left" w:pos="440"/>
              <w:tab w:val="right" w:leader="dot" w:pos="10512"/>
            </w:tabs>
            <w:rPr>
              <w:rFonts w:eastAsia="Times New Roman" w:cs="Times New Roman"/>
              <w:lang w:val="es-MX" w:eastAsia="es-CO"/>
            </w:rPr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6</w:t>
            </w:r>
            <w:r w:rsidR="00B70741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="00B70741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MX" w:eastAsia="es-CO"/>
              </w:rPr>
              <w:t>Sandbox</w: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0EC10715" w14:textId="679ECC47" w:rsidR="00B70741" w:rsidRPr="008A49DE" w:rsidRDefault="009A4337" w:rsidP="00B70741">
          <w:pPr>
            <w:pStyle w:val="TDC1"/>
            <w:tabs>
              <w:tab w:val="left" w:pos="440"/>
              <w:tab w:val="right" w:leader="dot" w:pos="10512"/>
            </w:tabs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7</w:t>
            </w:r>
            <w:r w:rsidR="00B70741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="00B70741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382A3E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Consideraciones y buenas prácticas</w: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1E396109" w14:textId="4122ECDC" w:rsidR="00B70741" w:rsidRPr="008A49DE" w:rsidRDefault="009A4337" w:rsidP="00B70741">
          <w:pPr>
            <w:pStyle w:val="TDC1"/>
            <w:tabs>
              <w:tab w:val="left" w:pos="440"/>
              <w:tab w:val="right" w:leader="dot" w:pos="10512"/>
            </w:tabs>
          </w:pPr>
          <w:hyperlink w:anchor="_Toc190169429" w:history="1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8</w:t>
            </w:r>
            <w:r w:rsidR="00B70741"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="00B70741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="00382A3E"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Soporte y documentación</w: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="00B70741"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14:paraId="6EE1B571" w14:textId="77777777" w:rsidR="00F54C53" w:rsidRPr="008A49DE" w:rsidRDefault="00F54C53" w:rsidP="00F54C53">
          <w:pPr>
            <w:rPr>
              <w:lang w:val="es-CO" w:eastAsia="es-CO"/>
            </w:rPr>
          </w:pPr>
        </w:p>
        <w:p w14:paraId="02A3A632" w14:textId="018C6CA4" w:rsidR="008923F6" w:rsidRPr="008A49DE" w:rsidRDefault="008923F6">
          <w:r w:rsidRPr="008A49DE">
            <w:rPr>
              <w:b/>
              <w:bCs/>
            </w:rPr>
            <w:fldChar w:fldCharType="end"/>
          </w:r>
        </w:p>
      </w:sdtContent>
    </w:sdt>
    <w:p w14:paraId="4A784DDF" w14:textId="77777777" w:rsidR="008923F6" w:rsidRPr="008A49DE" w:rsidRDefault="008923F6">
      <w:pPr>
        <w:rPr>
          <w:rFonts w:eastAsia="Calibri" w:cs="Arial"/>
          <w:b/>
          <w:bCs/>
          <w:sz w:val="24"/>
          <w:lang w:val="es-CO"/>
        </w:rPr>
      </w:pPr>
      <w:r w:rsidRPr="008A49DE">
        <w:rPr>
          <w:rFonts w:eastAsia="Calibri" w:cs="Arial"/>
          <w:b/>
          <w:bCs/>
          <w:sz w:val="24"/>
          <w:lang w:val="es-CO"/>
        </w:rPr>
        <w:br w:type="page"/>
      </w:r>
    </w:p>
    <w:p w14:paraId="5F17C31D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lastRenderedPageBreak/>
        <w:t>1. Introducción</w:t>
      </w:r>
    </w:p>
    <w:p w14:paraId="2DA5087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En este manual se encuentra la información necesaria para acceder al entorno de trabajo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(CDP)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así como su funcionamiento e implementación en actividades propias del negocio que requieran el consumo de datos para la gestión eficiente de sus operaciones.</w:t>
      </w:r>
    </w:p>
    <w:p w14:paraId="2F42FB1A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¿Qué es el 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 (CDP)?</w:t>
      </w:r>
    </w:p>
    <w:p w14:paraId="37A7D290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es el repositorio oficial de datos analíticos de HDI Seguros Colombia. Es una base de datos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desplegada sobre la plataforma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Web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Services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(AWS)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cuyo objetivo es entregar datos con propósito analítico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insights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reportería, modelos) a usuarios de negocio, actuaría,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distribución y otros, de manera estandarizada, estructurada y gobernada.</w:t>
      </w:r>
    </w:p>
    <w:p w14:paraId="3C45A80B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nace como evolución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Andes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(ADP)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construido en la época de Liberty. Tras la separación de países, el programa quedó exclusivamente con la información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Colombia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(antes contemplaba también Chile y Ecuador). Por herencia de las directrices originales, gran parte de los esquemas, dimensiones y campos están nombrados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en inglés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574C7DA5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¿Qué NO es el CDP?</w:t>
      </w:r>
    </w:p>
    <w:p w14:paraId="2C7D0001" w14:textId="77777777" w:rsidR="0041038A" w:rsidRPr="0041038A" w:rsidRDefault="0041038A" w:rsidP="0041038A">
      <w:pPr>
        <w:numPr>
          <w:ilvl w:val="0"/>
          <w:numId w:val="2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es un repositorio de datos en tiempo real ni operacional.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procesos de carga desde el origen se ejecutan en horario nocturno; la información tiene un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delay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aproximadamente un día.</w:t>
      </w:r>
    </w:p>
    <w:p w14:paraId="5275F0C4" w14:textId="77777777" w:rsidR="0041038A" w:rsidRPr="0041038A" w:rsidRDefault="0041038A" w:rsidP="0041038A">
      <w:pPr>
        <w:numPr>
          <w:ilvl w:val="0"/>
          <w:numId w:val="2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debe mezclarse con el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tradicional (SQL).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Son infraestructuras distintas, con idiomas y diseños diferentes; no se deben hacer "injertos" entre ambos.</w:t>
      </w:r>
    </w:p>
    <w:p w14:paraId="11A27735" w14:textId="77777777" w:rsidR="0041038A" w:rsidRPr="0041038A" w:rsidRDefault="0041038A" w:rsidP="0041038A">
      <w:pPr>
        <w:numPr>
          <w:ilvl w:val="0"/>
          <w:numId w:val="2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reemplaza el consumo directo de IAxis para operación.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hecho, se desincentiva extraer datos directamente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pues crea silos de información que compiten con la "fuente única de la verdad".</w:t>
      </w:r>
    </w:p>
    <w:p w14:paraId="20C3E43A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46BA47AA">
          <v:rect id="_x0000_i1025" style="width:0;height:1.5pt" o:hralign="center" o:hrstd="t" o:hr="t" fillcolor="#a0a0a0" stroked="f"/>
        </w:pict>
      </w:r>
    </w:p>
    <w:p w14:paraId="161752D9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2. Estructura y funcionamiento del CDP</w:t>
      </w:r>
    </w:p>
    <w:p w14:paraId="17D21724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Fuentes de datos</w:t>
      </w:r>
    </w:p>
    <w:p w14:paraId="71CE7E6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Las fuentes maestras de las que se alimenta el CDP son, principalmente:</w:t>
      </w:r>
    </w:p>
    <w:p w14:paraId="19D4AD82" w14:textId="77777777" w:rsidR="0041038A" w:rsidRPr="0041038A" w:rsidRDefault="0041038A" w:rsidP="0041038A">
      <w:pPr>
        <w:numPr>
          <w:ilvl w:val="0"/>
          <w:numId w:val="2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IAxis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la compañía)</w:t>
      </w:r>
    </w:p>
    <w:p w14:paraId="0F111797" w14:textId="77777777" w:rsidR="0041038A" w:rsidRPr="0041038A" w:rsidRDefault="0041038A" w:rsidP="0041038A">
      <w:pPr>
        <w:numPr>
          <w:ilvl w:val="0"/>
          <w:numId w:val="2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AS400</w:t>
      </w:r>
    </w:p>
    <w:p w14:paraId="1DC2BAA6" w14:textId="77777777" w:rsidR="0041038A" w:rsidRPr="0041038A" w:rsidRDefault="0041038A" w:rsidP="0041038A">
      <w:pPr>
        <w:numPr>
          <w:ilvl w:val="0"/>
          <w:numId w:val="2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Cargas manuales/mensuales (p. ej.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y datos estáticos que antes vivían en archivos Excel</w:t>
      </w:r>
    </w:p>
    <w:p w14:paraId="527F2E06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 columna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/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presente en las tablas indica de qué sistema origen proviene cada registro (p. ej. AS400 o IAxis).</w:t>
      </w:r>
    </w:p>
    <w:p w14:paraId="74156D19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Arquitectura por capas (estándar medallón)</w:t>
      </w:r>
    </w:p>
    <w:p w14:paraId="75075EE0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El CDP sigue las buenas prácticas de construcción de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mediante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36CFAEE3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Capa cruda (Raw / ODS):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 información llega tal cual está en los aplicativos de origen, sin relacionar.</w:t>
      </w:r>
    </w:p>
    <w:p w14:paraId="58750983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Capa de calidad: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aplican reglas de calidad sobre los datos.</w:t>
      </w:r>
    </w:p>
    <w:p w14:paraId="1CFAD8A2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Capa productiva (Data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/ Data Marts):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datos se disponen en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optimizado para consulta y almacenamiento.</w:t>
      </w:r>
    </w:p>
    <w:p w14:paraId="5E5583DC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Procesos de carga y ventanas de servicio</w:t>
      </w:r>
    </w:p>
    <w:p w14:paraId="11B073EE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 actualización del CDP se ejecuta en la noche/madrugada. Durante la ventana de carga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el servicio se corta y las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en ejecución se cancelan automáticamente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395C1F3E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Disponibilidad actual: hasta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10:00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aprox. (en transición a corte 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6:00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para adelantar la actualización y que las áreas comerciales tengan datos más temprano).</w:t>
      </w:r>
    </w:p>
    <w:p w14:paraId="1E2766B1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Reapertura automática al terminar la carga, aproximadamente 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5:00 a. m.</w:t>
      </w:r>
    </w:p>
    <w:p w14:paraId="689B4D9E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Recomendación: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trabajar en las mañanas; el CDP está mucho más descargado. En horas de la tarde y en semanas de cierre contable el rendimiento se degrada.</w:t>
      </w:r>
    </w:p>
    <w:p w14:paraId="28FDA4E1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735C0E2F">
          <v:rect id="_x0000_i1026" style="width:0;height:1.5pt" o:hralign="center" o:hrstd="t" o:hr="t" fillcolor="#a0a0a0" stroked="f"/>
        </w:pict>
      </w:r>
    </w:p>
    <w:p w14:paraId="25AB1698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3. Modelo de datos del CDP</w:t>
      </w:r>
    </w:p>
    <w:p w14:paraId="2F8E8A4E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modelo de las vistas de consumo es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: de una tabla de hechos (transacciones) se desprenden tablas dimensionales que categorizan el hecho. Esto reduce la repetición de datos (a diferencia de las tablas planas del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antiguo), mejora el rendimiento y hace el modelo más flexible (multidimensional, tipo cubo).</w:t>
      </w:r>
    </w:p>
    <w:p w14:paraId="0A5C97F3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Nomenclatura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1396"/>
        <w:gridCol w:w="7709"/>
      </w:tblGrid>
      <w:tr w:rsidR="0041038A" w:rsidRPr="0041038A" w14:paraId="35BFD4F5" w14:textId="77777777" w:rsidTr="00E5309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D3DEEF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Prefijo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C0446B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Tipo de tabla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B1A29BB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Contenido</w:t>
            </w:r>
          </w:p>
        </w:tc>
      </w:tr>
      <w:tr w:rsidR="0041038A" w:rsidRPr="0041038A" w14:paraId="50D1A640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B5995BF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dim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6D27296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Dimensión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282D927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Atributos descriptivos (vehículo, conductor, asegurado, sucursal, ramo, ciudad/departamento, calendario, etc.)</w:t>
            </w:r>
          </w:p>
        </w:tc>
      </w:tr>
      <w:tr w:rsidR="0041038A" w:rsidRPr="0041038A" w14:paraId="45F42634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5E3D37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fact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 / </w:t>
            </w: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fac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03483D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Hechos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9B3133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Movimientos transaccionales (emisión, renovación, cancelación, movimientos de siniestros y reservas, etc.)</w:t>
            </w:r>
          </w:p>
        </w:tc>
      </w:tr>
      <w:tr w:rsidR="0041038A" w:rsidRPr="0041038A" w14:paraId="68BEAE60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26A65D8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*_</w:t>
            </w: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backup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6D1D7D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Respaldo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B528B8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Copias de seguridad previas a cambios; </w:t>
            </w: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no se consumen</w:t>
            </w: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. El nombre de la tabla productiva nunca cambia</w:t>
            </w:r>
          </w:p>
        </w:tc>
      </w:tr>
    </w:tbl>
    <w:p w14:paraId="763482E5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Tablas de hechos (FACT)</w:t>
      </w:r>
    </w:p>
    <w:p w14:paraId="578E8C38" w14:textId="2AD15EA5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Toda transacción </w:t>
      </w:r>
      <w:r w:rsidR="00490244">
        <w:rPr>
          <w:rFonts w:ascii="Calibri" w:eastAsia="Times New Roman" w:hAnsi="Calibri" w:cs="Calibri"/>
          <w:color w:val="222222"/>
          <w:lang w:val="es-MX" w:eastAsia="es-MX"/>
        </w:rPr>
        <w:t>monetaria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queda registrada en una FACT: emisión de póliza, renovación, cancelación, movimientos del siniestro, reservas, etc. Entre las más relevantes:</w:t>
      </w:r>
    </w:p>
    <w:p w14:paraId="12A6121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Transacciones de primas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): solo movimientos transaccionales.</w:t>
      </w:r>
    </w:p>
    <w:p w14:paraId="0810DCB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IMX (endosos/movimientos de póliza):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contiene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todos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movimientos, incluidos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(p. ej. cambio de sucursal) que no aparecen en la transaccional.</w:t>
      </w:r>
    </w:p>
    <w:p w14:paraId="09F02297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Transacciones de siniestros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claims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).</w:t>
      </w:r>
    </w:p>
    <w:p w14:paraId="5C6BA09E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Vigentes: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dos tablas según profundidad histórica — una con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28 días corridos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otra que guarda solo la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foto del último día de cada mes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27FDBC3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Preguntas y respuestas de IAxis: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tres FACT (preguntas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riesgo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siniestro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de la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póliza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). Novedad frente al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antiguo.</w:t>
      </w:r>
    </w:p>
    <w:p w14:paraId="4C2A7C9F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— muy solicitada para autos.</w:t>
      </w:r>
    </w:p>
    <w:p w14:paraId="14FBB628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Cotizaciones: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auto individual y auto colectivo, con actualización frecuente de variables.</w:t>
      </w:r>
    </w:p>
    <w:p w14:paraId="1787E092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Policy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calcula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ciclos de vigencia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la póliza (IAxis solo entrega fecha inicial y final; esta tabla calcula los periodos intermedios).</w:t>
      </w:r>
    </w:p>
    <w:p w14:paraId="52BEF1D1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Coaseguro/corretaje: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tabla nueva, con niveles de precisión superiores al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antiguo.</w:t>
      </w:r>
    </w:p>
    <w:p w14:paraId="024FC249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Expuestos y devengo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earned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premium /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erm_premium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devengo se calcula como expuesto × prima.</w:t>
      </w:r>
    </w:p>
    <w:p w14:paraId="48DD1873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Tablas de dimensiones (DIM)</w:t>
      </w:r>
    </w:p>
    <w:p w14:paraId="64FFDAE1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Contienen las llaves de conexión (SK) y los atributos descriptivos. Dimensiones destacadas:</w:t>
      </w:r>
    </w:p>
    <w:p w14:paraId="467CD82F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Calendario: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periodo contable, día de la semana, mes, trimestre, cuatrimestre — muy útil para tableros con temporalidad.</w:t>
      </w:r>
    </w:p>
    <w:p w14:paraId="3E7E52E0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Ciudad / Departamento: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dimensión de apoyo para homologar nombres (evita inconsistencias tipo "Bogotá" / "BOGOTA" / "Santa Fe de Bogotá"); cruzar siempre por código.</w:t>
      </w:r>
    </w:p>
    <w:p w14:paraId="0F3E2003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Vehículo, conductor, asegurado, riesgo, póliza, sucursal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branch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), ramo, intermediario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entre otras.</w:t>
      </w:r>
    </w:p>
    <w:p w14:paraId="5D5ED540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Marca nuevo/renovado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motor): certificada por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; lógica compleja pero funcional.</w:t>
      </w:r>
    </w:p>
    <w:p w14:paraId="1A27E101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Llaves (SK) — regla de oro</w:t>
      </w:r>
    </w:p>
    <w:p w14:paraId="06EF944C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Las tablas se cruzan mediante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subrogadas dinámicas (SK)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Son números generados por el sistema que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se mueven en el tiempo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3018CC2D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NUNCA "quemar"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hardcodear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 el valor de una SK en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usarla como filtro: si el CDP se resetea o recalcula, esas llaves cambian y la consulta deja de traer información. Solo deben usarse en el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JOIN ... ON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25DA666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Alternativa "colombianizada": construir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lógicas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(p. ej. póliza + certificado) — funciona, pero por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rendimiento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columnar) se recomienda cruzar por SK.</w:t>
      </w:r>
    </w:p>
    <w:p w14:paraId="1DC57EE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Campo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</w:p>
    <w:p w14:paraId="3CA25AAE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Presente en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todas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tablas del esquema general.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marca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último registro válido/actualizado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3B7D9B3B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>En una DIM (p. ej. vehículo): trae el estado más actual del registro (los registros históricos reflejan cambios en el tiempo — color, precio, etc.).</w:t>
      </w:r>
    </w:p>
    <w:p w14:paraId="5CB8EDFD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En una FACT (p. ej. IMX o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): trae el último movimiento de la póliza.</w:t>
      </w:r>
    </w:p>
    <w:p w14:paraId="3D8EEEA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Granularidad</w:t>
      </w:r>
    </w:p>
    <w:p w14:paraId="2F668484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nivel de granularidad de las FACT llega hasta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amparos (coberturas)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 No existe detalle a nivel de recibo. Para obtener cifras a nivel póliza basta agrupar y sumar sobre los amparos.</w:t>
      </w:r>
    </w:p>
    <w:p w14:paraId="0AF67B7F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2D992194">
          <v:rect id="_x0000_i1027" style="width:0;height:1.5pt" o:hralign="center" o:hrstd="t" o:hr="t" fillcolor="#a0a0a0" stroked="f"/>
        </w:pict>
      </w:r>
    </w:p>
    <w:p w14:paraId="2CEC6BD0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4. ¿Cómo usar el CDP?</w:t>
      </w:r>
    </w:p>
    <w:p w14:paraId="04F0D8A4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14:paraId="7C15066E" w14:textId="2A0EA54F" w:rsidR="007F17E4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Se debe levantar un </w:t>
      </w:r>
      <w:hyperlink r:id="rId12" w:history="1">
        <w:r w:rsidRPr="00D36AE0">
          <w:rPr>
            <w:rStyle w:val="Hipervnculo"/>
            <w:rFonts w:ascii="Calibri" w:eastAsia="Times New Roman" w:hAnsi="Calibri" w:cs="Calibri"/>
            <w:b/>
            <w:bCs/>
            <w:i/>
            <w:iCs/>
            <w:lang w:val="es-MX" w:eastAsia="es-MX"/>
          </w:rPr>
          <w:t>ticket</w:t>
        </w:r>
      </w:hyperlink>
      <w:r w:rsidRPr="00D36AE0">
        <w:rPr>
          <w:rFonts w:ascii="Calibri" w:eastAsia="Times New Roman" w:hAnsi="Calibri" w:cs="Calibri"/>
          <w:i/>
          <w:iCs/>
          <w:color w:val="222222"/>
          <w:lang w:val="es-MX" w:eastAsia="es-MX"/>
        </w:rPr>
        <w:t xml:space="preserve"> 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solicitando el usuario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</w:t>
      </w:r>
    </w:p>
    <w:p w14:paraId="0C33EC33" w14:textId="1B497E69" w:rsidR="007F17E4" w:rsidRDefault="007F17E4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Para esto de debe seleccionar </w:t>
      </w:r>
      <w:hyperlink r:id="rId13" w:tgtFrame="_self" w:history="1">
        <w:r w:rsidR="008F2A9F" w:rsidRPr="008F2A9F">
          <w:rPr>
            <w:rStyle w:val="Hipervnculo"/>
            <w:rFonts w:ascii="Calibri" w:eastAsia="Times New Roman" w:hAnsi="Calibri" w:cs="Calibri"/>
            <w:b/>
            <w:bCs/>
            <w:lang w:eastAsia="es-MX"/>
          </w:rPr>
          <w:t>Gerencia de datos DATAHUB</w:t>
        </w:r>
      </w:hyperlink>
    </w:p>
    <w:p w14:paraId="090A196D" w14:textId="37C7E05E" w:rsidR="007245FA" w:rsidRDefault="007245F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245FA">
        <w:rPr>
          <w:rFonts w:ascii="Calibri" w:eastAsia="Times New Roman" w:hAnsi="Calibri" w:cs="Calibri"/>
          <w:noProof/>
          <w:color w:val="222222"/>
          <w:lang w:val="es-MX" w:eastAsia="es-MX"/>
        </w:rPr>
        <w:drawing>
          <wp:inline distT="0" distB="0" distL="0" distR="0" wp14:anchorId="09F748DF" wp14:editId="6EB35ADE">
            <wp:extent cx="6039693" cy="4124901"/>
            <wp:effectExtent l="0" t="0" r="0" b="9525"/>
            <wp:docPr id="1314389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89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5229" w14:textId="1C53A16A" w:rsidR="00471ACB" w:rsidRDefault="00471ACB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Luego </w:t>
      </w: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Permisos y accesos a los productos de datos.</w:t>
      </w:r>
    </w:p>
    <w:p w14:paraId="62A5EF85" w14:textId="79989E9B" w:rsidR="00B20CE0" w:rsidRDefault="009F47BE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y luego </w:t>
      </w:r>
      <w:r w:rsidR="00EA6C9A">
        <w:rPr>
          <w:rFonts w:ascii="Calibri" w:eastAsia="Times New Roman" w:hAnsi="Calibri" w:cs="Calibri"/>
          <w:color w:val="222222"/>
          <w:lang w:val="es-MX" w:eastAsia="es-MX"/>
        </w:rPr>
        <w:t xml:space="preserve">te abre el siguiente formulario. </w:t>
      </w:r>
    </w:p>
    <w:p w14:paraId="5CA232E4" w14:textId="45EE2B5D" w:rsidR="00EA6C9A" w:rsidRDefault="00EA6C9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EA6C9A">
        <w:rPr>
          <w:rFonts w:ascii="Calibri" w:eastAsia="Times New Roman" w:hAnsi="Calibri" w:cs="Calibri"/>
          <w:noProof/>
          <w:color w:val="222222"/>
          <w:lang w:val="es-MX" w:eastAsia="es-MX"/>
        </w:rPr>
        <w:drawing>
          <wp:inline distT="0" distB="0" distL="0" distR="0" wp14:anchorId="5D025657" wp14:editId="01DD3A96">
            <wp:extent cx="4512227" cy="5188096"/>
            <wp:effectExtent l="0" t="0" r="3175" b="0"/>
            <wp:docPr id="828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6284" cy="51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EC75" w14:textId="77777777" w:rsidR="00667B61" w:rsidRPr="0041038A" w:rsidRDefault="00667B61" w:rsidP="00667B61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14:paraId="6B832D73" w14:textId="4DDA909A" w:rsidR="00667B61" w:rsidRPr="00BC5F09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b/>
          <w:bCs/>
          <w:color w:val="222222"/>
          <w:lang w:val="es-MX" w:eastAsia="es-MX"/>
        </w:rPr>
        <w:t>Resumen (obligatorio)</w:t>
      </w:r>
    </w:p>
    <w:p w14:paraId="44E56D00" w14:textId="19892A0C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Título corto del ticket. Debe permitir identificar de un vistazo qué pides y para quién. Formato recomendado: Solicitud acceso [qué] – [nombre del solicitante].</w:t>
      </w:r>
    </w:p>
    <w:p w14:paraId="309370AB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b/>
          <w:bCs/>
          <w:color w:val="222222"/>
          <w:lang w:val="es-MX" w:eastAsia="es-MX"/>
        </w:rPr>
        <w:t>Ejemplo:</w:t>
      </w: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 Solicitud acceso a esquemas CDP (</w:t>
      </w:r>
      <w:proofErr w:type="spellStart"/>
      <w:r w:rsidRPr="00667B61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667B61">
        <w:rPr>
          <w:rFonts w:ascii="Calibri" w:eastAsia="Times New Roman" w:hAnsi="Calibri" w:cs="Calibri"/>
          <w:color w:val="222222"/>
          <w:lang w:val="es-MX" w:eastAsia="es-MX"/>
        </w:rPr>
        <w:t>) – Wilson Jerez</w:t>
      </w:r>
    </w:p>
    <w:p w14:paraId="23561788" w14:textId="07882457" w:rsidR="00667B61" w:rsidRPr="000A611A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0A611A">
        <w:rPr>
          <w:rFonts w:ascii="Calibri" w:eastAsia="Times New Roman" w:hAnsi="Calibri" w:cs="Calibri"/>
          <w:b/>
          <w:bCs/>
          <w:color w:val="222222"/>
          <w:lang w:val="es-MX" w:eastAsia="es-MX"/>
        </w:rPr>
        <w:t>Selecciona el tipo de acceso (obligatorio)</w:t>
      </w:r>
    </w:p>
    <w:p w14:paraId="38D173DB" w14:textId="6A8B92B5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lastRenderedPageBreak/>
        <w:t>Qué producto de datos necesitas. Las opciones son:</w:t>
      </w:r>
    </w:p>
    <w:p w14:paraId="4A112B86" w14:textId="77777777" w:rsidR="00667B61" w:rsidRPr="00BC5F09" w:rsidRDefault="00667B61" w:rsidP="00BC5F09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color w:val="222222"/>
          <w:lang w:val="es-MX" w:eastAsia="es-MX"/>
        </w:rPr>
        <w:t xml:space="preserve">Acceso a esquemas CDP → te crean/habilitan el usuario de </w:t>
      </w:r>
      <w:proofErr w:type="spellStart"/>
      <w:r w:rsidRPr="00BC5F09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BC5F09">
        <w:rPr>
          <w:rFonts w:ascii="Calibri" w:eastAsia="Times New Roman" w:hAnsi="Calibri" w:cs="Calibri"/>
          <w:color w:val="222222"/>
          <w:lang w:val="es-MX" w:eastAsia="es-MX"/>
        </w:rPr>
        <w:t xml:space="preserve"> con permisos sobre los esquemas (</w:t>
      </w:r>
      <w:proofErr w:type="spellStart"/>
      <w:r w:rsidRPr="00BC5F09">
        <w:rPr>
          <w:rFonts w:ascii="Calibri" w:eastAsia="Times New Roman" w:hAnsi="Calibri" w:cs="Calibri"/>
          <w:color w:val="222222"/>
          <w:lang w:val="es-MX" w:eastAsia="es-MX"/>
        </w:rPr>
        <w:t>dwh</w:t>
      </w:r>
      <w:proofErr w:type="spellEnd"/>
      <w:r w:rsidRPr="00BC5F09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BC5F09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BC5F09">
        <w:rPr>
          <w:rFonts w:ascii="Calibri" w:eastAsia="Times New Roman" w:hAnsi="Calibri" w:cs="Calibri"/>
          <w:color w:val="222222"/>
          <w:lang w:val="es-MX" w:eastAsia="es-MX"/>
        </w:rPr>
        <w:t>, etc.). Es la opción del ejemplo de la imagen.</w:t>
      </w:r>
    </w:p>
    <w:p w14:paraId="0FBF95C4" w14:textId="77777777" w:rsidR="00667B61" w:rsidRPr="00BC5F09" w:rsidRDefault="00667B61" w:rsidP="00BC5F09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color w:val="222222"/>
          <w:lang w:val="es-MX" w:eastAsia="es-MX"/>
        </w:rPr>
        <w:t>Acceso a un reporte de Power BI → si solo necesitas consumir un tablero, no consultar la base.</w:t>
      </w:r>
    </w:p>
    <w:p w14:paraId="43E12AC3" w14:textId="77777777" w:rsidR="00667B61" w:rsidRPr="00BC5F09" w:rsidRDefault="00667B61" w:rsidP="00BC5F09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color w:val="222222"/>
          <w:lang w:val="es-MX" w:eastAsia="es-MX"/>
        </w:rPr>
        <w:t>Otros aplicativos de la gerencia de datos.</w:t>
      </w:r>
    </w:p>
    <w:p w14:paraId="30325B46" w14:textId="77777777" w:rsid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404111">
        <w:rPr>
          <w:rFonts w:ascii="Calibri" w:eastAsia="Times New Roman" w:hAnsi="Calibri" w:cs="Calibri"/>
          <w:b/>
          <w:bCs/>
          <w:color w:val="222222"/>
          <w:lang w:val="es-MX" w:eastAsia="es-MX"/>
        </w:rPr>
        <w:t>Tipo de usuario CDP</w:t>
      </w:r>
    </w:p>
    <w:p w14:paraId="10603F2A" w14:textId="75FC444A" w:rsidR="00575877" w:rsidRPr="00575877" w:rsidRDefault="00575877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575877">
        <w:rPr>
          <w:rFonts w:ascii="Calibri" w:eastAsia="Times New Roman" w:hAnsi="Calibri" w:cs="Calibri"/>
          <w:color w:val="222222"/>
          <w:lang w:val="es-MX" w:eastAsia="es-MX"/>
        </w:rPr>
        <w:t>pass</w:t>
      </w:r>
      <w:proofErr w:type="spellEnd"/>
    </w:p>
    <w:p w14:paraId="118F21DC" w14:textId="77777777" w:rsidR="00667B61" w:rsidRPr="0040411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404111">
        <w:rPr>
          <w:rFonts w:ascii="Calibri" w:eastAsia="Times New Roman" w:hAnsi="Calibri" w:cs="Calibri"/>
          <w:b/>
          <w:bCs/>
          <w:color w:val="222222"/>
          <w:lang w:val="es-MX" w:eastAsia="es-MX"/>
        </w:rPr>
        <w:t>Power BI</w:t>
      </w:r>
    </w:p>
    <w:p w14:paraId="589642E9" w14:textId="54069C56" w:rsidR="00667B61" w:rsidRPr="00667B61" w:rsidRDefault="00B469A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469A1">
        <w:rPr>
          <w:rFonts w:ascii="Calibri" w:eastAsia="Times New Roman" w:hAnsi="Calibri" w:cs="Calibri"/>
          <w:color w:val="222222"/>
          <w:lang w:val="es-MX" w:eastAsia="es-MX"/>
        </w:rPr>
        <w:t>Solo aplica si se solicita acceso a un reporte: buscar y seleccionar el reporte específico. Si se piden esquemas CDP, dejar vacío</w:t>
      </w:r>
    </w:p>
    <w:p w14:paraId="1791D411" w14:textId="69D4B355" w:rsidR="00667B61" w:rsidRPr="00575877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Clasificación del Reporte/Esquema (obligatorio)</w:t>
      </w:r>
    </w:p>
    <w:tbl>
      <w:tblPr>
        <w:tblW w:w="432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124"/>
        <w:gridCol w:w="3559"/>
      </w:tblGrid>
      <w:tr w:rsidR="00D6203E" w:rsidRPr="0041038A" w14:paraId="1056CABE" w14:textId="77777777" w:rsidTr="00D6203E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5D3518" w14:textId="744003E8" w:rsidR="00D6203E" w:rsidRPr="0041038A" w:rsidRDefault="00D6203E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Opción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6CAB594" w14:textId="0F80261A" w:rsidR="00D6203E" w:rsidRPr="0041038A" w:rsidRDefault="00D6203E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Cuándo aplica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9A4E321" w14:textId="36ACA2E0" w:rsidR="00D6203E" w:rsidRPr="0041038A" w:rsidRDefault="00D6203E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Ejemplo en contexto CDP</w:t>
            </w:r>
          </w:p>
        </w:tc>
      </w:tr>
      <w:tr w:rsidR="00D6203E" w:rsidRPr="0041038A" w14:paraId="522B29D6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AC904C" w14:textId="0849D2BB" w:rsidR="00D6203E" w:rsidRPr="0041038A" w:rsidRDefault="000A640E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0A640E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Publico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3289312" w14:textId="664668F1" w:rsidR="00D6203E" w:rsidRPr="0041038A" w:rsidRDefault="009100A8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9100A8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que puede divulgarse sin riesgo, incluso fuera de HDI.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69EDCE7" w14:textId="13289C4F" w:rsidR="00D6203E" w:rsidRPr="0041038A" w:rsidRDefault="00D11755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Cifras ya publicadas (informes públicos, datos de </w:t>
            </w:r>
            <w:proofErr w:type="spellStart"/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Fasecolda</w:t>
            </w:r>
            <w:proofErr w:type="spellEnd"/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 abiertos). Casi nunca aplica para esquemas CDP.</w:t>
            </w:r>
          </w:p>
        </w:tc>
      </w:tr>
      <w:tr w:rsidR="00D6203E" w:rsidRPr="0041038A" w14:paraId="25366E6F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CF0C7AA" w14:textId="3CF7CC4A" w:rsidR="00D6203E" w:rsidRPr="0041038A" w:rsidRDefault="00F40437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F40437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Interno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C28A531" w14:textId="231C5669" w:rsidR="00D6203E" w:rsidRPr="0041038A" w:rsidRDefault="00E75309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de uso general dentro de HDI, sin datos sensibles ni personales.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E5619DF" w14:textId="46C310C7" w:rsidR="00D6203E" w:rsidRPr="0041038A" w:rsidRDefault="00E75309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Reportes agregados de gestión, catálogos técnicos, tablas de parámetros sin clientes.</w:t>
            </w:r>
          </w:p>
        </w:tc>
      </w:tr>
      <w:tr w:rsidR="00D6203E" w:rsidRPr="0041038A" w14:paraId="738798DA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4376115" w14:textId="49036FF2" w:rsidR="00D6203E" w:rsidRPr="0041038A" w:rsidRDefault="00E75309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Confidencial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B94246A" w14:textId="1B807B80" w:rsidR="00D6203E" w:rsidRPr="0041038A" w:rsidRDefault="001A7C8B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de negocio cuya divulgación afecta a la compañía; acceso limitado a quienes lo necesiten.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D45E2C8" w14:textId="74BCDD4D" w:rsidR="00D6203E" w:rsidRPr="0041038A" w:rsidRDefault="001A7C8B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Esquemas con pólizas, primas, siniestros, comisiones — la opción típica al pedir "Acceso a esquemas CDP".</w:t>
            </w:r>
          </w:p>
        </w:tc>
      </w:tr>
      <w:tr w:rsidR="001A7C8B" w:rsidRPr="0041038A" w14:paraId="63EAE567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35DD58" w14:textId="0001E13E" w:rsidR="001A7C8B" w:rsidRPr="00E75309" w:rsidRDefault="001A7C8B" w:rsidP="00E53097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Restringido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7931EA" w14:textId="3328D87A" w:rsidR="001A7C8B" w:rsidRPr="001A7C8B" w:rsidRDefault="00B36B42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El nivel más alto: datos personales identificables (PII), información financiera sensible o regulada, acceso solo con autorización expresa.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7CB9A5" w14:textId="26330551" w:rsidR="001A7C8B" w:rsidRPr="001A7C8B" w:rsidRDefault="00B36B42" w:rsidP="00E5309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Tablas con datos de asegurados (documentos, contactos, salud), o perfiles con acceso PII habilitado.</w:t>
            </w:r>
          </w:p>
        </w:tc>
      </w:tr>
    </w:tbl>
    <w:p w14:paraId="0A9FC8BF" w14:textId="7777777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</w:p>
    <w:p w14:paraId="2EE50E6C" w14:textId="1FF0A5D0" w:rsidR="00667B61" w:rsidRPr="00575877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lastRenderedPageBreak/>
        <w:t>Justificación (obligatorio)</w:t>
      </w:r>
    </w:p>
    <w:p w14:paraId="1E7FA2DC" w14:textId="6E15DF8C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Debe responder: quién eres (cargo/área), qué necesitas, para qué lo vas a usar, y con qué alcance.</w:t>
      </w:r>
    </w:p>
    <w:p w14:paraId="21978ED7" w14:textId="2217D5A4" w:rsidR="00667B61" w:rsidRPr="00575877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Vicepresidencia · Gerencia</w:t>
      </w:r>
      <w:r w:rsid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(obligatorio)</w:t>
      </w:r>
    </w:p>
    <w:p w14:paraId="5F0AB62F" w14:textId="73F8E41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Tu ubicación organizacional </w:t>
      </w:r>
    </w:p>
    <w:p w14:paraId="38FC0024" w14:textId="2E5337CC" w:rsidR="00667B61" w:rsidRPr="00C45E75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C45E75">
        <w:rPr>
          <w:rFonts w:ascii="Calibri" w:eastAsia="Times New Roman" w:hAnsi="Calibri" w:cs="Calibri"/>
          <w:b/>
          <w:bCs/>
          <w:color w:val="222222"/>
          <w:lang w:val="es-MX" w:eastAsia="es-MX"/>
        </w:rPr>
        <w:t>Contiene información personal (obligatorio)</w:t>
      </w:r>
    </w:p>
    <w:p w14:paraId="01D283C6" w14:textId="369E4177" w:rsidR="00530EA3" w:rsidRPr="009F47BE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Si los datos a los que accederás incluyen datos personales (nombres, documentos, teléfonos, correos de clientes — PII). Para los esquemas del CDP con datos de clientes/asegurados la respuesta honesta suele ser SÍ, lo que activa las validaciones de protección de datos (Habeas Data / Ley 1581). Marca NO solo si consumirás datos agregados o técnicos sin personas identificables.</w:t>
      </w:r>
    </w:p>
    <w:p w14:paraId="101CE294" w14:textId="77777777" w:rsidR="00C45E75" w:rsidRDefault="0041038A" w:rsidP="00C45E75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Herramienta de conexión: 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DBeaver</w:t>
      </w:r>
      <w:proofErr w:type="spellEnd"/>
    </w:p>
    <w:p w14:paraId="6CA022DA" w14:textId="4C76E3EF" w:rsidR="0041038A" w:rsidRPr="00C45E75" w:rsidRDefault="00C45E75" w:rsidP="00C45E75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sz w:val="25"/>
          <w:szCs w:val="25"/>
          <w:lang w:val="es-MX" w:eastAsia="es-MX"/>
        </w:rPr>
      </w:pPr>
      <w:r w:rsidRPr="00C45E75">
        <w:rPr>
          <w:rFonts w:ascii="Calibri" w:eastAsia="Times New Roman" w:hAnsi="Calibri" w:cs="Calibri"/>
          <w:sz w:val="25"/>
          <w:szCs w:val="25"/>
          <w:lang w:val="es-MX" w:eastAsia="es-MX"/>
        </w:rPr>
        <w:t>A</w:t>
      </w:r>
      <w:r w:rsidR="0041038A" w:rsidRPr="00C45E75">
        <w:rPr>
          <w:rFonts w:ascii="Calibri" w:eastAsia="Times New Roman" w:hAnsi="Calibri" w:cs="Calibri"/>
          <w:lang w:val="es-MX" w:eastAsia="es-MX"/>
        </w:rPr>
        <w:t>ctualmente la herramienta estándar es</w:t>
      </w:r>
      <w:r w:rsidR="0041038A" w:rsidRPr="00C45E75">
        <w:rPr>
          <w:rFonts w:ascii="Calibri" w:eastAsia="Times New Roman" w:hAnsi="Calibri" w:cs="Calibri"/>
          <w:b/>
          <w:bCs/>
          <w:lang w:val="es-MX" w:eastAsia="es-MX"/>
        </w:rPr>
        <w:t xml:space="preserve"> </w:t>
      </w:r>
      <w:proofErr w:type="spellStart"/>
      <w:r w:rsidR="0041038A" w:rsidRPr="00C45E75">
        <w:rPr>
          <w:rFonts w:ascii="Calibri" w:eastAsia="Times New Roman" w:hAnsi="Calibri" w:cs="Calibri"/>
          <w:b/>
          <w:bCs/>
          <w:lang w:val="es-MX" w:eastAsia="es-MX"/>
        </w:rPr>
        <w:t>DBeaver</w:t>
      </w:r>
      <w:proofErr w:type="spellEnd"/>
      <w:r>
        <w:rPr>
          <w:rFonts w:ascii="Calibri" w:eastAsia="Times New Roman" w:hAnsi="Calibri" w:cs="Calibri"/>
          <w:b/>
          <w:bCs/>
          <w:lang w:val="es-MX" w:eastAsia="es-MX"/>
        </w:rPr>
        <w:t>.</w:t>
      </w:r>
    </w:p>
    <w:p w14:paraId="67569DF0" w14:textId="77777777" w:rsidR="00D1269F" w:rsidRDefault="0041038A" w:rsidP="00D1269F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Pasos para crear la conexión en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2CE31106" w14:textId="77777777" w:rsidR="00EA1E63" w:rsidRPr="007A2234" w:rsidRDefault="00EA1E63" w:rsidP="001A4D41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Crear una nueva conexión: clic en el botón Nueva Conexión (icono de enchufe con +, primer botón de la barra de herramientas) o con el atajo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Ctrl+Mayús+N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. También está disponible desde el menú Base de Datos → Nueva conexión.</w:t>
      </w:r>
    </w:p>
    <w:p w14:paraId="1E10D3EC" w14:textId="77777777" w:rsidR="00EA1E63" w:rsidRPr="007A2234" w:rsidRDefault="00EA1E63" w:rsidP="001A4D41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Seleccionar el driver: en la ventana "Conectar a base de datos" escribir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en el buscador, seleccionar AWS /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(AWS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JDBC driver) y pulsar Siguiente &gt;.</w:t>
      </w:r>
    </w:p>
    <w:p w14:paraId="126AF1D5" w14:textId="77777777" w:rsidR="007A2234" w:rsidRPr="007A2234" w:rsidRDefault="00EA1E63" w:rsidP="007A2234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Diligenciar las propiedades de conexión (pestaña General, opción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Connect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by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: Host), según el ambiente (ver sección 5):</w:t>
      </w:r>
    </w:p>
    <w:p w14:paraId="11B1C56E" w14:textId="2EE14042" w:rsidR="00EA1E63" w:rsidRPr="007A2234" w:rsidRDefault="00EA1E63" w:rsidP="007A2234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>Host/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Instance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: según ambiente (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/ Non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/ Dev)</w:t>
      </w:r>
    </w:p>
    <w:p w14:paraId="6BEFD0C5" w14:textId="77777777" w:rsidR="00EA1E63" w:rsidRPr="007A2234" w:rsidRDefault="00EA1E63" w:rsidP="007A2234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>Port: 9519</w:t>
      </w:r>
    </w:p>
    <w:p w14:paraId="6A28FE2A" w14:textId="77777777" w:rsidR="00EA1E63" w:rsidRPr="007A2234" w:rsidRDefault="00EA1E63" w:rsidP="007A2234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Database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adp_dwh</w:t>
      </w:r>
      <w:proofErr w:type="spellEnd"/>
    </w:p>
    <w:p w14:paraId="41AB80FA" w14:textId="77777777" w:rsidR="00EA1E63" w:rsidRPr="007A2234" w:rsidRDefault="00EA1E63" w:rsidP="007A2234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Authentication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Username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password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, con las credenciales entregadas por el equipo CDP. Marcar Save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password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para no digitarla en cada conexión.</w:t>
      </w:r>
    </w:p>
    <w:p w14:paraId="363BD2CF" w14:textId="77777777" w:rsidR="00F766F0" w:rsidRPr="00F766F0" w:rsidRDefault="00EA1E63" w:rsidP="001A4D41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>Validar: clic en Probar conexión...; si la prueba es exitosa, pulsar Finalizar</w:t>
      </w:r>
    </w:p>
    <w:p w14:paraId="6A64F2F1" w14:textId="0D760BF0" w:rsidR="00F766F0" w:rsidRDefault="00F766F0" w:rsidP="00F766F0">
      <w:pPr>
        <w:pStyle w:val="Prrafodelista"/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F766F0">
        <w:rPr>
          <w:rFonts w:ascii="Calibri" w:eastAsia="Times New Roman" w:hAnsi="Calibri" w:cs="Calibri"/>
          <w:color w:val="222222"/>
          <w:lang w:val="es-MX" w:eastAsia="es-MX"/>
        </w:rPr>
        <w:drawing>
          <wp:inline distT="0" distB="0" distL="0" distR="0" wp14:anchorId="04B4BDAC" wp14:editId="6DA16132">
            <wp:extent cx="3449448" cy="1863725"/>
            <wp:effectExtent l="0" t="0" r="0" b="3175"/>
            <wp:docPr id="1394264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641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0115" cy="186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FE11" w14:textId="77777777" w:rsidR="00F766F0" w:rsidRDefault="00F766F0" w:rsidP="00F766F0">
      <w:pPr>
        <w:pStyle w:val="Prrafodelista"/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</w:p>
    <w:p w14:paraId="4486D9A7" w14:textId="3DC8E8E2" w:rsidR="0041038A" w:rsidRPr="001A4D41" w:rsidRDefault="00000000" w:rsidP="00F766F0">
      <w:pPr>
        <w:pStyle w:val="Prrafodelista"/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1A4D41">
        <w:rPr>
          <w:lang w:val="es-MX" w:eastAsia="es-MX"/>
        </w:rPr>
        <w:pict w14:anchorId="66A9F205">
          <v:rect id="_x0000_i1028" style="width:0;height:1.5pt" o:hralign="center" o:hrstd="t" o:hr="t" fillcolor="#a0a0a0" stroked="f"/>
        </w:pict>
      </w:r>
    </w:p>
    <w:p w14:paraId="0458A9D2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5. Conectividad HDI (ambientes, hosts y puertos)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5202"/>
        <w:gridCol w:w="960"/>
        <w:gridCol w:w="1613"/>
      </w:tblGrid>
      <w:tr w:rsidR="0041038A" w:rsidRPr="0041038A" w14:paraId="4AD2BC6A" w14:textId="77777777" w:rsidTr="00E5309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877A21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Ambiente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091830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Host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95B778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Puerto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5048E44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Base de datos</w:t>
            </w:r>
          </w:p>
        </w:tc>
      </w:tr>
      <w:tr w:rsidR="0041038A" w:rsidRPr="0041038A" w14:paraId="74F4BA40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1931623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Producción (</w:t>
            </w:r>
            <w:proofErr w:type="spellStart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C4F83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corshftanltc-dprogramp.hdicolombia.com.co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972EBA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8C692A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="0041038A" w:rsidRPr="0041038A" w14:paraId="3D9FC939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B9A224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 xml:space="preserve">No Producción (Non </w:t>
            </w:r>
            <w:proofErr w:type="spellStart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321254E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corshftanltc-dprogramnp.hdicolombia.com.co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9A0E764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CD9E12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="0041038A" w:rsidRPr="0041038A" w14:paraId="75C9DD35" w14:textId="77777777" w:rsidTr="00E5309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5F755B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Desarrollo (Dev)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9F33CD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corshftanltc-dprogramd.hdicolombia.com.co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2932AC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DCA59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</w:tbl>
    <w:p w14:paraId="5C383968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Notas:</w:t>
      </w:r>
    </w:p>
    <w:p w14:paraId="73FF2E0F" w14:textId="77777777" w:rsidR="0041038A" w:rsidRPr="0041038A" w:rsidRDefault="0041038A" w:rsidP="0041038A">
      <w:pPr>
        <w:numPr>
          <w:ilvl w:val="0"/>
          <w:numId w:val="3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El puerto (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9519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) y la base de datos (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adp_dwh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son los mismos en los tres ambientes; solo cambia el host.</w:t>
      </w:r>
    </w:p>
    <w:p w14:paraId="1F96E924" w14:textId="77777777" w:rsidR="0041038A" w:rsidRPr="0041038A" w:rsidRDefault="0041038A" w:rsidP="0041038A">
      <w:pPr>
        <w:numPr>
          <w:ilvl w:val="0"/>
          <w:numId w:val="3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tipo de base de datos / driver es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todos los casos.</w:t>
      </w:r>
    </w:p>
    <w:p w14:paraId="7B7ACEEF" w14:textId="77777777" w:rsidR="0041038A" w:rsidRPr="0041038A" w:rsidRDefault="0041038A" w:rsidP="0041038A">
      <w:pPr>
        <w:numPr>
          <w:ilvl w:val="0"/>
          <w:numId w:val="31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Los desarrollos y pruebas deben hacerse preferiblemente en Dev/Non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; Producción es para consumo de datos oficiales.</w:t>
      </w:r>
    </w:p>
    <w:p w14:paraId="3161A441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20B6A00E">
          <v:rect id="_x0000_i1029" style="width:0;height:1.5pt" o:hralign="center" o:hrstd="t" o:hr="t" fillcolor="#a0a0a0" stroked="f"/>
        </w:pict>
      </w:r>
    </w:p>
    <w:p w14:paraId="09E72E27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6. Sandbox</w:t>
      </w:r>
    </w:p>
    <w:p w14:paraId="04E24E29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 el esquema donde los usuarios pueden explorar, crear objetos (tablas, vistas) y construir sus propios desarrollos.</w:t>
      </w:r>
    </w:p>
    <w:p w14:paraId="78DD3303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Reglas de uso:</w:t>
      </w:r>
    </w:p>
    <w:p w14:paraId="58FAFC2A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Responsabilidad: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cada usuario es responsable de los datos que crea en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 No deben usarse como información oficial; son transitorios.</w:t>
      </w:r>
    </w:p>
    <w:p w14:paraId="2FA8BDB0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Permisos: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por defecto solo el creador ve sus objetos. Si otra persona necesita acceder a una tabla,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dueño debe otorgarle el permiso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directamente.</w:t>
      </w:r>
    </w:p>
    <w:p w14:paraId="7781C806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Vida útil: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tablas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eliminan automáticamente a los 9 meses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creadas si no se envían 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8E38C22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Control: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existe una tabla de control donde se puede consultar el dueño de cada objeto, el espacio ocupado (GB) y su antigüedad (el dato de "último uso" es aproximado: la auditoría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cubre 7 días y se extrae una vez al mes).</w:t>
      </w:r>
    </w:p>
    <w:p w14:paraId="5C83DB3A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lastRenderedPageBreak/>
        <w:t>Espacio: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uso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crece rápido y el espacio es limitado. Borrar tablas y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backups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 ya no se necesiten.</w:t>
      </w:r>
    </w:p>
    <w:p w14:paraId="497E28F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Desarrollo colaborativo (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productivización</w:t>
      </w:r>
      <w:proofErr w:type="spellEnd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)</w:t>
      </w:r>
    </w:p>
    <w:p w14:paraId="07F69753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Las áreas de negocio pueden desarrollar vistas/consultas/productos de datos y enviarlas al equipo de ingeniería, quien las revisa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check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requerimientos mínimos),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optimiza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las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dentro de los esquemas generales. Así el desarrollo:</w:t>
      </w:r>
    </w:p>
    <w:p w14:paraId="1A180DD7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No se pierde al vencer la vida útil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27D7BDE9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Queda automatizado (sin depender de ejecuciones manuales).</w:t>
      </w:r>
    </w:p>
    <w:p w14:paraId="1A9D4E17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Cumple estándares (p. ej. no se aceptan desarrollos con datos "quemados" en el código).</w:t>
      </w:r>
    </w:p>
    <w:p w14:paraId="1FC995E9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192704B1">
          <v:rect id="_x0000_i1030" style="width:0;height:1.5pt" o:hralign="center" o:hrstd="t" o:hr="t" fillcolor="#a0a0a0" stroked="f"/>
        </w:pict>
      </w:r>
    </w:p>
    <w:p w14:paraId="1388BF0C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7. Consideraciones y buenas prácticas</w:t>
      </w:r>
    </w:p>
    <w:p w14:paraId="0015FA11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Arrancar siempre desde la FACT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cuando el reporte contenga movimientos, e ir uniendo las DIM necesarias. La FACT es la que tiene conexión con todo; entre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DIMs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normalmente no hay camino directo.</w:t>
      </w:r>
    </w:p>
    <w:p w14:paraId="66271552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quemar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SKs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ni valores dinámicos en el código.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llaves subrogadas cambian en el tiempo. Si se quema una SK (o una SBU, un código que puede cambiar), el desarrollo dejará de traer información sin aviso.</w:t>
      </w:r>
    </w:p>
    <w:p w14:paraId="0469DF02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Usar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obtener el último registro válido (última foto de una DIM, último movimiento de una póliza).</w:t>
      </w:r>
    </w:p>
    <w:p w14:paraId="6C9D0646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Siempre usar </w:t>
      </w:r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, </w:t>
      </w:r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o filtros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las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 Consultas pesadas y sin filtro pueden bloquear el CDP para todos los usuarios.</w:t>
      </w:r>
    </w:p>
    <w:p w14:paraId="5F068E42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dejar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corriendo en la noche: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bloquea durante la ventana de carga y las consultas se cancelan automáticamente. Las consultas de larga duración también pueden ser canceladas.</w:t>
      </w:r>
    </w:p>
    <w:p w14:paraId="198C6A4C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Preferir las mañanas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consultas pesadas; en cierres contables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cluster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está más congestionado.</w:t>
      </w:r>
    </w:p>
    <w:p w14:paraId="3AD6A3CD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mezclar CDP con el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SQL antiguo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extraer datos directamente de IAxis: se rompe la fuente única de la verdad y se crean silos.</w:t>
      </w:r>
    </w:p>
    <w:p w14:paraId="5756C02B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Granularidad hasta amparo: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 buscar detalle a nivel recibo.</w:t>
      </w:r>
    </w:p>
    <w:p w14:paraId="36172383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Idioma: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objetos están mayoritariamente en inglés (herencia Liberty), con algunos elementos nuevos en español.</w:t>
      </w:r>
    </w:p>
    <w:p w14:paraId="30BA3607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Tablas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ignorarlas para consumo; conectarse siempre a la tabla productiva (su nombre nunca cambia).</w:t>
      </w:r>
    </w:p>
    <w:p w14:paraId="72B7716C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Nuevos requerimientos: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si falta una columna/variable que existe en IAxis, se puede solicitar al equipo CDP; ellos evalúan factibilidad y prioridad ("si existe en IAxis, se puede traer").</w:t>
      </w:r>
    </w:p>
    <w:p w14:paraId="028735FF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carga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mensualmente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(prerrequisito para la corrida del modelo de motor); filtrar el periodo vigente por fecha.</w:t>
      </w:r>
    </w:p>
    <w:p w14:paraId="182F318F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Homologación geográfica: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cruzar ciudad/departamento por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usando la DIM correspondiente para evitar inconsistencias de escritura.</w:t>
      </w:r>
    </w:p>
    <w:p w14:paraId="658CFE16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lastRenderedPageBreak/>
        <w:pict w14:anchorId="08EBB858">
          <v:rect id="_x0000_i1031" style="width:0;height:1.5pt" o:hralign="center" o:hrstd="t" o:hr="t" fillcolor="#a0a0a0" stroked="f"/>
        </w:pict>
      </w:r>
    </w:p>
    <w:p w14:paraId="6CFC793E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8. Soporte y documentación</w:t>
      </w:r>
    </w:p>
    <w:p w14:paraId="2CC424E7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Diccionario de datos: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disponible en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(solicitar permisos de acceso mediante caso/ticket).</w:t>
      </w:r>
    </w:p>
    <w:p w14:paraId="7BC8829D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Repositorio de documentación: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existe un repositorio donde los equipos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ingeniería) documentan los cambios a los modelos. Solicitar acceso al equipo CDP.</w:t>
      </w:r>
    </w:p>
    <w:p w14:paraId="5647B2ED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Administración del CDP / infraestructura: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equipo de datos CDP (Javier Gualdron y equipo — Brayan, Esteban).</w:t>
      </w:r>
    </w:p>
    <w:p w14:paraId="17A80B89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Problemas con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(la aplicación):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mesa de ayuda de TI.</w:t>
      </w:r>
    </w:p>
    <w:p w14:paraId="24CF4DA7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Cambios y evolución: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mejora continuamente (nuevas columnas, nuevos productos, nuevas FACT); los cambios de los dueños de los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quedan documentados.</w:t>
      </w:r>
    </w:p>
    <w:p w14:paraId="3FE2D310" w14:textId="77777777" w:rsidR="0041038A" w:rsidRPr="0041038A" w:rsidRDefault="00000000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560BCABB">
          <v:rect id="_x0000_i1032" style="width:0;height:1.5pt" o:hralign="center" o:hrstd="t" o:hr="t" fillcolor="#a0a0a0" stroked="f"/>
        </w:pict>
      </w:r>
    </w:p>
    <w:p w14:paraId="120C19C8" w14:textId="4D95C4DB" w:rsidR="0041038A" w:rsidRPr="00F419D0" w:rsidRDefault="0041038A" w:rsidP="00F419D0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 xml:space="preserve">9. Anexo — </w:t>
      </w:r>
      <w:r w:rsidR="00EF0DA7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 xml:space="preserve">Definiciones. </w:t>
      </w:r>
    </w:p>
    <w:p w14:paraId="7545B5F7" w14:textId="61338264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Qué es CDP: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antiguo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ADP (Andes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pasó a ser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CDP (Colombia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tras la separación de países; solo contiene datos de Colombia. Es una base de datos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en AWS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 propósito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analítico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(no transaccional).</w:t>
      </w:r>
    </w:p>
    <w:p w14:paraId="0E62BA4C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Arquitectura: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fuentes maestras =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IAxis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AS400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Se sigue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: capa cruda → reglas de calidad → capa productiva con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), lo que reduce costos y hace más eficientes las consultas.</w:t>
      </w:r>
    </w:p>
    <w:p w14:paraId="7C91A8EF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tablas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dimensiones (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dim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hechos (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fact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conectadas por llaves. Las FACT contienen los movimientos; las DIM, los atributos (la nomenclatura permite identificar cada tabla). Existen tablas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 son solo respaldos internos: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el nombre de la tabla productiva nunca cambia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7B0AC2EB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Regla práctica: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cualquier reporte con movimientos,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arrancar desde la FACT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unir las DIM necesarias. La FACT conecta con todo; entre dos DIM usualmente no hay camino directo.</w:t>
      </w:r>
    </w:p>
    <w:p w14:paraId="66E4B95D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FACT destacadas: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transacciones de primas y de siniestros;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IMX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(todos los movimientos de la póliza, incluidos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p. ej. cambio de sucursal);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vigentes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(versión 28 días corridos y versión fin de mes);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preguntas/respuestas de IAxis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(riesgo, siniestro y póliza — novedad frente al DW antiguo);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cotizaciones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(auto individual y colectivo);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policy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(calcula los ciclos de vigencia de la póliza);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coaseguro/corretaje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(nueva, con mejor precisión que el DW).</w:t>
      </w:r>
    </w:p>
    <w:p w14:paraId="6FA818B2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de motor (autos):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primer gran desarrollo del CDP, hoy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productivo para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Reemplazó (reconstruido, mejorado y automatizado) el antiguo monitor de autos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SageMaker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La vista resumen para el usuario final es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monitor motor full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Incluye: marca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nuevo/renovado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(certificada por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), cálculo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expuestos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devengo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earned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premium = expuesto × prima),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(carga mensual, prerrequisito del modelo) y datos estáticos que antes vivían en Excel (democratización de los datos).</w:t>
      </w:r>
    </w:p>
    <w:p w14:paraId="1EC864CB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campo presente en todas las tablas del esquema general;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último registro válido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(última versión de una DIM o último movimiento en una FACT).</w:t>
      </w:r>
    </w:p>
    <w:p w14:paraId="08CF8A9A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dinámicas (SK):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SK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cambian en el tiempo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se usan solo para hacer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JOIN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nunca se "queman"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hardcodean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 en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se usan como filtro. Alternativa: llaves lógicas (póliza + certificado), aunque por 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lastRenderedPageBreak/>
        <w:t xml:space="preserve">rendimiento en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(columnar) se recomienda la SK. Igual aplica para no quemar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SBUs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códigos ni contraseñas en los desarrollos: no se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código con datos quemados.</w:t>
      </w:r>
    </w:p>
    <w:p w14:paraId="1D04FB08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Granularidad: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FACT llegan hasta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amparo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; no hay nivel recibo. Agrupando amparos se obtiene la prima por póliza.</w:t>
      </w:r>
    </w:p>
    <w:p w14:paraId="631F2783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Rendimiento y disponibilidad: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usar siempre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mal hechas pueden bloquear el CDP. Disponibilidad actual hasta las 10 p. m., próximamente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corte a las 6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por la ventana de actualización; reapertura ≈ 5 a. m.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Las mañanas son el mejor horario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en cierres contables hay congestión.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 veces se pone lento por sí mismo (es la aplicación, no el CDP).</w:t>
      </w:r>
    </w:p>
    <w:p w14:paraId="3D3BC2FA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Sandbox: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espacio de exploración y construcción. Cada usuario es dueño y responsable de sus objetos y debe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dar permisos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manualmente a quien necesite verlos. Vida útil de las tablas: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9 meses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(luego se eliminan). Hay una tabla de control con dueño, espacio (GB) y antigüedad. El espacio es limitado: borrar lo que no se use. La invitación es 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desarrollos (desarrollo colaborativo: negocio desarrolla → ingeniería revisa y optimiza → pasa al esquema general) para que el trabajo no se pierda ni se vuelva "un Liberty-pruebas-actuaría".</w:t>
      </w:r>
    </w:p>
    <w:p w14:paraId="38B3CA5C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Fuente única de la verdad: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 extraer datos directamente de IAxis ni cruzar CDP con el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SQL antiguo (infraestructuras e idiomas distintos); eso crea silos y "verdades" que compiten. La columna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indica el sistema de origen del dato. Los datos de AXS/AS400 saliente se dispondrán de forma distinta (ya existen en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).</w:t>
      </w:r>
    </w:p>
    <w:p w14:paraId="64670795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Evolución continua: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mejora a diario. Si falta una variable que existe en IAxis, se puede solicitar al equipo (análisis de factibilidad y prioridad). Los cambios quedan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documentados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el repositorio; el diccionario de datos está en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(solicitar acceso).</w:t>
      </w:r>
    </w:p>
    <w:p w14:paraId="5F9AC900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Conexión: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antes DB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Visualizer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hoy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los pasos de conexión están en este manual (sección 4 y 5). Soporte de datos: Javier Gualdron y equipo; soporte de la aplicación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: mesa de ayuda.</w:t>
      </w:r>
    </w:p>
    <w:p w14:paraId="501DF817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Próxima sesión: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asistentes deben llevar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caso de uso real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desarrollarlo acompañados por el equipo CDP.</w:t>
      </w:r>
    </w:p>
    <w:p w14:paraId="6DBF9A45" w14:textId="77777777" w:rsidR="0041038A" w:rsidRPr="0041038A" w:rsidRDefault="0041038A">
      <w:pPr>
        <w:rPr>
          <w:rFonts w:eastAsia="Calibri" w:cs="Arial"/>
          <w:b/>
          <w:bCs/>
          <w:color w:val="1A1446"/>
          <w:sz w:val="24"/>
          <w:lang w:val="es-MX"/>
        </w:rPr>
      </w:pPr>
    </w:p>
    <w:sectPr w:rsidR="0041038A" w:rsidRPr="0041038A" w:rsidSect="001C55AB">
      <w:headerReference w:type="default" r:id="rId17"/>
      <w:footerReference w:type="default" r:id="rId18"/>
      <w:headerReference w:type="first" r:id="rId19"/>
      <w:footerReference w:type="first" r:id="rId20"/>
      <w:pgSz w:w="11906" w:h="16838" w:code="9"/>
      <w:pgMar w:top="862" w:right="692" w:bottom="2302" w:left="692" w:header="578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57207" w14:textId="77777777" w:rsidR="0030126F" w:rsidRDefault="0030126F" w:rsidP="00713050">
      <w:pPr>
        <w:spacing w:line="240" w:lineRule="auto"/>
      </w:pPr>
      <w:r>
        <w:separator/>
      </w:r>
    </w:p>
  </w:endnote>
  <w:endnote w:type="continuationSeparator" w:id="0">
    <w:p w14:paraId="53319892" w14:textId="77777777" w:rsidR="0030126F" w:rsidRDefault="0030126F" w:rsidP="00713050">
      <w:pPr>
        <w:spacing w:line="240" w:lineRule="auto"/>
      </w:pPr>
      <w:r>
        <w:continuationSeparator/>
      </w:r>
    </w:p>
  </w:endnote>
  <w:endnote w:type="continuationNotice" w:id="1">
    <w:p w14:paraId="7845343D" w14:textId="77777777" w:rsidR="0030126F" w:rsidRDefault="0030126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760293623"/>
      <w:docPartObj>
        <w:docPartGallery w:val="Page Numbers (Bottom of Page)"/>
        <w:docPartUnique/>
      </w:docPartObj>
    </w:sdtPr>
    <w:sdtContent>
      <w:p w14:paraId="6B1780EE" w14:textId="5663B1DE" w:rsidR="00C2098A" w:rsidRDefault="00B509D2" w:rsidP="00217980">
        <w:pPr>
          <w:pStyle w:val="Piedepgina"/>
          <w:rPr>
            <w:noProof/>
          </w:rPr>
        </w:pP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9" behindDoc="1" locked="0" layoutInCell="1" allowOverlap="1" wp14:anchorId="6B05A957" wp14:editId="1E97B43D">
              <wp:simplePos x="0" y="0"/>
              <wp:positionH relativeFrom="column">
                <wp:posOffset>-419100</wp:posOffset>
              </wp:positionH>
              <wp:positionV relativeFrom="paragraph">
                <wp:posOffset>601980</wp:posOffset>
              </wp:positionV>
              <wp:extent cx="7534275" cy="85926"/>
              <wp:effectExtent l="0" t="0" r="0" b="3175"/>
              <wp:wrapNone/>
              <wp:docPr id="698086109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6" behindDoc="1" locked="0" layoutInCell="1" allowOverlap="1" wp14:anchorId="5AC78189" wp14:editId="32C15863">
              <wp:simplePos x="0" y="0"/>
              <wp:positionH relativeFrom="column">
                <wp:posOffset>152400</wp:posOffset>
              </wp:positionH>
              <wp:positionV relativeFrom="paragraph">
                <wp:posOffset>9415145</wp:posOffset>
              </wp:positionV>
              <wp:extent cx="7534275" cy="85926"/>
              <wp:effectExtent l="0" t="0" r="0" b="3175"/>
              <wp:wrapNone/>
              <wp:docPr id="7632374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7" behindDoc="0" locked="0" layoutInCell="1" allowOverlap="1" wp14:anchorId="3E688BDB" wp14:editId="4BCA2BBF">
              <wp:simplePos x="0" y="0"/>
              <wp:positionH relativeFrom="column">
                <wp:posOffset>7514590</wp:posOffset>
              </wp:positionH>
              <wp:positionV relativeFrom="paragraph">
                <wp:posOffset>151765</wp:posOffset>
              </wp:positionV>
              <wp:extent cx="115278" cy="923925"/>
              <wp:effectExtent l="0" t="0" r="0" b="0"/>
              <wp:wrapNone/>
              <wp:docPr id="1628306294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8" behindDoc="0" locked="0" layoutInCell="1" allowOverlap="1" wp14:anchorId="25FD1A67" wp14:editId="79EA96FD">
              <wp:simplePos x="0" y="0"/>
              <wp:positionH relativeFrom="leftMargin">
                <wp:posOffset>595630</wp:posOffset>
              </wp:positionH>
              <wp:positionV relativeFrom="paragraph">
                <wp:posOffset>5024120</wp:posOffset>
              </wp:positionV>
              <wp:extent cx="246520" cy="1209675"/>
              <wp:effectExtent l="0" t="0" r="0" b="0"/>
              <wp:wrapNone/>
              <wp:docPr id="1757220747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3" behindDoc="1" locked="0" layoutInCell="1" allowOverlap="1" wp14:anchorId="74A27A35" wp14:editId="1837263D">
              <wp:simplePos x="0" y="0"/>
              <wp:positionH relativeFrom="column">
                <wp:posOffset>0</wp:posOffset>
              </wp:positionH>
              <wp:positionV relativeFrom="paragraph">
                <wp:posOffset>9262745</wp:posOffset>
              </wp:positionV>
              <wp:extent cx="7534275" cy="85926"/>
              <wp:effectExtent l="0" t="0" r="0" b="3175"/>
              <wp:wrapNone/>
              <wp:docPr id="81204098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4" behindDoc="0" locked="0" layoutInCell="1" allowOverlap="1" wp14:anchorId="16C2A3B1" wp14:editId="440E7340">
              <wp:simplePos x="0" y="0"/>
              <wp:positionH relativeFrom="column">
                <wp:posOffset>7362190</wp:posOffset>
              </wp:positionH>
              <wp:positionV relativeFrom="paragraph">
                <wp:posOffset>-635</wp:posOffset>
              </wp:positionV>
              <wp:extent cx="115278" cy="923925"/>
              <wp:effectExtent l="0" t="0" r="0" b="0"/>
              <wp:wrapNone/>
              <wp:docPr id="777643132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5" behindDoc="0" locked="0" layoutInCell="1" allowOverlap="1" wp14:anchorId="79682FB2" wp14:editId="2CFAAA83">
              <wp:simplePos x="0" y="0"/>
              <wp:positionH relativeFrom="leftMargin">
                <wp:posOffset>443230</wp:posOffset>
              </wp:positionH>
              <wp:positionV relativeFrom="paragraph">
                <wp:posOffset>4871720</wp:posOffset>
              </wp:positionV>
              <wp:extent cx="246520" cy="1209675"/>
              <wp:effectExtent l="0" t="0" r="0" b="0"/>
              <wp:wrapNone/>
              <wp:docPr id="1523833445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17980">
          <w:rPr>
            <w:noProof/>
            <w:lang w:bidi="es-ES"/>
          </w:rPr>
          <w:fldChar w:fldCharType="begin"/>
        </w:r>
        <w:r w:rsidR="00217980">
          <w:rPr>
            <w:noProof/>
            <w:lang w:bidi="es-ES"/>
          </w:rPr>
          <w:instrText xml:space="preserve"> PAGE   \* MERGEFORMAT </w:instrText>
        </w:r>
        <w:r w:rsidR="00217980">
          <w:rPr>
            <w:noProof/>
            <w:lang w:bidi="es-ES"/>
          </w:rPr>
          <w:fldChar w:fldCharType="separate"/>
        </w:r>
        <w:r w:rsidR="00097319">
          <w:rPr>
            <w:noProof/>
            <w:lang w:bidi="es-ES"/>
          </w:rPr>
          <w:t>2</w:t>
        </w:r>
        <w:r w:rsidR="00217980">
          <w:rPr>
            <w:noProof/>
            <w:lang w:bidi="es-ES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BD3B1" w14:textId="77777777" w:rsidR="001857DE" w:rsidRDefault="001857DE"/>
  <w:p w14:paraId="3246AC2B" w14:textId="0D9C3A97" w:rsidR="001857DE" w:rsidRPr="00790443" w:rsidRDefault="001857DE" w:rsidP="00790443">
    <w:pPr>
      <w:spacing w:line="240" w:lineRule="auto"/>
      <w:jc w:val="both"/>
      <w:rPr>
        <w:rFonts w:ascii="Arial" w:hAnsi="Arial" w:cs="Arial"/>
        <w:b/>
        <w:color w:val="001236"/>
        <w:sz w:val="20"/>
        <w:szCs w:val="20"/>
      </w:rPr>
    </w:pPr>
    <w:r w:rsidRPr="00790443">
      <w:rPr>
        <w:rFonts w:ascii="Arial" w:hAnsi="Arial" w:cs="Arial"/>
        <w:b/>
        <w:color w:val="001236"/>
        <w:sz w:val="20"/>
        <w:szCs w:val="20"/>
      </w:rPr>
      <w:t>“</w:t>
    </w:r>
    <w:r w:rsidR="000C721D" w:rsidRPr="00790443">
      <w:rPr>
        <w:rFonts w:ascii="Arial" w:hAnsi="Arial" w:cs="Arial"/>
        <w:b/>
        <w:color w:val="001236"/>
        <w:sz w:val="20"/>
        <w:szCs w:val="20"/>
      </w:rPr>
      <w:t xml:space="preserve">Este documento es propiedad de la compañía HDI SEGUROS, la versión vigente y controlada reside </w:t>
    </w:r>
    <w:r w:rsidR="0093694E" w:rsidRPr="00790443">
      <w:rPr>
        <w:rFonts w:ascii="Arial" w:hAnsi="Arial" w:cs="Arial"/>
        <w:b/>
        <w:color w:val="001236"/>
        <w:sz w:val="20"/>
        <w:szCs w:val="20"/>
      </w:rPr>
      <w:t>exclusivamente en el gestor documental. Cualquier copia impresa, descargada o distribuida</w:t>
    </w:r>
    <w:r w:rsidR="00790443" w:rsidRPr="00790443">
      <w:rPr>
        <w:rFonts w:ascii="Arial" w:hAnsi="Arial" w:cs="Arial"/>
        <w:b/>
        <w:color w:val="001236"/>
        <w:sz w:val="20"/>
        <w:szCs w:val="20"/>
      </w:rPr>
      <w:t xml:space="preserve"> por otros medios, se considera NO controlada y su vigencia no está garantizada.</w:t>
    </w:r>
    <w:r w:rsidRPr="00790443">
      <w:rPr>
        <w:rFonts w:ascii="Arial" w:hAnsi="Arial" w:cs="Arial"/>
        <w:b/>
        <w:color w:val="001236"/>
        <w:sz w:val="20"/>
        <w:szCs w:val="20"/>
      </w:rPr>
      <w:t>”</w:t>
    </w:r>
  </w:p>
  <w:p w14:paraId="6B1780F5" w14:textId="50B0C92E" w:rsidR="00217980" w:rsidRPr="000F69A8" w:rsidRDefault="001857DE" w:rsidP="000F69A8">
    <w:pPr>
      <w:spacing w:line="240" w:lineRule="auto"/>
      <w:jc w:val="right"/>
      <w:rPr>
        <w:rFonts w:ascii="Arial" w:hAnsi="Arial" w:cs="Arial"/>
        <w:bCs/>
        <w:i/>
        <w:iCs/>
        <w:color w:val="001236"/>
        <w:sz w:val="18"/>
        <w:szCs w:val="18"/>
      </w:rPr>
    </w:pPr>
    <w:r w:rsidRPr="0006600C">
      <w:rPr>
        <w:rFonts w:ascii="Arial" w:hAnsi="Arial" w:cs="Arial"/>
        <w:bCs/>
        <w:i/>
        <w:iCs/>
        <w:color w:val="001236"/>
        <w:sz w:val="18"/>
        <w:szCs w:val="18"/>
      </w:rPr>
      <w:t>Este documento es solo de uso interno</w:t>
    </w:r>
    <w:r w:rsidRPr="00CC685B">
      <w:rPr>
        <w:noProof/>
        <w:lang w:val="es-CO" w:eastAsia="es-CO"/>
      </w:rPr>
      <w:drawing>
        <wp:anchor distT="0" distB="0" distL="114300" distR="114300" simplePos="0" relativeHeight="251658250" behindDoc="0" locked="0" layoutInCell="1" allowOverlap="1" wp14:anchorId="52715CB6" wp14:editId="61FE9DCA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67802393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B091F" w:rsidRPr="00CC685B"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58E2FC9E" wp14:editId="7CA0821F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101115967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C55AB" w:rsidRPr="001C55AB">
      <w:rPr>
        <w:noProof/>
        <w:lang w:val="es-CO" w:eastAsia="es-CO"/>
      </w:rPr>
      <w:drawing>
        <wp:anchor distT="0" distB="0" distL="114300" distR="114300" simplePos="0" relativeHeight="251658242" behindDoc="1" locked="0" layoutInCell="1" allowOverlap="1" wp14:anchorId="3E3613BB" wp14:editId="22FBB763">
          <wp:simplePos x="0" y="0"/>
          <wp:positionH relativeFrom="column">
            <wp:posOffset>-439420</wp:posOffset>
          </wp:positionH>
          <wp:positionV relativeFrom="paragraph">
            <wp:posOffset>601980</wp:posOffset>
          </wp:positionV>
          <wp:extent cx="7534275" cy="85926"/>
          <wp:effectExtent l="0" t="0" r="0" b="3175"/>
          <wp:wrapNone/>
          <wp:docPr id="161118595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85955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34275" cy="859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B1668" w14:textId="77777777" w:rsidR="0030126F" w:rsidRDefault="0030126F" w:rsidP="00713050">
      <w:pPr>
        <w:spacing w:line="240" w:lineRule="auto"/>
      </w:pPr>
      <w:r>
        <w:separator/>
      </w:r>
    </w:p>
  </w:footnote>
  <w:footnote w:type="continuationSeparator" w:id="0">
    <w:p w14:paraId="6B75D5C4" w14:textId="77777777" w:rsidR="0030126F" w:rsidRDefault="0030126F" w:rsidP="00713050">
      <w:pPr>
        <w:spacing w:line="240" w:lineRule="auto"/>
      </w:pPr>
      <w:r>
        <w:continuationSeparator/>
      </w:r>
    </w:p>
  </w:footnote>
  <w:footnote w:type="continuationNotice" w:id="1">
    <w:p w14:paraId="0B2F753D" w14:textId="77777777" w:rsidR="0030126F" w:rsidRDefault="0030126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75D9B" w14:textId="49474D3C" w:rsidR="000F69A8" w:rsidRDefault="00985CEB" w:rsidP="000F69A8">
    <w:pPr>
      <w:rPr>
        <w:noProof/>
        <w:lang w:val="es-CO" w:eastAsia="es-CO"/>
      </w:rPr>
    </w:pPr>
    <w:r>
      <w:rPr>
        <w:noProof/>
        <w:lang w:val="es-CO" w:eastAsia="es-CO"/>
        <w14:ligatures w14:val="standardContextual"/>
      </w:rPr>
      <mc:AlternateContent>
        <mc:Choice Requires="wps">
          <w:drawing>
            <wp:anchor distT="0" distB="0" distL="114300" distR="114300" simplePos="0" relativeHeight="251658251" behindDoc="1" locked="0" layoutInCell="1" allowOverlap="1" wp14:anchorId="79B2F595" wp14:editId="05585BC9">
              <wp:simplePos x="0" y="0"/>
              <wp:positionH relativeFrom="column">
                <wp:posOffset>347980</wp:posOffset>
              </wp:positionH>
              <wp:positionV relativeFrom="paragraph">
                <wp:posOffset>13971</wp:posOffset>
              </wp:positionV>
              <wp:extent cx="6523355" cy="781050"/>
              <wp:effectExtent l="0" t="0" r="0" b="0"/>
              <wp:wrapNone/>
              <wp:docPr id="282455687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3355" cy="7810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>
          <w:pict>
            <v:rect id="Rectángulo 6" style="position:absolute;margin-left:27.4pt;margin-top:1.1pt;width:513.65pt;height:61.5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7e6e6 [3214]" stroked="f" strokeweight="1pt" w14:anchorId="5EB0B2B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"/>
          </w:pict>
        </mc:Fallback>
      </mc:AlternateContent>
    </w:r>
  </w:p>
  <w:tbl>
    <w:tblPr>
      <w:tblStyle w:val="Tablaconcuadrcula"/>
      <w:tblpPr w:leftFromText="141" w:rightFromText="141" w:vertAnchor="text" w:horzAnchor="margin" w:tblpXSpec="right" w:tblpY="-144"/>
      <w:tblW w:w="98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shd w:val="clear" w:color="auto" w:fill="E7E6E6" w:themeFill="background2"/>
      <w:tblLayout w:type="fixed"/>
      <w:tblLook w:val="04A0" w:firstRow="1" w:lastRow="0" w:firstColumn="1" w:lastColumn="0" w:noHBand="0" w:noVBand="1"/>
    </w:tblPr>
    <w:tblGrid>
      <w:gridCol w:w="3873"/>
      <w:gridCol w:w="3733"/>
      <w:gridCol w:w="2248"/>
    </w:tblGrid>
    <w:tr w:rsidR="001F2418" w:rsidRPr="001D53D8" w14:paraId="0A7AA64B" w14:textId="77777777" w:rsidTr="00073E3B">
      <w:trPr>
        <w:trHeight w:val="348"/>
      </w:trPr>
      <w:tc>
        <w:tcPr>
          <w:tcW w:w="7606" w:type="dxa"/>
          <w:gridSpan w:val="2"/>
          <w:shd w:val="clear" w:color="auto" w:fill="E7E6E6" w:themeFill="background2"/>
        </w:tcPr>
        <w:p w14:paraId="404FF6E5" w14:textId="2F0C0AA1" w:rsidR="001F2418" w:rsidRPr="00C5241B" w:rsidRDefault="00BF4EDA" w:rsidP="001F2418">
          <w:pPr>
            <w:jc w:val="center"/>
            <w:rPr>
              <w:rFonts w:cs="Calibri"/>
              <w:b/>
              <w:bCs/>
              <w:color w:val="FF000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Manual de Usuario — Colombia Data </w:t>
          </w:r>
          <w:proofErr w:type="spellStart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Program</w:t>
          </w:r>
          <w:proofErr w:type="spellEnd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 (CDP)</w:t>
          </w:r>
        </w:p>
      </w:tc>
      <w:tc>
        <w:tcPr>
          <w:tcW w:w="2248" w:type="dxa"/>
          <w:shd w:val="clear" w:color="auto" w:fill="E7E6E6" w:themeFill="background2"/>
        </w:tcPr>
        <w:p w14:paraId="56BF7865" w14:textId="77777777" w:rsidR="001F2418" w:rsidRPr="001D53D8" w:rsidRDefault="001F2418" w:rsidP="001F2418">
          <w:pPr>
            <w:jc w:val="center"/>
            <w:rPr>
              <w:rFonts w:cs="Calibri"/>
              <w:sz w:val="20"/>
              <w:szCs w:val="20"/>
            </w:rPr>
          </w:pPr>
          <w:r w:rsidRPr="008923F6">
            <w:rPr>
              <w:rFonts w:cs="Calibri"/>
              <w:sz w:val="20"/>
              <w:szCs w:val="20"/>
            </w:rPr>
            <w:t xml:space="preserve">Página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PAGE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3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  <w:r w:rsidRPr="008923F6">
            <w:rPr>
              <w:rFonts w:cs="Calibri"/>
              <w:sz w:val="20"/>
              <w:szCs w:val="20"/>
            </w:rPr>
            <w:t xml:space="preserve"> de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NUMPAGES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4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</w:p>
      </w:tc>
    </w:tr>
    <w:tr w:rsidR="001F2418" w:rsidRPr="002C6FA9" w14:paraId="3811AC2F" w14:textId="77777777" w:rsidTr="00073E3B">
      <w:trPr>
        <w:trHeight w:val="343"/>
      </w:trPr>
      <w:tc>
        <w:tcPr>
          <w:tcW w:w="3873" w:type="dxa"/>
          <w:shd w:val="clear" w:color="auto" w:fill="E7E6E6" w:themeFill="background2"/>
        </w:tcPr>
        <w:p w14:paraId="1E4A386E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Arial"/>
              <w:b/>
              <w:bCs/>
              <w:sz w:val="20"/>
              <w:szCs w:val="20"/>
            </w:rPr>
            <w:t>Vicepresidencia</w:t>
          </w:r>
        </w:p>
      </w:tc>
      <w:tc>
        <w:tcPr>
          <w:tcW w:w="3733" w:type="dxa"/>
          <w:shd w:val="clear" w:color="auto" w:fill="E7E6E6" w:themeFill="background2"/>
        </w:tcPr>
        <w:p w14:paraId="20639BBF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</w:t>
          </w:r>
        </w:p>
      </w:tc>
      <w:tc>
        <w:tcPr>
          <w:tcW w:w="2248" w:type="dxa"/>
          <w:vMerge w:val="restart"/>
          <w:shd w:val="clear" w:color="auto" w:fill="E7E6E6" w:themeFill="background2"/>
          <w:vAlign w:val="center"/>
        </w:tcPr>
        <w:p w14:paraId="285AA250" w14:textId="6B798A71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  <w:r w:rsidRPr="007C3B77">
            <w:rPr>
              <w:rFonts w:cs="Calibri"/>
              <w:b/>
              <w:bCs/>
              <w:color w:val="000000" w:themeColor="text1"/>
              <w:sz w:val="20"/>
              <w:szCs w:val="20"/>
            </w:rPr>
            <w:t>Vigente:</w:t>
          </w:r>
          <w:r w:rsidRPr="002C6FA9">
            <w:rPr>
              <w:rFonts w:cs="Calibri"/>
              <w:color w:val="000000" w:themeColor="text1"/>
              <w:sz w:val="20"/>
              <w:szCs w:val="20"/>
            </w:rPr>
            <w:t xml:space="preserve"> </w:t>
          </w:r>
          <w:sdt>
            <w:sdtPr>
              <w:rPr>
                <w:rFonts w:cs="Calibri"/>
                <w:color w:val="000000" w:themeColor="text1"/>
                <w:sz w:val="20"/>
                <w:szCs w:val="20"/>
              </w:rPr>
              <w:id w:val="1274983844"/>
              <w:placeholder>
                <w:docPart w:val="329124299EBD4915ABCE2F5B6F6F6FEC"/>
              </w:placeholder>
              <w15:color w:val="000000"/>
              <w:date>
                <w:dateFormat w:val="yyyy/MM/dd"/>
                <w:lid w:val="es-CO"/>
                <w:storeMappedDataAs w:val="dateTime"/>
                <w:calendar w:val="gregorian"/>
              </w:date>
            </w:sdtPr>
            <w:sdtContent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yyyy</w:t>
              </w:r>
              <w:proofErr w:type="spellEnd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/mm/</w:t>
              </w:r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dd</w:t>
              </w:r>
              <w:proofErr w:type="spellEnd"/>
            </w:sdtContent>
          </w:sdt>
        </w:p>
      </w:tc>
    </w:tr>
    <w:tr w:rsidR="001F2418" w:rsidRPr="002C6FA9" w14:paraId="1BBDAC0B" w14:textId="77777777" w:rsidTr="00073E3B">
      <w:trPr>
        <w:trHeight w:val="343"/>
      </w:trPr>
      <w:tc>
        <w:tcPr>
          <w:tcW w:w="3873" w:type="dxa"/>
          <w:shd w:val="clear" w:color="auto" w:fill="E7E6E6" w:themeFill="background2"/>
        </w:tcPr>
        <w:p w14:paraId="190747BD" w14:textId="32798C7C" w:rsidR="001F2418" w:rsidRPr="00C5241B" w:rsidRDefault="003638DF" w:rsidP="001F2418">
          <w:pPr>
            <w:jc w:val="center"/>
            <w:rPr>
              <w:rFonts w:cs="Arial"/>
              <w:sz w:val="20"/>
              <w:szCs w:val="20"/>
            </w:rPr>
          </w:pPr>
          <w:r w:rsidRPr="003638DF">
            <w:rPr>
              <w:rFonts w:cs="Arial"/>
              <w:sz w:val="20"/>
              <w:szCs w:val="20"/>
            </w:rPr>
            <w:t>Vicepresidencia De Tecnología</w:t>
          </w:r>
        </w:p>
      </w:tc>
      <w:tc>
        <w:tcPr>
          <w:tcW w:w="3733" w:type="dxa"/>
          <w:shd w:val="clear" w:color="auto" w:fill="E7E6E6" w:themeFill="background2"/>
        </w:tcPr>
        <w:p w14:paraId="4757EE22" w14:textId="49FC97C2" w:rsidR="001F2418" w:rsidRPr="00C5241B" w:rsidRDefault="003638DF" w:rsidP="003638DF">
          <w:pPr>
            <w:jc w:val="center"/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3638DF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 De Arquitectura</w:t>
          </w:r>
        </w:p>
      </w:tc>
      <w:tc>
        <w:tcPr>
          <w:tcW w:w="2248" w:type="dxa"/>
          <w:vMerge/>
          <w:shd w:val="clear" w:color="auto" w:fill="E7E6E6" w:themeFill="background2"/>
          <w:vAlign w:val="center"/>
        </w:tcPr>
        <w:p w14:paraId="13576B57" w14:textId="77777777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</w:p>
      </w:tc>
    </w:tr>
  </w:tbl>
  <w:p w14:paraId="2E0CAACD" w14:textId="233527DF" w:rsidR="000F69A8" w:rsidRDefault="000F69A8" w:rsidP="000F69A8">
    <w:pPr>
      <w:rPr>
        <w:noProof/>
        <w:lang w:val="es-CO" w:eastAsia="es-CO"/>
      </w:rPr>
    </w:pPr>
    <w:r w:rsidRPr="00FF359B">
      <w:rPr>
        <w:noProof/>
        <w:lang w:val="es-CO" w:eastAsia="es-CO"/>
        <w14:ligatures w14:val="standardContextual"/>
      </w:rPr>
      <w:drawing>
        <wp:anchor distT="0" distB="0" distL="114300" distR="114300" simplePos="0" relativeHeight="251658252" behindDoc="0" locked="0" layoutInCell="1" allowOverlap="1" wp14:anchorId="0678BFDB" wp14:editId="7D6D9D3C">
          <wp:simplePos x="0" y="0"/>
          <wp:positionH relativeFrom="column">
            <wp:posOffset>-628650</wp:posOffset>
          </wp:positionH>
          <wp:positionV relativeFrom="paragraph">
            <wp:posOffset>-563880</wp:posOffset>
          </wp:positionV>
          <wp:extent cx="1384935" cy="1094740"/>
          <wp:effectExtent l="0" t="0" r="0" b="0"/>
          <wp:wrapNone/>
          <wp:docPr id="6" name="Picture 2">
            <a:extLst xmlns:a="http://schemas.openxmlformats.org/drawingml/2006/main">
              <a:ext uri="{FF2B5EF4-FFF2-40B4-BE49-F238E27FC236}">
                <a16:creationId xmlns:a16="http://schemas.microsoft.com/office/drawing/2014/main" id="{D22DF54C-F163-0348-9377-3C5D3B006B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>
                    <a:extLst>
                      <a:ext uri="{FF2B5EF4-FFF2-40B4-BE49-F238E27FC236}">
                        <a16:creationId xmlns:a16="http://schemas.microsoft.com/office/drawing/2014/main" id="{D22DF54C-F163-0348-9377-3C5D3B006B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84935" cy="1094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7013644" w14:textId="77777777" w:rsidR="000F69A8" w:rsidRDefault="000F69A8" w:rsidP="000F69A8">
    <w:pPr>
      <w:rPr>
        <w:noProof/>
        <w:lang w:val="es-CO" w:eastAsia="es-CO"/>
      </w:rPr>
    </w:pPr>
  </w:p>
  <w:p w14:paraId="448BA698" w14:textId="77777777" w:rsidR="000F69A8" w:rsidRDefault="000F69A8" w:rsidP="000F69A8">
    <w:pPr>
      <w:rPr>
        <w:noProof/>
        <w:lang w:val="es-CO" w:eastAsia="es-CO"/>
      </w:rPr>
    </w:pPr>
  </w:p>
  <w:p w14:paraId="3315FB80" w14:textId="63B42606" w:rsidR="000F69A8" w:rsidRDefault="000F69A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1CCF" w14:textId="465DF3AB" w:rsidR="00CB0001" w:rsidRDefault="001C55AB">
    <w:pPr>
      <w:pStyle w:val="Encabezado"/>
    </w:pPr>
    <w:r w:rsidRPr="001C55AB">
      <w:rPr>
        <w:noProof/>
        <w:lang w:val="es-CO" w:eastAsia="es-CO"/>
      </w:rPr>
      <w:drawing>
        <wp:anchor distT="0" distB="0" distL="114300" distR="114300" simplePos="0" relativeHeight="251658241" behindDoc="0" locked="0" layoutInCell="1" allowOverlap="1" wp14:anchorId="21CAF5CF" wp14:editId="3B60E432">
          <wp:simplePos x="0" y="0"/>
          <wp:positionH relativeFrom="column">
            <wp:posOffset>1628775</wp:posOffset>
          </wp:positionH>
          <wp:positionV relativeFrom="paragraph">
            <wp:posOffset>-585470</wp:posOffset>
          </wp:positionV>
          <wp:extent cx="3013710" cy="2466975"/>
          <wp:effectExtent l="0" t="0" r="0" b="0"/>
          <wp:wrapSquare wrapText="bothSides"/>
          <wp:docPr id="207849459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849459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13710" cy="246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AD160FA" w14:textId="6178114A" w:rsidR="00CB0001" w:rsidRDefault="00CB0001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dmu6g4aQI1ltm" int2:id="vQIgogs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C1C4494"/>
    <w:lvl w:ilvl="0">
      <w:start w:val="1"/>
      <w:numFmt w:val="decimal"/>
      <w:pStyle w:val="Listaconnmeros5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D"/>
    <w:multiLevelType w:val="singleLevel"/>
    <w:tmpl w:val="825A44A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B46D7E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834314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C3A1C9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7406E9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44D77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C98407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36D2A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2686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B0C1D"/>
    <w:multiLevelType w:val="hybridMultilevel"/>
    <w:tmpl w:val="326237B4"/>
    <w:lvl w:ilvl="0" w:tplc="393E4876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652E1"/>
    <w:multiLevelType w:val="hybridMultilevel"/>
    <w:tmpl w:val="87F43D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BA1A20"/>
    <w:multiLevelType w:val="multilevel"/>
    <w:tmpl w:val="D4A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E5750"/>
    <w:multiLevelType w:val="multilevel"/>
    <w:tmpl w:val="A27AA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F71DD0"/>
    <w:multiLevelType w:val="hybridMultilevel"/>
    <w:tmpl w:val="CE6A44C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3971B5B"/>
    <w:multiLevelType w:val="multilevel"/>
    <w:tmpl w:val="5DB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23E68"/>
    <w:multiLevelType w:val="hybridMultilevel"/>
    <w:tmpl w:val="B0AEB21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31581"/>
    <w:multiLevelType w:val="multilevel"/>
    <w:tmpl w:val="71E6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EB78BA"/>
    <w:multiLevelType w:val="hybridMultilevel"/>
    <w:tmpl w:val="7FD8F7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3123E8"/>
    <w:multiLevelType w:val="multilevel"/>
    <w:tmpl w:val="682C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C840CD"/>
    <w:multiLevelType w:val="multilevel"/>
    <w:tmpl w:val="5082D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470866"/>
    <w:multiLevelType w:val="multilevel"/>
    <w:tmpl w:val="B49A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43F9F"/>
    <w:multiLevelType w:val="hybridMultilevel"/>
    <w:tmpl w:val="AA0C2D98"/>
    <w:lvl w:ilvl="0" w:tplc="F106FE6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E06F91"/>
    <w:multiLevelType w:val="hybridMultilevel"/>
    <w:tmpl w:val="C100BAD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3E0391"/>
    <w:multiLevelType w:val="hybridMultilevel"/>
    <w:tmpl w:val="3F46B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B076DC"/>
    <w:multiLevelType w:val="multilevel"/>
    <w:tmpl w:val="54D2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F006B"/>
    <w:multiLevelType w:val="hybridMultilevel"/>
    <w:tmpl w:val="55D8D1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A446D2"/>
    <w:multiLevelType w:val="multilevel"/>
    <w:tmpl w:val="614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213A40"/>
    <w:multiLevelType w:val="hybridMultilevel"/>
    <w:tmpl w:val="E670F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1061EF"/>
    <w:multiLevelType w:val="hybridMultilevel"/>
    <w:tmpl w:val="155E3B92"/>
    <w:lvl w:ilvl="0" w:tplc="AFDC11F4"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9008CF"/>
    <w:multiLevelType w:val="multilevel"/>
    <w:tmpl w:val="432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D67312"/>
    <w:multiLevelType w:val="multilevel"/>
    <w:tmpl w:val="78E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35CAD"/>
    <w:multiLevelType w:val="multilevel"/>
    <w:tmpl w:val="5126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84987"/>
    <w:multiLevelType w:val="hybridMultilevel"/>
    <w:tmpl w:val="87D43EC0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5CA85450"/>
    <w:multiLevelType w:val="multilevel"/>
    <w:tmpl w:val="9A78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170606"/>
    <w:multiLevelType w:val="multilevel"/>
    <w:tmpl w:val="04CA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Calibri" w:eastAsia="Times New Roman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865A7A"/>
    <w:multiLevelType w:val="multilevel"/>
    <w:tmpl w:val="7B28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184C0F"/>
    <w:multiLevelType w:val="multilevel"/>
    <w:tmpl w:val="3328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7A4890"/>
    <w:multiLevelType w:val="hybridMultilevel"/>
    <w:tmpl w:val="0652DEE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1265E0"/>
    <w:multiLevelType w:val="hybridMultilevel"/>
    <w:tmpl w:val="B7C6DC4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539655">
    <w:abstractNumId w:val="9"/>
  </w:num>
  <w:num w:numId="2" w16cid:durableId="1907446645">
    <w:abstractNumId w:val="7"/>
  </w:num>
  <w:num w:numId="3" w16cid:durableId="273632528">
    <w:abstractNumId w:val="6"/>
  </w:num>
  <w:num w:numId="4" w16cid:durableId="257451780">
    <w:abstractNumId w:val="5"/>
  </w:num>
  <w:num w:numId="5" w16cid:durableId="590816431">
    <w:abstractNumId w:val="4"/>
  </w:num>
  <w:num w:numId="6" w16cid:durableId="1029405971">
    <w:abstractNumId w:val="8"/>
  </w:num>
  <w:num w:numId="7" w16cid:durableId="1453940057">
    <w:abstractNumId w:val="3"/>
  </w:num>
  <w:num w:numId="8" w16cid:durableId="1946113530">
    <w:abstractNumId w:val="2"/>
  </w:num>
  <w:num w:numId="9" w16cid:durableId="1174104498">
    <w:abstractNumId w:val="1"/>
  </w:num>
  <w:num w:numId="10" w16cid:durableId="61342362">
    <w:abstractNumId w:val="0"/>
  </w:num>
  <w:num w:numId="11" w16cid:durableId="372115657">
    <w:abstractNumId w:val="14"/>
  </w:num>
  <w:num w:numId="12" w16cid:durableId="528956629">
    <w:abstractNumId w:val="24"/>
  </w:num>
  <w:num w:numId="13" w16cid:durableId="778456217">
    <w:abstractNumId w:val="39"/>
  </w:num>
  <w:num w:numId="14" w16cid:durableId="1854301345">
    <w:abstractNumId w:val="22"/>
  </w:num>
  <w:num w:numId="15" w16cid:durableId="1681852400">
    <w:abstractNumId w:val="29"/>
  </w:num>
  <w:num w:numId="16" w16cid:durableId="199825462">
    <w:abstractNumId w:val="10"/>
  </w:num>
  <w:num w:numId="17" w16cid:durableId="1942715725">
    <w:abstractNumId w:val="26"/>
  </w:num>
  <w:num w:numId="18" w16cid:durableId="1405832708">
    <w:abstractNumId w:val="23"/>
  </w:num>
  <w:num w:numId="19" w16cid:durableId="1589658960">
    <w:abstractNumId w:val="28"/>
  </w:num>
  <w:num w:numId="20" w16cid:durableId="2055805447">
    <w:abstractNumId w:val="18"/>
  </w:num>
  <w:num w:numId="21" w16cid:durableId="460853040">
    <w:abstractNumId w:val="21"/>
  </w:num>
  <w:num w:numId="22" w16cid:durableId="1494487589">
    <w:abstractNumId w:val="20"/>
  </w:num>
  <w:num w:numId="23" w16cid:durableId="1380326999">
    <w:abstractNumId w:val="34"/>
  </w:num>
  <w:num w:numId="24" w16cid:durableId="2102942357">
    <w:abstractNumId w:val="17"/>
  </w:num>
  <w:num w:numId="25" w16cid:durableId="469979017">
    <w:abstractNumId w:val="31"/>
  </w:num>
  <w:num w:numId="26" w16cid:durableId="1977950542">
    <w:abstractNumId w:val="36"/>
  </w:num>
  <w:num w:numId="27" w16cid:durableId="31544096">
    <w:abstractNumId w:val="35"/>
  </w:num>
  <w:num w:numId="28" w16cid:durableId="1180311478">
    <w:abstractNumId w:val="25"/>
  </w:num>
  <w:num w:numId="29" w16cid:durableId="418212290">
    <w:abstractNumId w:val="27"/>
  </w:num>
  <w:num w:numId="30" w16cid:durableId="1288122172">
    <w:abstractNumId w:val="13"/>
  </w:num>
  <w:num w:numId="31" w16cid:durableId="2039306827">
    <w:abstractNumId w:val="15"/>
  </w:num>
  <w:num w:numId="32" w16cid:durableId="2018997305">
    <w:abstractNumId w:val="19"/>
  </w:num>
  <w:num w:numId="33" w16cid:durableId="699355507">
    <w:abstractNumId w:val="12"/>
  </w:num>
  <w:num w:numId="34" w16cid:durableId="1079327793">
    <w:abstractNumId w:val="37"/>
  </w:num>
  <w:num w:numId="35" w16cid:durableId="324819945">
    <w:abstractNumId w:val="32"/>
  </w:num>
  <w:num w:numId="36" w16cid:durableId="789475901">
    <w:abstractNumId w:val="30"/>
  </w:num>
  <w:num w:numId="37" w16cid:durableId="1857191460">
    <w:abstractNumId w:val="11"/>
  </w:num>
  <w:num w:numId="38" w16cid:durableId="1647323591">
    <w:abstractNumId w:val="38"/>
  </w:num>
  <w:num w:numId="39" w16cid:durableId="546643419">
    <w:abstractNumId w:val="16"/>
  </w:num>
  <w:num w:numId="40" w16cid:durableId="19276892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764"/>
    <w:rsid w:val="00011443"/>
    <w:rsid w:val="00020D48"/>
    <w:rsid w:val="00022E2F"/>
    <w:rsid w:val="00024B90"/>
    <w:rsid w:val="000353A6"/>
    <w:rsid w:val="00035AFC"/>
    <w:rsid w:val="0004132B"/>
    <w:rsid w:val="00051ED1"/>
    <w:rsid w:val="00055AF4"/>
    <w:rsid w:val="0006350A"/>
    <w:rsid w:val="00066A58"/>
    <w:rsid w:val="00073AD5"/>
    <w:rsid w:val="0007520E"/>
    <w:rsid w:val="00095E12"/>
    <w:rsid w:val="00097319"/>
    <w:rsid w:val="000A611A"/>
    <w:rsid w:val="000A640E"/>
    <w:rsid w:val="000A7516"/>
    <w:rsid w:val="000B00B2"/>
    <w:rsid w:val="000B0C2C"/>
    <w:rsid w:val="000B2527"/>
    <w:rsid w:val="000B43BC"/>
    <w:rsid w:val="000B7E54"/>
    <w:rsid w:val="000B7E6E"/>
    <w:rsid w:val="000C721D"/>
    <w:rsid w:val="000D248D"/>
    <w:rsid w:val="000E5C48"/>
    <w:rsid w:val="000F69A8"/>
    <w:rsid w:val="000F74BB"/>
    <w:rsid w:val="0011675E"/>
    <w:rsid w:val="00125981"/>
    <w:rsid w:val="00125AB1"/>
    <w:rsid w:val="00135EC8"/>
    <w:rsid w:val="00140BA7"/>
    <w:rsid w:val="0014243B"/>
    <w:rsid w:val="00151C62"/>
    <w:rsid w:val="00160CDE"/>
    <w:rsid w:val="001616B8"/>
    <w:rsid w:val="00165EB6"/>
    <w:rsid w:val="00172E7B"/>
    <w:rsid w:val="00175BAE"/>
    <w:rsid w:val="00175DF5"/>
    <w:rsid w:val="00184BAC"/>
    <w:rsid w:val="001857DE"/>
    <w:rsid w:val="00187944"/>
    <w:rsid w:val="00190C37"/>
    <w:rsid w:val="00193DDE"/>
    <w:rsid w:val="001A4D41"/>
    <w:rsid w:val="001A6533"/>
    <w:rsid w:val="001A6722"/>
    <w:rsid w:val="001A7C8B"/>
    <w:rsid w:val="001B403A"/>
    <w:rsid w:val="001B4E21"/>
    <w:rsid w:val="001C2C32"/>
    <w:rsid w:val="001C55AB"/>
    <w:rsid w:val="001E2F61"/>
    <w:rsid w:val="001E6087"/>
    <w:rsid w:val="001E7726"/>
    <w:rsid w:val="001F2418"/>
    <w:rsid w:val="0021429A"/>
    <w:rsid w:val="00217980"/>
    <w:rsid w:val="00223B22"/>
    <w:rsid w:val="00235F14"/>
    <w:rsid w:val="00236E19"/>
    <w:rsid w:val="0024189D"/>
    <w:rsid w:val="002419C8"/>
    <w:rsid w:val="00241C26"/>
    <w:rsid w:val="00243692"/>
    <w:rsid w:val="0024441B"/>
    <w:rsid w:val="00247A2D"/>
    <w:rsid w:val="00255E29"/>
    <w:rsid w:val="00261F16"/>
    <w:rsid w:val="00271662"/>
    <w:rsid w:val="00271676"/>
    <w:rsid w:val="00271D62"/>
    <w:rsid w:val="0027404F"/>
    <w:rsid w:val="00275E45"/>
    <w:rsid w:val="00284544"/>
    <w:rsid w:val="00287B61"/>
    <w:rsid w:val="00293B83"/>
    <w:rsid w:val="002971F2"/>
    <w:rsid w:val="00297330"/>
    <w:rsid w:val="002B091C"/>
    <w:rsid w:val="002B54BD"/>
    <w:rsid w:val="002B5DFE"/>
    <w:rsid w:val="002B6072"/>
    <w:rsid w:val="002C2CDD"/>
    <w:rsid w:val="002C433D"/>
    <w:rsid w:val="002D0EB1"/>
    <w:rsid w:val="002D2AE5"/>
    <w:rsid w:val="002D45C6"/>
    <w:rsid w:val="002E387C"/>
    <w:rsid w:val="002F68D3"/>
    <w:rsid w:val="0030126F"/>
    <w:rsid w:val="00313E86"/>
    <w:rsid w:val="0033028B"/>
    <w:rsid w:val="003376BB"/>
    <w:rsid w:val="00346325"/>
    <w:rsid w:val="003638DF"/>
    <w:rsid w:val="00364079"/>
    <w:rsid w:val="00365E4C"/>
    <w:rsid w:val="00375460"/>
    <w:rsid w:val="00382A3E"/>
    <w:rsid w:val="003842AF"/>
    <w:rsid w:val="00397C54"/>
    <w:rsid w:val="003A05FE"/>
    <w:rsid w:val="003B1B23"/>
    <w:rsid w:val="003B2470"/>
    <w:rsid w:val="003B43AF"/>
    <w:rsid w:val="003C3F5B"/>
    <w:rsid w:val="003C4CA2"/>
    <w:rsid w:val="003D0647"/>
    <w:rsid w:val="003E1FEC"/>
    <w:rsid w:val="003E6B2B"/>
    <w:rsid w:val="003F2D25"/>
    <w:rsid w:val="003F57D1"/>
    <w:rsid w:val="003F6BC3"/>
    <w:rsid w:val="00404111"/>
    <w:rsid w:val="004077FB"/>
    <w:rsid w:val="0041038A"/>
    <w:rsid w:val="0041606B"/>
    <w:rsid w:val="004218A1"/>
    <w:rsid w:val="00424DD9"/>
    <w:rsid w:val="00425F5B"/>
    <w:rsid w:val="004310A6"/>
    <w:rsid w:val="00443F85"/>
    <w:rsid w:val="00452201"/>
    <w:rsid w:val="004717C5"/>
    <w:rsid w:val="00471ACB"/>
    <w:rsid w:val="00490244"/>
    <w:rsid w:val="0049559E"/>
    <w:rsid w:val="004A52D1"/>
    <w:rsid w:val="004A72D7"/>
    <w:rsid w:val="004A7665"/>
    <w:rsid w:val="004B7885"/>
    <w:rsid w:val="004C357A"/>
    <w:rsid w:val="004D4DB9"/>
    <w:rsid w:val="004D7F4E"/>
    <w:rsid w:val="00500052"/>
    <w:rsid w:val="0050149F"/>
    <w:rsid w:val="0050514F"/>
    <w:rsid w:val="00513F19"/>
    <w:rsid w:val="00522CF4"/>
    <w:rsid w:val="00530EA3"/>
    <w:rsid w:val="00543DB7"/>
    <w:rsid w:val="00545A91"/>
    <w:rsid w:val="00553454"/>
    <w:rsid w:val="0055382B"/>
    <w:rsid w:val="00563978"/>
    <w:rsid w:val="005666E8"/>
    <w:rsid w:val="005728CE"/>
    <w:rsid w:val="00575877"/>
    <w:rsid w:val="005906C0"/>
    <w:rsid w:val="00590D28"/>
    <w:rsid w:val="0059101B"/>
    <w:rsid w:val="00592248"/>
    <w:rsid w:val="005A530F"/>
    <w:rsid w:val="005B286D"/>
    <w:rsid w:val="005D08AF"/>
    <w:rsid w:val="005D1184"/>
    <w:rsid w:val="005D4417"/>
    <w:rsid w:val="005D5F13"/>
    <w:rsid w:val="005F2A52"/>
    <w:rsid w:val="006076A7"/>
    <w:rsid w:val="00610578"/>
    <w:rsid w:val="00616FD2"/>
    <w:rsid w:val="00621FD0"/>
    <w:rsid w:val="00633528"/>
    <w:rsid w:val="0064087C"/>
    <w:rsid w:val="00641630"/>
    <w:rsid w:val="006658C4"/>
    <w:rsid w:val="00666764"/>
    <w:rsid w:val="00667B61"/>
    <w:rsid w:val="00671396"/>
    <w:rsid w:val="00674A6E"/>
    <w:rsid w:val="00676FB0"/>
    <w:rsid w:val="00680A3E"/>
    <w:rsid w:val="00681041"/>
    <w:rsid w:val="00684488"/>
    <w:rsid w:val="00684C2C"/>
    <w:rsid w:val="006929B9"/>
    <w:rsid w:val="0069690D"/>
    <w:rsid w:val="006A2369"/>
    <w:rsid w:val="006A3CE7"/>
    <w:rsid w:val="006A69E1"/>
    <w:rsid w:val="006A7EB0"/>
    <w:rsid w:val="006B10F8"/>
    <w:rsid w:val="006B2808"/>
    <w:rsid w:val="006B6D2C"/>
    <w:rsid w:val="006C4C50"/>
    <w:rsid w:val="006C6D41"/>
    <w:rsid w:val="006D1510"/>
    <w:rsid w:val="006E1DC7"/>
    <w:rsid w:val="006E3A7F"/>
    <w:rsid w:val="006E7384"/>
    <w:rsid w:val="006F10EA"/>
    <w:rsid w:val="007038B5"/>
    <w:rsid w:val="00703C54"/>
    <w:rsid w:val="00706F7F"/>
    <w:rsid w:val="00713050"/>
    <w:rsid w:val="00717305"/>
    <w:rsid w:val="007245FA"/>
    <w:rsid w:val="007426C3"/>
    <w:rsid w:val="007458C5"/>
    <w:rsid w:val="00746F7F"/>
    <w:rsid w:val="00747917"/>
    <w:rsid w:val="007500E5"/>
    <w:rsid w:val="00752107"/>
    <w:rsid w:val="007623E5"/>
    <w:rsid w:val="007737F7"/>
    <w:rsid w:val="00774869"/>
    <w:rsid w:val="00774AC6"/>
    <w:rsid w:val="00777C7B"/>
    <w:rsid w:val="0078094E"/>
    <w:rsid w:val="00784082"/>
    <w:rsid w:val="00784FAD"/>
    <w:rsid w:val="00790443"/>
    <w:rsid w:val="00796BFE"/>
    <w:rsid w:val="007A2234"/>
    <w:rsid w:val="007A3313"/>
    <w:rsid w:val="007B0D0D"/>
    <w:rsid w:val="007B3656"/>
    <w:rsid w:val="007B4C78"/>
    <w:rsid w:val="007B7219"/>
    <w:rsid w:val="007C16C5"/>
    <w:rsid w:val="007C7C1A"/>
    <w:rsid w:val="007D3065"/>
    <w:rsid w:val="007D65B2"/>
    <w:rsid w:val="007E0121"/>
    <w:rsid w:val="007F17E4"/>
    <w:rsid w:val="007F427A"/>
    <w:rsid w:val="008012F8"/>
    <w:rsid w:val="008102DB"/>
    <w:rsid w:val="00811117"/>
    <w:rsid w:val="00815A7B"/>
    <w:rsid w:val="008250CE"/>
    <w:rsid w:val="00845E00"/>
    <w:rsid w:val="00847912"/>
    <w:rsid w:val="00853204"/>
    <w:rsid w:val="00856B25"/>
    <w:rsid w:val="008614DA"/>
    <w:rsid w:val="00864D4A"/>
    <w:rsid w:val="00866CAB"/>
    <w:rsid w:val="00867AC3"/>
    <w:rsid w:val="00891055"/>
    <w:rsid w:val="008923F6"/>
    <w:rsid w:val="008973EB"/>
    <w:rsid w:val="008A1907"/>
    <w:rsid w:val="008A49DE"/>
    <w:rsid w:val="008B0E22"/>
    <w:rsid w:val="008B3462"/>
    <w:rsid w:val="008B346A"/>
    <w:rsid w:val="008B6156"/>
    <w:rsid w:val="008C44E9"/>
    <w:rsid w:val="008D1672"/>
    <w:rsid w:val="008D4A92"/>
    <w:rsid w:val="008E1D0F"/>
    <w:rsid w:val="008F2A9F"/>
    <w:rsid w:val="009100A8"/>
    <w:rsid w:val="009112D1"/>
    <w:rsid w:val="00916573"/>
    <w:rsid w:val="00922FCA"/>
    <w:rsid w:val="0093694E"/>
    <w:rsid w:val="00952114"/>
    <w:rsid w:val="00952280"/>
    <w:rsid w:val="00961905"/>
    <w:rsid w:val="00961E75"/>
    <w:rsid w:val="00981218"/>
    <w:rsid w:val="00981C6A"/>
    <w:rsid w:val="00985325"/>
    <w:rsid w:val="00985CEB"/>
    <w:rsid w:val="0098A911"/>
    <w:rsid w:val="009A2D9A"/>
    <w:rsid w:val="009A4337"/>
    <w:rsid w:val="009A671F"/>
    <w:rsid w:val="009A7B27"/>
    <w:rsid w:val="009B091F"/>
    <w:rsid w:val="009B119F"/>
    <w:rsid w:val="009C3D5B"/>
    <w:rsid w:val="009D0708"/>
    <w:rsid w:val="009D6855"/>
    <w:rsid w:val="009E2867"/>
    <w:rsid w:val="009E6384"/>
    <w:rsid w:val="009F47BE"/>
    <w:rsid w:val="009F48C9"/>
    <w:rsid w:val="009F75B3"/>
    <w:rsid w:val="009F7D4D"/>
    <w:rsid w:val="00A00471"/>
    <w:rsid w:val="00A00BDB"/>
    <w:rsid w:val="00A01C91"/>
    <w:rsid w:val="00A056FC"/>
    <w:rsid w:val="00A238EE"/>
    <w:rsid w:val="00A348F5"/>
    <w:rsid w:val="00A3627D"/>
    <w:rsid w:val="00A42540"/>
    <w:rsid w:val="00A42E62"/>
    <w:rsid w:val="00A437AD"/>
    <w:rsid w:val="00A53D49"/>
    <w:rsid w:val="00A54A73"/>
    <w:rsid w:val="00A5620D"/>
    <w:rsid w:val="00A74E87"/>
    <w:rsid w:val="00A961DC"/>
    <w:rsid w:val="00AA1C00"/>
    <w:rsid w:val="00AD22CE"/>
    <w:rsid w:val="00AD2DA3"/>
    <w:rsid w:val="00AE31F9"/>
    <w:rsid w:val="00B00F70"/>
    <w:rsid w:val="00B0148A"/>
    <w:rsid w:val="00B05DE9"/>
    <w:rsid w:val="00B111A2"/>
    <w:rsid w:val="00B20CE0"/>
    <w:rsid w:val="00B25C7F"/>
    <w:rsid w:val="00B30BF1"/>
    <w:rsid w:val="00B3366E"/>
    <w:rsid w:val="00B36B42"/>
    <w:rsid w:val="00B469A1"/>
    <w:rsid w:val="00B50051"/>
    <w:rsid w:val="00B509D2"/>
    <w:rsid w:val="00B56E1F"/>
    <w:rsid w:val="00B60A88"/>
    <w:rsid w:val="00B61A96"/>
    <w:rsid w:val="00B66BFE"/>
    <w:rsid w:val="00B70741"/>
    <w:rsid w:val="00B72009"/>
    <w:rsid w:val="00B826DC"/>
    <w:rsid w:val="00B875CE"/>
    <w:rsid w:val="00BB31ED"/>
    <w:rsid w:val="00BB52E0"/>
    <w:rsid w:val="00BC5F09"/>
    <w:rsid w:val="00BD09C7"/>
    <w:rsid w:val="00BD69B6"/>
    <w:rsid w:val="00BF18D1"/>
    <w:rsid w:val="00BF4EDA"/>
    <w:rsid w:val="00BF65DF"/>
    <w:rsid w:val="00C018EF"/>
    <w:rsid w:val="00C02352"/>
    <w:rsid w:val="00C05502"/>
    <w:rsid w:val="00C10C5C"/>
    <w:rsid w:val="00C10E44"/>
    <w:rsid w:val="00C2098A"/>
    <w:rsid w:val="00C20CF3"/>
    <w:rsid w:val="00C267FC"/>
    <w:rsid w:val="00C338C7"/>
    <w:rsid w:val="00C3592F"/>
    <w:rsid w:val="00C45E75"/>
    <w:rsid w:val="00C57D37"/>
    <w:rsid w:val="00C7563D"/>
    <w:rsid w:val="00C76A13"/>
    <w:rsid w:val="00C7741E"/>
    <w:rsid w:val="00C85652"/>
    <w:rsid w:val="00C928A4"/>
    <w:rsid w:val="00CA3DF1"/>
    <w:rsid w:val="00CA4581"/>
    <w:rsid w:val="00CA56C1"/>
    <w:rsid w:val="00CB0001"/>
    <w:rsid w:val="00CB0E7F"/>
    <w:rsid w:val="00CB63C8"/>
    <w:rsid w:val="00CD4365"/>
    <w:rsid w:val="00CE18D5"/>
    <w:rsid w:val="00CE190D"/>
    <w:rsid w:val="00CF0798"/>
    <w:rsid w:val="00D11755"/>
    <w:rsid w:val="00D123DB"/>
    <w:rsid w:val="00D1269F"/>
    <w:rsid w:val="00D216A0"/>
    <w:rsid w:val="00D223B3"/>
    <w:rsid w:val="00D33B03"/>
    <w:rsid w:val="00D36AE0"/>
    <w:rsid w:val="00D424A8"/>
    <w:rsid w:val="00D50583"/>
    <w:rsid w:val="00D52B54"/>
    <w:rsid w:val="00D6203E"/>
    <w:rsid w:val="00D80900"/>
    <w:rsid w:val="00D87154"/>
    <w:rsid w:val="00DA4932"/>
    <w:rsid w:val="00DB4A49"/>
    <w:rsid w:val="00DB5966"/>
    <w:rsid w:val="00DC232E"/>
    <w:rsid w:val="00DC49B7"/>
    <w:rsid w:val="00DC58EB"/>
    <w:rsid w:val="00E024C9"/>
    <w:rsid w:val="00E11793"/>
    <w:rsid w:val="00E21E0D"/>
    <w:rsid w:val="00E22E87"/>
    <w:rsid w:val="00E27DFF"/>
    <w:rsid w:val="00E31ADD"/>
    <w:rsid w:val="00E35253"/>
    <w:rsid w:val="00E377A4"/>
    <w:rsid w:val="00E42BE5"/>
    <w:rsid w:val="00E443F5"/>
    <w:rsid w:val="00E513E3"/>
    <w:rsid w:val="00E66CB9"/>
    <w:rsid w:val="00E72D3C"/>
    <w:rsid w:val="00E75309"/>
    <w:rsid w:val="00E8007E"/>
    <w:rsid w:val="00E81BF2"/>
    <w:rsid w:val="00E94203"/>
    <w:rsid w:val="00E95BFE"/>
    <w:rsid w:val="00E96C92"/>
    <w:rsid w:val="00EA1E63"/>
    <w:rsid w:val="00EA5D1C"/>
    <w:rsid w:val="00EA6C9A"/>
    <w:rsid w:val="00EB284F"/>
    <w:rsid w:val="00EC0EFB"/>
    <w:rsid w:val="00EC1FF4"/>
    <w:rsid w:val="00EC33F6"/>
    <w:rsid w:val="00EE5D5A"/>
    <w:rsid w:val="00EF0DA7"/>
    <w:rsid w:val="00EF7109"/>
    <w:rsid w:val="00F03985"/>
    <w:rsid w:val="00F05D0C"/>
    <w:rsid w:val="00F11925"/>
    <w:rsid w:val="00F16B76"/>
    <w:rsid w:val="00F207C0"/>
    <w:rsid w:val="00F20AE5"/>
    <w:rsid w:val="00F30A68"/>
    <w:rsid w:val="00F328B4"/>
    <w:rsid w:val="00F35D09"/>
    <w:rsid w:val="00F40437"/>
    <w:rsid w:val="00F419D0"/>
    <w:rsid w:val="00F461D6"/>
    <w:rsid w:val="00F521AA"/>
    <w:rsid w:val="00F54C53"/>
    <w:rsid w:val="00F609D1"/>
    <w:rsid w:val="00F645C7"/>
    <w:rsid w:val="00F75861"/>
    <w:rsid w:val="00F766F0"/>
    <w:rsid w:val="00F802BA"/>
    <w:rsid w:val="00F837DF"/>
    <w:rsid w:val="00F87ECA"/>
    <w:rsid w:val="00F9000F"/>
    <w:rsid w:val="00F916B5"/>
    <w:rsid w:val="00FA0976"/>
    <w:rsid w:val="00FA189B"/>
    <w:rsid w:val="00FA2A6A"/>
    <w:rsid w:val="00FA696B"/>
    <w:rsid w:val="00FB4892"/>
    <w:rsid w:val="00FC1900"/>
    <w:rsid w:val="00FE3AA5"/>
    <w:rsid w:val="00FF4243"/>
    <w:rsid w:val="012927B4"/>
    <w:rsid w:val="162C40A7"/>
    <w:rsid w:val="22EF8204"/>
    <w:rsid w:val="232A1710"/>
    <w:rsid w:val="259CEFC6"/>
    <w:rsid w:val="3A6C2375"/>
    <w:rsid w:val="47183854"/>
    <w:rsid w:val="4D5D1D1C"/>
    <w:rsid w:val="5F4C5455"/>
    <w:rsid w:val="69678B74"/>
    <w:rsid w:val="77D79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808D"/>
  <w15:chartTrackingRefBased/>
  <w15:docId w15:val="{479472C7-CA98-427E-81EE-42288EBA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iPriority="13" w:unhideWhenUsed="1" w:qFormat="1"/>
    <w:lsdException w:name="Signature" w:semiHidden="1" w:uiPriority="14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12" w:unhideWhenUsed="1" w:qFormat="1"/>
    <w:lsdException w:name="Date" w:semiHidden="1" w:uiPriority="1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3F6"/>
    <w:rPr>
      <w:rFonts w:ascii="HDI Pro Book" w:hAnsi="HDI Pro Book"/>
    </w:rPr>
  </w:style>
  <w:style w:type="paragraph" w:styleId="Ttulo1">
    <w:name w:val="heading 1"/>
    <w:basedOn w:val="Normal"/>
    <w:link w:val="Ttulo1Car"/>
    <w:uiPriority w:val="9"/>
    <w:qFormat/>
    <w:rsid w:val="008923F6"/>
    <w:pPr>
      <w:keepNext/>
      <w:keepLines/>
      <w:spacing w:before="60" w:after="40" w:line="240" w:lineRule="auto"/>
      <w:contextualSpacing/>
      <w:outlineLvl w:val="0"/>
    </w:pPr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284544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unhideWhenUsed/>
    <w:qFormat/>
    <w:rsid w:val="0055382B"/>
    <w:pPr>
      <w:keepNext/>
      <w:keepLines/>
      <w:pBdr>
        <w:bottom w:val="single" w:sz="48" w:space="1" w:color="EA4E4E" w:themeColor="accent1"/>
      </w:pBdr>
      <w:spacing w:before="600" w:after="16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Ttulo4">
    <w:name w:val="heading 4"/>
    <w:basedOn w:val="Normal"/>
    <w:link w:val="Ttulo4Car"/>
    <w:uiPriority w:val="9"/>
    <w:unhideWhenUsed/>
    <w:qFormat/>
    <w:rsid w:val="0055382B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057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D0181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057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A101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057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00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00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84544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5382B"/>
    <w:rPr>
      <w:rFonts w:asciiTheme="majorHAnsi" w:eastAsiaTheme="majorEastAsia" w:hAnsiTheme="majorHAnsi" w:cstheme="majorBidi"/>
      <w:caps/>
      <w:sz w:val="32"/>
      <w:szCs w:val="24"/>
    </w:rPr>
  </w:style>
  <w:style w:type="table" w:styleId="Tablaconcuadrcula">
    <w:name w:val="Table Grid"/>
    <w:basedOn w:val="Tabla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98"/>
    <w:qFormat/>
    <w:rsid w:val="00E22E87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8923F6"/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D123DB"/>
    <w:rPr>
      <w:color w:val="595959" w:themeColor="text1" w:themeTint="A6"/>
    </w:rPr>
  </w:style>
  <w:style w:type="character" w:customStyle="1" w:styleId="Ttulo4Car">
    <w:name w:val="Título 4 Car"/>
    <w:basedOn w:val="Fuentedeprrafopredeter"/>
    <w:link w:val="Ttulo4"/>
    <w:uiPriority w:val="9"/>
    <w:rsid w:val="0055382B"/>
    <w:rPr>
      <w:rFonts w:asciiTheme="majorHAnsi" w:eastAsiaTheme="majorEastAsia" w:hAnsiTheme="majorHAnsi" w:cstheme="majorBidi"/>
      <w:iCs/>
      <w:caps/>
    </w:rPr>
  </w:style>
  <w:style w:type="paragraph" w:styleId="Encabezado">
    <w:name w:val="header"/>
    <w:basedOn w:val="Normal"/>
    <w:link w:val="EncabezadoCar"/>
    <w:uiPriority w:val="99"/>
    <w:unhideWhenUsed/>
    <w:rsid w:val="00151C62"/>
    <w:pPr>
      <w:spacing w:line="240" w:lineRule="auto"/>
    </w:pPr>
  </w:style>
  <w:style w:type="paragraph" w:customStyle="1" w:styleId="Iniciales">
    <w:name w:val="Iniciales"/>
    <w:basedOn w:val="Normal"/>
    <w:next w:val="Ttulo3"/>
    <w:uiPriority w:val="1"/>
    <w:qFormat/>
    <w:rsid w:val="0055382B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EncabezadoCar">
    <w:name w:val="Encabezado Car"/>
    <w:basedOn w:val="Fuentedeprrafopredeter"/>
    <w:link w:val="Encabezado"/>
    <w:uiPriority w:val="99"/>
    <w:rsid w:val="00151C62"/>
  </w:style>
  <w:style w:type="paragraph" w:styleId="Piedepgina">
    <w:name w:val="footer"/>
    <w:basedOn w:val="Normal"/>
    <w:link w:val="PiedepginaCar"/>
    <w:uiPriority w:val="99"/>
    <w:unhideWhenUsed/>
    <w:rsid w:val="00151C62"/>
    <w:pPr>
      <w:spacing w:line="240" w:lineRule="auto"/>
      <w:jc w:val="center"/>
    </w:pPr>
    <w:rPr>
      <w:rFonts w:asciiTheme="majorHAnsi" w:hAnsiTheme="majorHAnsi"/>
      <w:caps/>
    </w:rPr>
  </w:style>
  <w:style w:type="character" w:customStyle="1" w:styleId="PiedepginaCar">
    <w:name w:val="Pie de página Car"/>
    <w:basedOn w:val="Fuentedeprrafopredeter"/>
    <w:link w:val="Piedepgina"/>
    <w:uiPriority w:val="99"/>
    <w:rsid w:val="00151C62"/>
    <w:rPr>
      <w:rFonts w:asciiTheme="majorHAnsi" w:hAnsiTheme="majorHAnsi"/>
      <w:caps/>
    </w:rPr>
  </w:style>
  <w:style w:type="paragraph" w:styleId="Saludo">
    <w:name w:val="Salutation"/>
    <w:basedOn w:val="Normal"/>
    <w:next w:val="Normal"/>
    <w:link w:val="SaludoCar"/>
    <w:uiPriority w:val="12"/>
    <w:qFormat/>
    <w:rsid w:val="00AD22CE"/>
  </w:style>
  <w:style w:type="character" w:customStyle="1" w:styleId="SaludoCar">
    <w:name w:val="Saludo Car"/>
    <w:basedOn w:val="Fuentedeprrafopredeter"/>
    <w:link w:val="Saludo"/>
    <w:uiPriority w:val="12"/>
    <w:rsid w:val="00AD22CE"/>
  </w:style>
  <w:style w:type="paragraph" w:styleId="Cierre">
    <w:name w:val="Closing"/>
    <w:basedOn w:val="Normal"/>
    <w:next w:val="Firma"/>
    <w:link w:val="CierreCar"/>
    <w:uiPriority w:val="13"/>
    <w:qFormat/>
    <w:rsid w:val="00AD22CE"/>
    <w:pPr>
      <w:spacing w:before="360"/>
      <w:contextualSpacing/>
    </w:pPr>
  </w:style>
  <w:style w:type="character" w:customStyle="1" w:styleId="CierreCar">
    <w:name w:val="Cierre Car"/>
    <w:basedOn w:val="Fuentedeprrafopredeter"/>
    <w:link w:val="Cierre"/>
    <w:uiPriority w:val="13"/>
    <w:rsid w:val="00AD22CE"/>
  </w:style>
  <w:style w:type="paragraph" w:styleId="Firma">
    <w:name w:val="Signature"/>
    <w:basedOn w:val="Normal"/>
    <w:next w:val="Normal"/>
    <w:link w:val="FirmaCar"/>
    <w:uiPriority w:val="14"/>
    <w:qFormat/>
    <w:rsid w:val="00AD22CE"/>
    <w:pPr>
      <w:spacing w:after="200" w:line="240" w:lineRule="auto"/>
    </w:pPr>
  </w:style>
  <w:style w:type="character" w:customStyle="1" w:styleId="FirmaCar">
    <w:name w:val="Firma Car"/>
    <w:basedOn w:val="Fuentedeprrafopredeter"/>
    <w:link w:val="Firma"/>
    <w:uiPriority w:val="14"/>
    <w:rsid w:val="007623E5"/>
  </w:style>
  <w:style w:type="paragraph" w:styleId="Fecha">
    <w:name w:val="Date"/>
    <w:basedOn w:val="Normal"/>
    <w:next w:val="Normal"/>
    <w:link w:val="FechaCar"/>
    <w:uiPriority w:val="11"/>
    <w:qFormat/>
    <w:rsid w:val="00AD22CE"/>
    <w:pPr>
      <w:spacing w:before="780" w:after="200"/>
    </w:pPr>
  </w:style>
  <w:style w:type="character" w:customStyle="1" w:styleId="FechaCar">
    <w:name w:val="Fecha Car"/>
    <w:basedOn w:val="Fuentedeprrafopredeter"/>
    <w:link w:val="Fecha"/>
    <w:uiPriority w:val="11"/>
    <w:rsid w:val="00AD22CE"/>
  </w:style>
  <w:style w:type="character" w:customStyle="1" w:styleId="Ttulo8Car">
    <w:name w:val="Título 8 Car"/>
    <w:basedOn w:val="Fuentedeprrafopredeter"/>
    <w:link w:val="Ttulo8"/>
    <w:uiPriority w:val="9"/>
    <w:semiHidden/>
    <w:rsid w:val="00F900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0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ar"/>
    <w:uiPriority w:val="10"/>
    <w:semiHidden/>
    <w:unhideWhenUsed/>
    <w:qFormat/>
    <w:rsid w:val="00F9000F"/>
    <w:pPr>
      <w:spacing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F9000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F9000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F9000F"/>
    <w:rPr>
      <w:rFonts w:eastAsiaTheme="minorEastAsia"/>
      <w:color w:val="5A5A5A" w:themeColor="text1" w:themeTint="A5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10578"/>
    <w:rPr>
      <w:rFonts w:ascii="Segoe UI" w:hAnsi="Segoe UI" w:cs="Segoe UI"/>
      <w:szCs w:val="18"/>
    </w:rPr>
  </w:style>
  <w:style w:type="paragraph" w:styleId="Bibliografa">
    <w:name w:val="Bibliography"/>
    <w:basedOn w:val="Normal"/>
    <w:next w:val="Normal"/>
    <w:uiPriority w:val="37"/>
    <w:semiHidden/>
    <w:unhideWhenUsed/>
    <w:rsid w:val="00610578"/>
  </w:style>
  <w:style w:type="paragraph" w:styleId="Textodebloque">
    <w:name w:val="Block Text"/>
    <w:basedOn w:val="Normal"/>
    <w:uiPriority w:val="99"/>
    <w:semiHidden/>
    <w:unhideWhenUsed/>
    <w:rsid w:val="00D123DB"/>
    <w:pPr>
      <w:pBdr>
        <w:top w:val="single" w:sz="2" w:space="10" w:color="EA4E4E" w:themeColor="accent1" w:shadow="1"/>
        <w:left w:val="single" w:sz="2" w:space="10" w:color="EA4E4E" w:themeColor="accent1" w:shadow="1"/>
        <w:bottom w:val="single" w:sz="2" w:space="10" w:color="EA4E4E" w:themeColor="accent1" w:shadow="1"/>
        <w:right w:val="single" w:sz="2" w:space="10" w:color="EA4E4E" w:themeColor="accent1" w:shadow="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1057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610578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610578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610578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610578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610578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10578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610578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10578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610578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10578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610578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10578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10578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10578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610578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610578"/>
    <w:rPr>
      <w:b/>
      <w:bCs/>
      <w:i/>
      <w:iCs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10578"/>
    <w:pPr>
      <w:spacing w:after="200" w:line="240" w:lineRule="auto"/>
    </w:pPr>
    <w:rPr>
      <w:i/>
      <w:iCs/>
      <w:color w:val="44546A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71414" w:themeColor="accent1" w:themeShade="99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610578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10578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1057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10578"/>
    <w:rPr>
      <w:b/>
      <w:bCs/>
      <w:szCs w:val="20"/>
    </w:rPr>
  </w:style>
  <w:style w:type="table" w:styleId="Listaoscura">
    <w:name w:val="Dark List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610578"/>
    <w:rPr>
      <w:rFonts w:ascii="Segoe UI" w:hAnsi="Segoe UI" w:cs="Segoe UI"/>
      <w:szCs w:val="16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610578"/>
    <w:pPr>
      <w:spacing w:line="240" w:lineRule="auto"/>
    </w:pPr>
  </w:style>
  <w:style w:type="character" w:customStyle="1" w:styleId="FirmadecorreoCar">
    <w:name w:val="Firma de correo Car"/>
    <w:basedOn w:val="Fuentedeprrafopredeter"/>
    <w:link w:val="Firmadecorreo"/>
    <w:uiPriority w:val="99"/>
    <w:semiHidden/>
    <w:rsid w:val="00610578"/>
  </w:style>
  <w:style w:type="character" w:styleId="nfasis">
    <w:name w:val="Emphasis"/>
    <w:basedOn w:val="Fuentedeprrafopredeter"/>
    <w:uiPriority w:val="10"/>
    <w:semiHidden/>
    <w:unhideWhenUsed/>
    <w:rsid w:val="00610578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10578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610578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610578"/>
    <w:rPr>
      <w:color w:val="954F72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10578"/>
    <w:rPr>
      <w:szCs w:val="20"/>
    </w:rPr>
  </w:style>
  <w:style w:type="table" w:styleId="Tablaconcuadrcula1clara">
    <w:name w:val="Grid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6B8B8" w:themeColor="accent1" w:themeTint="66"/>
        <w:left w:val="single" w:sz="4" w:space="0" w:color="F6B8B8" w:themeColor="accent1" w:themeTint="66"/>
        <w:bottom w:val="single" w:sz="4" w:space="0" w:color="F6B8B8" w:themeColor="accent1" w:themeTint="66"/>
        <w:right w:val="single" w:sz="4" w:space="0" w:color="F6B8B8" w:themeColor="accent1" w:themeTint="66"/>
        <w:insideH w:val="single" w:sz="4" w:space="0" w:color="F6B8B8" w:themeColor="accent1" w:themeTint="66"/>
        <w:insideV w:val="single" w:sz="4" w:space="0" w:color="F6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29494" w:themeColor="accent1" w:themeTint="99"/>
        <w:bottom w:val="single" w:sz="2" w:space="0" w:color="F29494" w:themeColor="accent1" w:themeTint="99"/>
        <w:insideH w:val="single" w:sz="2" w:space="0" w:color="F29494" w:themeColor="accent1" w:themeTint="99"/>
        <w:insideV w:val="single" w:sz="2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949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5Car">
    <w:name w:val="Título 5 Car"/>
    <w:basedOn w:val="Fuentedeprrafopredeter"/>
    <w:link w:val="Ttulo5"/>
    <w:uiPriority w:val="9"/>
    <w:semiHidden/>
    <w:rsid w:val="00610578"/>
    <w:rPr>
      <w:rFonts w:asciiTheme="majorHAnsi" w:eastAsiaTheme="majorEastAsia" w:hAnsiTheme="majorHAnsi" w:cstheme="majorBidi"/>
      <w:color w:val="D0181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0578"/>
    <w:rPr>
      <w:rFonts w:asciiTheme="majorHAnsi" w:eastAsiaTheme="majorEastAsia" w:hAnsiTheme="majorHAnsi" w:cstheme="majorBidi"/>
      <w:color w:val="8A101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0578"/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character" w:styleId="AcrnimoHTML">
    <w:name w:val="HTML Acronym"/>
    <w:basedOn w:val="Fuentedeprrafopredeter"/>
    <w:uiPriority w:val="99"/>
    <w:semiHidden/>
    <w:unhideWhenUsed/>
    <w:rsid w:val="00610578"/>
  </w:style>
  <w:style w:type="paragraph" w:styleId="DireccinHTML">
    <w:name w:val="HTML Address"/>
    <w:basedOn w:val="Normal"/>
    <w:link w:val="DireccinHTMLCar"/>
    <w:uiPriority w:val="99"/>
    <w:semiHidden/>
    <w:unhideWhenUsed/>
    <w:rsid w:val="00610578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610578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610578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610578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10578"/>
    <w:pPr>
      <w:spacing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10578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610578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61057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610578"/>
    <w:rPr>
      <w:color w:val="0563C1" w:themeColor="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10578"/>
    <w:pPr>
      <w:spacing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10578"/>
    <w:pPr>
      <w:spacing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10578"/>
    <w:pPr>
      <w:spacing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10578"/>
    <w:pPr>
      <w:spacing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10578"/>
    <w:pPr>
      <w:spacing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10578"/>
    <w:pPr>
      <w:spacing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10578"/>
    <w:pPr>
      <w:spacing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10578"/>
    <w:pPr>
      <w:spacing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10578"/>
    <w:pPr>
      <w:spacing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610578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D123DB"/>
    <w:rPr>
      <w:i/>
      <w:iCs/>
      <w:color w:val="D0181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D123DB"/>
    <w:pPr>
      <w:pBdr>
        <w:top w:val="single" w:sz="4" w:space="10" w:color="EA4E4E" w:themeColor="accent1"/>
        <w:bottom w:val="single" w:sz="4" w:space="10" w:color="EA4E4E" w:themeColor="accent1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D123DB"/>
    <w:rPr>
      <w:i/>
      <w:iCs/>
      <w:color w:val="D01818" w:themeColor="accent1" w:themeShade="BF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D123DB"/>
    <w:rPr>
      <w:b/>
      <w:bCs/>
      <w:caps w:val="0"/>
      <w:smallCaps/>
      <w:color w:val="D01818" w:themeColor="accent1" w:themeShade="BF"/>
      <w:spacing w:val="5"/>
    </w:rPr>
  </w:style>
  <w:style w:type="table" w:styleId="Cuadrculaclara">
    <w:name w:val="Light Grid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1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61057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610578"/>
  </w:style>
  <w:style w:type="paragraph" w:styleId="Lista">
    <w:name w:val="List"/>
    <w:basedOn w:val="Normal"/>
    <w:uiPriority w:val="99"/>
    <w:semiHidden/>
    <w:unhideWhenUsed/>
    <w:rsid w:val="00610578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610578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610578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610578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610578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610578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610578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610578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10578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10578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610578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610578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610578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610578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10578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610578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610578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610578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10578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10578"/>
    <w:pPr>
      <w:numPr>
        <w:numId w:val="10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610578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bottom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A4E4E" w:themeColor="accent1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4E4E" w:themeColor="accent1"/>
          <w:right w:val="single" w:sz="4" w:space="0" w:color="EA4E4E" w:themeColor="accent1"/>
        </w:tcBorders>
      </w:tcPr>
    </w:tblStylePr>
    <w:tblStylePr w:type="band1Horz">
      <w:tblPr/>
      <w:tcPr>
        <w:tcBorders>
          <w:top w:val="single" w:sz="4" w:space="0" w:color="EA4E4E" w:themeColor="accent1"/>
          <w:bottom w:val="single" w:sz="4" w:space="0" w:color="EA4E4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4E4E" w:themeColor="accent1"/>
          <w:left w:val="nil"/>
        </w:tcBorders>
      </w:tcPr>
    </w:tblStylePr>
    <w:tblStylePr w:type="swCell">
      <w:tblPr/>
      <w:tcPr>
        <w:tcBorders>
          <w:top w:val="double" w:sz="4" w:space="0" w:color="EA4E4E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A4E4E" w:themeColor="accent1"/>
        <w:left w:val="single" w:sz="24" w:space="0" w:color="EA4E4E" w:themeColor="accent1"/>
        <w:bottom w:val="single" w:sz="24" w:space="0" w:color="EA4E4E" w:themeColor="accent1"/>
        <w:right w:val="single" w:sz="24" w:space="0" w:color="EA4E4E" w:themeColor="accent1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EA4E4E" w:themeColor="accent1"/>
        <w:bottom w:val="single" w:sz="4" w:space="0" w:color="EA4E4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A4E4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4E4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4E4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4E4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4E4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6105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610578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  <w:insideV w:val="single" w:sz="8" w:space="0" w:color="EF7A7A" w:themeColor="accent1" w:themeTint="BF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7A7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sz="6" w:space="0" w:color="EA4E4E" w:themeColor="accent1"/>
          <w:insideV w:val="single" w:sz="6" w:space="0" w:color="EA4E4E" w:themeColor="accent1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A6A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4E4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4E4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4E4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4E4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105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61057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10578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610578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10578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610578"/>
  </w:style>
  <w:style w:type="character" w:styleId="Nmerodepgina">
    <w:name w:val="page number"/>
    <w:basedOn w:val="Fuentedeprrafopredeter"/>
    <w:uiPriority w:val="99"/>
    <w:semiHidden/>
    <w:unhideWhenUsed/>
    <w:rsid w:val="00610578"/>
  </w:style>
  <w:style w:type="table" w:styleId="Tablanormal1">
    <w:name w:val="Plain Table 1"/>
    <w:basedOn w:val="Tablanormal"/>
    <w:uiPriority w:val="41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610578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610578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61057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610578"/>
    <w:rPr>
      <w:i/>
      <w:iCs/>
      <w:color w:val="404040" w:themeColor="text1" w:themeTint="BF"/>
    </w:rPr>
  </w:style>
  <w:style w:type="character" w:styleId="Fuerte">
    <w:name w:val="Strong"/>
    <w:basedOn w:val="Fuentedeprrafopredeter"/>
    <w:uiPriority w:val="22"/>
    <w:semiHidden/>
    <w:unhideWhenUsed/>
    <w:qFormat/>
    <w:rsid w:val="00610578"/>
    <w:rPr>
      <w:b/>
      <w:bCs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610578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610578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61057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1057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1057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1057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1057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10578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10578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10578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10578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10578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61057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610578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610578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10578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610578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10578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610578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61057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1057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1057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610578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610578"/>
  </w:style>
  <w:style w:type="table" w:styleId="Tablaprofesional">
    <w:name w:val="Table Professional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610578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1057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1057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1057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6105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610578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10578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10578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61057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10578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61057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10578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10578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10578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10578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10578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10578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10578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610578"/>
    <w:pPr>
      <w:spacing w:before="240" w:after="0" w:line="259" w:lineRule="auto"/>
      <w:contextualSpacing w:val="0"/>
      <w:outlineLvl w:val="9"/>
    </w:pPr>
    <w:rPr>
      <w:caps w:val="0"/>
      <w:color w:val="D01818" w:themeColor="accent1" w:themeShade="BF"/>
      <w:sz w:val="32"/>
    </w:rPr>
  </w:style>
  <w:style w:type="paragraph" w:customStyle="1" w:styleId="TableText">
    <w:name w:val="Table Text"/>
    <w:basedOn w:val="Normal"/>
    <w:rsid w:val="001B4E21"/>
    <w:pPr>
      <w:keepLines/>
      <w:spacing w:line="240" w:lineRule="auto"/>
    </w:pPr>
    <w:rPr>
      <w:rFonts w:ascii="Arial" w:eastAsia="Times New Roman" w:hAnsi="Arial" w:cs="Times New Roman"/>
      <w:snapToGrid w:val="0"/>
      <w:sz w:val="16"/>
      <w:szCs w:val="20"/>
      <w:lang w:eastAsia="es-ES"/>
    </w:rPr>
  </w:style>
  <w:style w:type="paragraph" w:customStyle="1" w:styleId="TableHeading">
    <w:name w:val="Table Heading"/>
    <w:basedOn w:val="TableText"/>
    <w:rsid w:val="001B4E21"/>
    <w:pPr>
      <w:spacing w:before="120" w:after="120"/>
    </w:pPr>
    <w:rPr>
      <w:b/>
    </w:rPr>
  </w:style>
  <w:style w:type="paragraph" w:styleId="Revisin">
    <w:name w:val="Revision"/>
    <w:hidden/>
    <w:uiPriority w:val="99"/>
    <w:semiHidden/>
    <w:rsid w:val="003C4CA2"/>
    <w:pPr>
      <w:spacing w:line="240" w:lineRule="auto"/>
    </w:pPr>
    <w:rPr>
      <w:rFonts w:ascii="HDI Pro Book" w:hAnsi="HDI Pro Book"/>
    </w:rPr>
  </w:style>
  <w:style w:type="character" w:styleId="Mencinsinresolver">
    <w:name w:val="Unresolved Mention"/>
    <w:basedOn w:val="Fuentedeprrafopredeter"/>
    <w:uiPriority w:val="99"/>
    <w:semiHidden/>
    <w:unhideWhenUsed/>
    <w:rsid w:val="00382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diseguroscol.atlassian.net/servicedesk/customer/portal/14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hdiseguroscol.atlassian.net/servicedesk/customer/portals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7.png"/><Relationship Id="rId1" Type="http://schemas.openxmlformats.org/officeDocument/2006/relationships/image" Target="media/image6.em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emf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.gonzalez\AppData\Roaming\Microsoft\Plantillas\Carta%20de%20presentaci&#243;n%20impecable%20dise&#241;ada%20por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14D79113F1497EBEA64F454108F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65B93-708A-423C-9B06-9784586BADFC}"/>
      </w:docPartPr>
      <w:docPartBody>
        <w:p w:rsidR="00C27DF0" w:rsidRDefault="00C27DF0" w:rsidP="00C27DF0">
          <w:pPr>
            <w:pStyle w:val="5114D79113F1497EBEA64F454108FC52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29124299EBD4915ABCE2F5B6F6F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E749E-C166-44A4-86C4-45CE88621468}"/>
      </w:docPartPr>
      <w:docPartBody>
        <w:p w:rsidR="00C27DF0" w:rsidRDefault="00C27DF0" w:rsidP="00C27DF0">
          <w:pPr>
            <w:pStyle w:val="329124299EBD4915ABCE2F5B6F6F6FEC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5B3"/>
    <w:rsid w:val="0004132B"/>
    <w:rsid w:val="00055AF4"/>
    <w:rsid w:val="000C1D16"/>
    <w:rsid w:val="000D32F4"/>
    <w:rsid w:val="00142E6C"/>
    <w:rsid w:val="00160CA2"/>
    <w:rsid w:val="00167E15"/>
    <w:rsid w:val="001A22FC"/>
    <w:rsid w:val="001B1035"/>
    <w:rsid w:val="001E5C29"/>
    <w:rsid w:val="00225FEC"/>
    <w:rsid w:val="0024189D"/>
    <w:rsid w:val="00271D62"/>
    <w:rsid w:val="002B3AD2"/>
    <w:rsid w:val="00303A7D"/>
    <w:rsid w:val="00324B81"/>
    <w:rsid w:val="00334684"/>
    <w:rsid w:val="00340533"/>
    <w:rsid w:val="00365E4C"/>
    <w:rsid w:val="003756FE"/>
    <w:rsid w:val="003B1B23"/>
    <w:rsid w:val="003F2D25"/>
    <w:rsid w:val="003F34CF"/>
    <w:rsid w:val="004C67A0"/>
    <w:rsid w:val="00511AFD"/>
    <w:rsid w:val="00512254"/>
    <w:rsid w:val="005332B9"/>
    <w:rsid w:val="00545A91"/>
    <w:rsid w:val="0058113D"/>
    <w:rsid w:val="005906C0"/>
    <w:rsid w:val="005C292A"/>
    <w:rsid w:val="00681D80"/>
    <w:rsid w:val="00697429"/>
    <w:rsid w:val="007B7219"/>
    <w:rsid w:val="007E5D93"/>
    <w:rsid w:val="008012F8"/>
    <w:rsid w:val="00801D66"/>
    <w:rsid w:val="0080487F"/>
    <w:rsid w:val="008250CE"/>
    <w:rsid w:val="00894C3C"/>
    <w:rsid w:val="008B3462"/>
    <w:rsid w:val="008B346A"/>
    <w:rsid w:val="00922C63"/>
    <w:rsid w:val="00940F6D"/>
    <w:rsid w:val="009945B3"/>
    <w:rsid w:val="009D0708"/>
    <w:rsid w:val="00A42EEE"/>
    <w:rsid w:val="00AE0A47"/>
    <w:rsid w:val="00B43A40"/>
    <w:rsid w:val="00B50051"/>
    <w:rsid w:val="00B67F71"/>
    <w:rsid w:val="00BC2235"/>
    <w:rsid w:val="00BE1153"/>
    <w:rsid w:val="00C279D7"/>
    <w:rsid w:val="00C27DF0"/>
    <w:rsid w:val="00CC386D"/>
    <w:rsid w:val="00CC6899"/>
    <w:rsid w:val="00D17F63"/>
    <w:rsid w:val="00D35D24"/>
    <w:rsid w:val="00D635CD"/>
    <w:rsid w:val="00D901A2"/>
    <w:rsid w:val="00DE5A6D"/>
    <w:rsid w:val="00DE72DE"/>
    <w:rsid w:val="00DF260D"/>
    <w:rsid w:val="00E632AA"/>
    <w:rsid w:val="00E64599"/>
    <w:rsid w:val="00EC22FE"/>
    <w:rsid w:val="00EF3D66"/>
    <w:rsid w:val="00F75861"/>
    <w:rsid w:val="00F802BA"/>
    <w:rsid w:val="00FD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27DF0"/>
    <w:rPr>
      <w:color w:val="595959" w:themeColor="text1" w:themeTint="A6"/>
    </w:rPr>
  </w:style>
  <w:style w:type="paragraph" w:customStyle="1" w:styleId="5114D79113F1497EBEA64F454108FC52">
    <w:name w:val="5114D79113F1497EBEA64F454108FC52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9124299EBD4915ABCE2F5B6F6F6FEC">
    <w:name w:val="329124299EBD4915ABCE2F5B6F6F6FEC"/>
    <w:rsid w:val="00C27DF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f6f194-5e13-40bc-92bb-a695d85504d3">
      <Terms xmlns="http://schemas.microsoft.com/office/infopath/2007/PartnerControls"/>
    </lcf76f155ced4ddcb4097134ff3c332f>
    <TaxCatchAll xmlns="35e9f79b-26db-491e-88f0-1524b086287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F593C7AA153940B78673F534A754CD" ma:contentTypeVersion="13" ma:contentTypeDescription="Crear nuevo documento." ma:contentTypeScope="" ma:versionID="ffdc7cc8ef688edc185a4cbce1e424bf">
  <xsd:schema xmlns:xsd="http://www.w3.org/2001/XMLSchema" xmlns:xs="http://www.w3.org/2001/XMLSchema" xmlns:p="http://schemas.microsoft.com/office/2006/metadata/properties" xmlns:ns2="72f6f194-5e13-40bc-92bb-a695d85504d3" xmlns:ns3="35e9f79b-26db-491e-88f0-1524b0862878" targetNamespace="http://schemas.microsoft.com/office/2006/metadata/properties" ma:root="true" ma:fieldsID="30d127d6d28190e23b60edc7521b7121" ns2:_="" ns3:_="">
    <xsd:import namespace="72f6f194-5e13-40bc-92bb-a695d85504d3"/>
    <xsd:import namespace="35e9f79b-26db-491e-88f0-1524b0862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f194-5e13-40bc-92bb-a695d85504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3b6c9d8-7ef5-4b4d-90d5-7e8805ee53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9f79b-26db-491e-88f0-1524b086287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854b784-3a2b-4757-9c4c-69bbe80e8598}" ma:internalName="TaxCatchAll" ma:showField="CatchAllData" ma:web="35e9f79b-26db-491e-88f0-1524b0862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7948D-C9D5-43B2-9D0D-9C827B8E71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B013BE-F5BE-4400-BD6F-141190C3975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E85770-01DB-4405-83BF-2DBBDC514C79}">
  <ds:schemaRefs>
    <ds:schemaRef ds:uri="http://schemas.microsoft.com/office/2006/metadata/properties"/>
    <ds:schemaRef ds:uri="http://schemas.microsoft.com/office/infopath/2007/PartnerControls"/>
    <ds:schemaRef ds:uri="72f6f194-5e13-40bc-92bb-a695d85504d3"/>
    <ds:schemaRef ds:uri="35e9f79b-26db-491e-88f0-1524b0862878"/>
  </ds:schemaRefs>
</ds:datastoreItem>
</file>

<file path=customXml/itemProps4.xml><?xml version="1.0" encoding="utf-8"?>
<ds:datastoreItem xmlns:ds="http://schemas.openxmlformats.org/officeDocument/2006/customXml" ds:itemID="{F0D9B2DA-74B6-460D-BF4A-162B7C5DC1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f194-5e13-40bc-92bb-a695d85504d3"/>
    <ds:schemaRef ds:uri="35e9f79b-26db-491e-88f0-1524b0862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Carta de presentación impecable diseñada por MOO.dotx</Template>
  <TotalTime>193</TotalTime>
  <Pages>13</Pages>
  <Words>3162</Words>
  <Characters>17396</Characters>
  <Application>Microsoft Office Word</Application>
  <DocSecurity>0</DocSecurity>
  <Lines>144</Lines>
  <Paragraphs>41</Paragraphs>
  <ScaleCrop>false</ScaleCrop>
  <Company/>
  <LinksUpToDate>false</LinksUpToDate>
  <CharactersWithSpaces>20517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Gonzalez, Cristian Jimenez (Colombia)</dc:creator>
  <cp:keywords/>
  <dc:description/>
  <cp:lastModifiedBy>Jerez Hernandez, Wilson Eduardo</cp:lastModifiedBy>
  <cp:revision>154</cp:revision>
  <dcterms:created xsi:type="dcterms:W3CDTF">2022-07-08T22:51:00Z</dcterms:created>
  <dcterms:modified xsi:type="dcterms:W3CDTF">2026-07-10T18:54:00Z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0x0101001BF593C7AA153940B78673F534A754CD</vt:lpwstr>
  </property>
  <property fmtid="{D5CDD505-2E9C-101B-9397-08002B2CF9AE}" pid="3" name="TitusGUID">
    <vt:lpwstr>87367ab6-fd25-42fd-8e38-327a733d50b4</vt:lpwstr>
  </property>
  <property fmtid="{D5CDD505-2E9C-101B-9397-08002B2CF9AE}" pid="4" name="Clasificaciones">
    <vt:lpwstr>INTERNA</vt:lpwstr>
  </property>
  <property fmtid="{D5CDD505-2E9C-101B-9397-08002B2CF9AE}" pid="5" name="MSIP_Label_cc67084c-8a81-449f-bca2-f89308e24664_Enabled">
    <vt:lpwstr>true</vt:lpwstr>
  </property>
  <property fmtid="{D5CDD505-2E9C-101B-9397-08002B2CF9AE}" pid="6" name="MSIP_Label_cc67084c-8a81-449f-bca2-f89308e24664_SetDate">
    <vt:lpwstr>2023-05-23T14:52:01Z</vt:lpwstr>
  </property>
  <property fmtid="{D5CDD505-2E9C-101B-9397-08002B2CF9AE}" pid="7" name="MSIP_Label_cc67084c-8a81-449f-bca2-f89308e24664_Method">
    <vt:lpwstr>Standard</vt:lpwstr>
  </property>
  <property fmtid="{D5CDD505-2E9C-101B-9397-08002B2CF9AE}" pid="8" name="MSIP_Label_cc67084c-8a81-449f-bca2-f89308e24664_Name">
    <vt:lpwstr>Restricted - Labeled by Automation</vt:lpwstr>
  </property>
  <property fmtid="{D5CDD505-2E9C-101B-9397-08002B2CF9AE}" pid="9" name="MSIP_Label_cc67084c-8a81-449f-bca2-f89308e24664_SiteId">
    <vt:lpwstr>08a83339-90e7-49bf-9075-957ccd561bf1</vt:lpwstr>
  </property>
  <property fmtid="{D5CDD505-2E9C-101B-9397-08002B2CF9AE}" pid="10" name="MSIP_Label_cc67084c-8a81-449f-bca2-f89308e24664_ActionId">
    <vt:lpwstr>34db0da8-53c6-4a2f-8586-46af1cf336d2</vt:lpwstr>
  </property>
  <property fmtid="{D5CDD505-2E9C-101B-9397-08002B2CF9AE}" pid="11" name="MSIP_Label_cc67084c-8a81-449f-bca2-f89308e24664_ContentBits">
    <vt:lpwstr>0</vt:lpwstr>
  </property>
  <property fmtid="{D5CDD505-2E9C-101B-9397-08002B2CF9AE}" pid="12" name="MSIP_Label_932563e1-3a21-4ec8-bf37-ac0b17ff5835_Enabled">
    <vt:lpwstr>true</vt:lpwstr>
  </property>
  <property fmtid="{D5CDD505-2E9C-101B-9397-08002B2CF9AE}" pid="13" name="MSIP_Label_932563e1-3a21-4ec8-bf37-ac0b17ff5835_SetDate">
    <vt:lpwstr>2025-01-24T18:39:27Z</vt:lpwstr>
  </property>
  <property fmtid="{D5CDD505-2E9C-101B-9397-08002B2CF9AE}" pid="14" name="MSIP_Label_932563e1-3a21-4ec8-bf37-ac0b17ff5835_Method">
    <vt:lpwstr>Standard</vt:lpwstr>
  </property>
  <property fmtid="{D5CDD505-2E9C-101B-9397-08002B2CF9AE}" pid="15" name="MSIP_Label_932563e1-3a21-4ec8-bf37-ac0b17ff5835_Name">
    <vt:lpwstr>Internal use label</vt:lpwstr>
  </property>
  <property fmtid="{D5CDD505-2E9C-101B-9397-08002B2CF9AE}" pid="16" name="MSIP_Label_932563e1-3a21-4ec8-bf37-ac0b17ff5835_SiteId">
    <vt:lpwstr>35681c81-d5eb-4c9e-8171-6e66bc263a82</vt:lpwstr>
  </property>
  <property fmtid="{D5CDD505-2E9C-101B-9397-08002B2CF9AE}" pid="17" name="MSIP_Label_932563e1-3a21-4ec8-bf37-ac0b17ff5835_ActionId">
    <vt:lpwstr>cb3bb90f-bc09-4c6a-9267-9ee4e6fb78e6</vt:lpwstr>
  </property>
  <property fmtid="{D5CDD505-2E9C-101B-9397-08002B2CF9AE}" pid="18" name="MSIP_Label_932563e1-3a21-4ec8-bf37-ac0b17ff5835_ContentBits">
    <vt:lpwstr>0</vt:lpwstr>
  </property>
  <property fmtid="{D5CDD505-2E9C-101B-9397-08002B2CF9AE}" pid="19" name="MSIP_Label_932563e1-3a21-4ec8-bf37-ac0b17ff5835_Tag">
    <vt:lpwstr>10, 3, 0, 1</vt:lpwstr>
  </property>
  <property fmtid="{D5CDD505-2E9C-101B-9397-08002B2CF9AE}" pid="20" name="MediaServiceImageTags">
    <vt:lpwstr/>
  </property>
  <property fmtid="{D5CDD505-2E9C-101B-9397-08002B2CF9AE}" pid="21" name="docLang">
    <vt:lpwstr>es</vt:lpwstr>
  </property>
</Properties>
</file>