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CB0001" w:rsidP="00CB0001" w:rsidRDefault="00CB0001" w14:paraId="604397F5" w14:textId="722FDF90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7F512A26" w14:textId="04DF7944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7186B0E2" w14:textId="5BE520D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03B27565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07986820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1D9D77C6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0F69A8" w:rsidP="00CB0001" w:rsidRDefault="000F69A8" w14:paraId="72EE6800" w14:textId="4A8AE52A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0F69A8" w:rsidP="00CB0001" w:rsidRDefault="000F69A8" w14:paraId="094AC403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1C55AB" w14:paraId="3BE49833" w14:textId="0F032664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  <w:r w:rsidRPr="001C55AB">
        <w:rPr>
          <w:rFonts w:ascii="Arial" w:hAnsi="Arial" w:cs="Arial"/>
          <w:b/>
          <w:noProof/>
          <w:color w:val="1A1446"/>
          <w:sz w:val="32"/>
          <w:szCs w:val="32"/>
          <w:lang w:val="es-CO" w:eastAsia="es-CO"/>
        </w:rPr>
        <w:drawing>
          <wp:anchor distT="0" distB="0" distL="114300" distR="114300" simplePos="0" relativeHeight="251658240" behindDoc="1" locked="0" layoutInCell="1" allowOverlap="1" wp14:anchorId="26227A7A" wp14:editId="7C15F4E0">
            <wp:simplePos x="0" y="0"/>
            <wp:positionH relativeFrom="margin">
              <wp:align>center</wp:align>
            </wp:positionH>
            <wp:positionV relativeFrom="paragraph">
              <wp:posOffset>112395</wp:posOffset>
            </wp:positionV>
            <wp:extent cx="5219700" cy="1562100"/>
            <wp:effectExtent l="0" t="0" r="0" b="0"/>
            <wp:wrapNone/>
            <wp:docPr id="1471133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334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B509D2" w:rsidR="00B509D2" w:rsidP="00B509D2" w:rsidRDefault="00985CEB" w14:paraId="3A9473DB" w14:textId="348A33A3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>Procedimiento</w:t>
      </w:r>
    </w:p>
    <w:p w:rsidRPr="00B509D2" w:rsidR="00B509D2" w:rsidP="00B509D2" w:rsidRDefault="000B43BC" w14:paraId="5F0734EE" w14:textId="300EFFD4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 xml:space="preserve"> </w:t>
      </w:r>
      <w:sdt>
        <w:sdtPr>
          <w:rPr>
            <w:rFonts w:cs="Arial"/>
            <w:b/>
            <w:bCs/>
            <w:color w:val="FFFFFF" w:themeColor="background1"/>
            <w:sz w:val="32"/>
            <w:szCs w:val="32"/>
            <w:lang w:val="es-CO"/>
          </w:rPr>
          <w:alias w:val="nombre_documento"/>
          <w:tag w:val="nombre_documento"/>
          <w:id w:val="-2028466236"/>
          <w:placeholder>
            <w:docPart w:val="5114D79113F1497EBEA64F454108FC52"/>
          </w:placeholder>
          <w:text/>
        </w:sdtPr>
        <w:sdtContent>
          <w:r w:rsidRPr="69678B74" w:rsidR="5F4C5455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>Manual de Usuario — Colombia Data Program (CDP)</w:t>
          </w:r>
        </w:sdtContent>
      </w:sdt>
    </w:p>
    <w:p w:rsidRPr="00C10C5C" w:rsidR="00B509D2" w:rsidP="00B509D2" w:rsidRDefault="00B509D2" w14:paraId="03B1F5C1" w14:textId="77777777">
      <w:pPr>
        <w:pStyle w:val="Encabezado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:rsidR="003638DF" w:rsidP="00E66CB9" w:rsidRDefault="003638DF" w14:paraId="4B1B304B" w14:textId="61312698">
      <w:pPr>
        <w:pStyle w:val="Encabezado"/>
        <w:jc w:val="center"/>
        <w:rPr>
          <w:rFonts w:cs="Arial"/>
          <w:b/>
          <w:bCs/>
          <w:color w:val="1A1446"/>
          <w:sz w:val="32"/>
          <w:szCs w:val="32"/>
          <w:lang w:val="es-CO"/>
        </w:rPr>
      </w:pPr>
      <w:r w:rsidRPr="003638DF">
        <w:rPr>
          <w:rFonts w:cs="Arial"/>
          <w:b/>
          <w:bCs/>
          <w:color w:val="1A1446"/>
          <w:sz w:val="32"/>
          <w:szCs w:val="32"/>
          <w:lang w:val="es-CO"/>
        </w:rPr>
        <w:t>Vicepresidencia De Tecnología</w:t>
      </w:r>
    </w:p>
    <w:p w:rsidRPr="00275E45" w:rsidR="000F69A8" w:rsidP="00E66CB9" w:rsidRDefault="77D79219" w14:paraId="6C506A6C" w14:textId="7E9F94C4">
      <w:pPr>
        <w:pStyle w:val="Encabezado"/>
        <w:jc w:val="center"/>
        <w:rPr>
          <w:noProof/>
          <w:sz w:val="24"/>
          <w:szCs w:val="24"/>
          <w:lang w:val="es-CO" w:eastAsia="es-CO"/>
        </w:rPr>
      </w:pPr>
      <w:r w:rsidRPr="69678B74">
        <w:rPr>
          <w:rFonts w:cs="Arial"/>
          <w:b/>
          <w:bCs/>
          <w:color w:val="1A1446"/>
          <w:sz w:val="24"/>
          <w:szCs w:val="24"/>
          <w:lang w:val="es-CO"/>
        </w:rPr>
        <w:t>Gerencia De Arquitectura</w:t>
      </w:r>
      <w:r w:rsidRPr="69678B74" w:rsidR="001857DE">
        <w:rPr>
          <w:rFonts w:cs="Arial"/>
          <w:b/>
          <w:bCs/>
          <w:color w:val="1A1446"/>
          <w:sz w:val="24"/>
          <w:szCs w:val="24"/>
          <w:lang w:val="es-CO"/>
        </w:rPr>
        <w:br w:type="page"/>
      </w:r>
    </w:p>
    <w:sdt>
      <w:sdtPr>
        <w:id w:val="-1756123137"/>
        <w:docPartObj>
          <w:docPartGallery w:val="Table of Contents"/>
          <w:docPartUnique/>
        </w:docPartObj>
        <w:rPr>
          <w:rFonts w:ascii="HDI Pro Book" w:hAnsi="HDI Pro Book" w:eastAsia="" w:cs="" w:eastAsiaTheme="minorEastAsia" w:cstheme="minorBidi"/>
          <w:b w:val="0"/>
          <w:bCs w:val="0"/>
          <w:color w:val="auto"/>
          <w:sz w:val="22"/>
          <w:szCs w:val="22"/>
        </w:rPr>
      </w:sdtPr>
      <w:sdtContent>
        <w:p w:rsidRPr="008A49DE" w:rsidR="008923F6" w:rsidRDefault="008923F6" w14:paraId="1ABDE916" w14:textId="28A5CD86">
          <w:pPr>
            <w:pStyle w:val="TtuloTDC"/>
            <w:rPr>
              <w:rFonts w:ascii="HDI Pro Book" w:hAnsi="HDI Pro Book"/>
              <w:color w:val="auto"/>
            </w:rPr>
          </w:pPr>
          <w:r w:rsidRPr="008A49DE">
            <w:rPr>
              <w:rFonts w:ascii="HDI Pro Book" w:hAnsi="HDI Pro Book"/>
              <w:color w:val="auto"/>
            </w:rPr>
            <w:t>Contenido</w:t>
          </w:r>
        </w:p>
        <w:p w:rsidRPr="008A49DE" w:rsidR="0049559E" w:rsidRDefault="008923F6" w14:paraId="3CCB6E90" w14:textId="568EF4E2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hAns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8A49DE">
            <w:fldChar w:fldCharType="begin"/>
          </w:r>
          <w:r w:rsidRPr="008A49DE">
            <w:instrText xml:space="preserve"> TOC \o "1-3" \h \z \u </w:instrText>
          </w:r>
          <w:r w:rsidRPr="008A49DE">
            <w:fldChar w:fldCharType="separate"/>
          </w:r>
          <w:hyperlink w:history="1" w:anchor="_Toc190169426">
            <w:r w:rsidRPr="008A49DE" w:rsidR="0049559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1.</w:t>
            </w:r>
            <w:r w:rsidRPr="008A49DE" w:rsidR="0049559E">
              <w:rPr>
                <w:rFonts w:asciiTheme="minorHAnsi" w:hAnsiTheme="minorHAnsi" w:eastAsiaTheme="minorEastAsia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784FAD" w:rsidR="006B10F8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Introducción</w:t>
            </w:r>
            <w:r w:rsidRPr="008A49DE" w:rsidR="0049559E">
              <w:rPr>
                <w:noProof/>
                <w:webHidden/>
              </w:rPr>
              <w:tab/>
            </w:r>
            <w:r w:rsidRPr="008A49DE" w:rsidR="0049559E">
              <w:rPr>
                <w:noProof/>
                <w:webHidden/>
              </w:rPr>
              <w:fldChar w:fldCharType="begin"/>
            </w:r>
            <w:r w:rsidRPr="008A49DE" w:rsidR="0049559E">
              <w:rPr>
                <w:noProof/>
                <w:webHidden/>
              </w:rPr>
              <w:instrText xml:space="preserve"> PAGEREF _Toc190169426 \h </w:instrText>
            </w:r>
            <w:r w:rsidRPr="008A49DE" w:rsidR="0049559E">
              <w:rPr>
                <w:noProof/>
                <w:webHidden/>
              </w:rPr>
            </w:r>
            <w:r w:rsidRPr="008A49DE" w:rsidR="0049559E">
              <w:rPr>
                <w:noProof/>
                <w:webHidden/>
              </w:rPr>
              <w:fldChar w:fldCharType="separate"/>
            </w:r>
            <w:r w:rsidRPr="008A49DE" w:rsidR="0049559E">
              <w:rPr>
                <w:noProof/>
                <w:webHidden/>
              </w:rPr>
              <w:t>3</w:t>
            </w:r>
            <w:r w:rsidRPr="008A49DE" w:rsidR="0049559E">
              <w:rPr>
                <w:noProof/>
                <w:webHidden/>
              </w:rPr>
              <w:fldChar w:fldCharType="end"/>
            </w:r>
          </w:hyperlink>
        </w:p>
        <w:p w:rsidRPr="008A49DE" w:rsidR="0049559E" w:rsidRDefault="0049559E" w14:paraId="635D5E4E" w14:textId="588800C7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color w:val="auto"/>
              <w:u w:val="none"/>
              <w:lang w:val="es-CO" w:eastAsia="es-CO"/>
            </w:rPr>
          </w:pPr>
          <w:hyperlink w:history="1" w:anchor="_Toc190169427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2.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774869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Estructura y funcionamiento del CDP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_Toc190169427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49559E" w:rsidRDefault="0049559E" w14:paraId="0FF7C7EE" w14:textId="69C168EF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3.</w:t>
          </w: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ab/>
          </w:r>
          <w:r w:rsidRPr="008A49DE" w:rsidR="00F54C53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Modelo de datos del CDP</w:t>
          </w:r>
          <w:r w:rsidRPr="008A49DE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ab/>
          </w:r>
          <w:r w:rsidRPr="008A49DE" w:rsidR="00E31ADD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>4</w:t>
          </w:r>
        </w:p>
        <w:p w:rsidRPr="008A49DE" w:rsidR="0049559E" w:rsidRDefault="0049559E" w14:paraId="2FBDB706" w14:textId="45E4AA88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4.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F54C53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¿Cómo usar el CDP?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F54C53" w:rsidP="00F54C53" w:rsidRDefault="00F54C53" w14:paraId="211AD874" w14:textId="1C5F1971">
          <w:pPr>
            <w:pStyle w:val="TDC1"/>
            <w:tabs>
              <w:tab w:val="left" w:pos="440"/>
              <w:tab w:val="right" w:leader="dot" w:pos="10512"/>
            </w:tabs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5.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Conectividad HDI (ambientes, hosts y puertos)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B70741" w:rsidP="00B70741" w:rsidRDefault="00382A3E" w14:paraId="273DF3DC" w14:textId="16422B33">
          <w:pPr>
            <w:pStyle w:val="TDC1"/>
            <w:tabs>
              <w:tab w:val="left" w:pos="440"/>
              <w:tab w:val="right" w:leader="dot" w:pos="10512"/>
            </w:tabs>
            <w:rPr>
              <w:rFonts w:eastAsia="Times New Roman" w:cs="Times New Roman"/>
              <w:lang w:val="es-MX" w:eastAsia="es-CO"/>
            </w:rPr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6</w:t>
            </w:r>
            <w:r w:rsidRPr="008A49DE" w:rsidR="00B70741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MX" w:eastAsia="es-CO"/>
              </w:rPr>
              <w:t>Sandbox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B70741" w:rsidP="00B70741" w:rsidRDefault="009A4337" w14:paraId="0EC10715" w14:textId="679ECC47">
          <w:pPr>
            <w:pStyle w:val="TDC1"/>
            <w:tabs>
              <w:tab w:val="left" w:pos="440"/>
              <w:tab w:val="right" w:leader="dot" w:pos="10512"/>
            </w:tabs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7</w:t>
            </w:r>
            <w:r w:rsidRPr="008A49DE" w:rsidR="00B70741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382A3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Consideraciones y buenas prácticas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B70741" w:rsidP="00B70741" w:rsidRDefault="009A4337" w14:paraId="1E396109" w14:textId="4122ECDC">
          <w:pPr>
            <w:pStyle w:val="TDC1"/>
            <w:tabs>
              <w:tab w:val="left" w:pos="440"/>
              <w:tab w:val="right" w:leader="dot" w:pos="10512"/>
            </w:tabs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8</w:t>
            </w:r>
            <w:r w:rsidRPr="008A49DE" w:rsidR="00B70741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382A3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Soporte y documentación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F54C53" w:rsidP="00F54C53" w:rsidRDefault="00F54C53" w14:paraId="6EE1B571" w14:textId="77777777">
          <w:pPr>
            <w:rPr>
              <w:lang w:val="es-CO" w:eastAsia="es-CO"/>
            </w:rPr>
          </w:pPr>
        </w:p>
        <w:p w:rsidRPr="008A49DE" w:rsidR="008923F6" w:rsidRDefault="008923F6" w14:paraId="02A3A632" w14:textId="018C6CA4">
          <w:r w:rsidRPr="008A49DE">
            <w:rPr>
              <w:b/>
              <w:bCs/>
            </w:rPr>
            <w:fldChar w:fldCharType="end"/>
          </w:r>
        </w:p>
      </w:sdtContent>
      <w:sdtEndPr>
        <w:rPr>
          <w:rFonts w:ascii="HDI Pro Book" w:hAnsi="HDI Pro Book" w:eastAsia="" w:cs="" w:eastAsiaTheme="minorEastAsia" w:cstheme="minorBidi"/>
          <w:b w:val="0"/>
          <w:bCs w:val="0"/>
          <w:color w:val="auto"/>
          <w:sz w:val="22"/>
          <w:szCs w:val="22"/>
        </w:rPr>
      </w:sdtEndPr>
    </w:sdt>
    <w:p w:rsidRPr="008A49DE" w:rsidR="008923F6" w:rsidRDefault="008923F6" w14:paraId="4A784DDF" w14:textId="77777777">
      <w:pPr>
        <w:rPr>
          <w:rFonts w:eastAsia="Calibri" w:cs="Arial"/>
          <w:b/>
          <w:bCs/>
          <w:sz w:val="24"/>
          <w:lang w:val="es-CO"/>
        </w:rPr>
      </w:pPr>
      <w:r w:rsidRPr="008A49DE">
        <w:rPr>
          <w:rFonts w:eastAsia="Calibri" w:cs="Arial"/>
          <w:b/>
          <w:bCs/>
          <w:sz w:val="24"/>
          <w:lang w:val="es-CO"/>
        </w:rPr>
        <w:br w:type="page"/>
      </w:r>
    </w:p>
    <w:p w:rsidRPr="0041038A" w:rsidR="0041038A" w:rsidP="0041038A" w:rsidRDefault="0041038A" w14:paraId="5F17C31D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1. Introducción</w:t>
      </w:r>
    </w:p>
    <w:p w:rsidRPr="0041038A" w:rsidR="0041038A" w:rsidP="0041038A" w:rsidRDefault="0041038A" w14:paraId="2DA5087A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En este manual se encuentra la información necesaria para acceder al entorno de trabajo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Colombia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(CDP)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así como su funcionamiento e implementación en actividades propias del negocio que requieran el consumo de datos para la gestión eficiente de sus operaciones.</w:t>
      </w:r>
    </w:p>
    <w:p w:rsidRPr="0041038A" w:rsidR="0041038A" w:rsidP="0041038A" w:rsidRDefault="0041038A" w14:paraId="2F42FB1A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¿Qué es el Colombia Data </w:t>
      </w:r>
      <w:proofErr w:type="spellStart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 (CDP)?</w:t>
      </w:r>
    </w:p>
    <w:p w:rsidRPr="0041038A" w:rsidR="0041038A" w:rsidP="0041038A" w:rsidRDefault="0041038A" w14:paraId="37A7D290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CDP es el repositorio oficial de datos analíticos de HDI Seguros Colombia. Es una base de datos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desplegada sobre la plataforma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Amazon Web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Services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(AWS)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cuyo objetivo es entregar datos con propósito analítico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insights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reportería, modelos) a usuarios de negocio, actuaría,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, distribución y otros, de manera estandarizada, estructurada y gobernada.</w:t>
      </w:r>
    </w:p>
    <w:p w:rsidRPr="0041038A" w:rsidR="0041038A" w:rsidP="0041038A" w:rsidRDefault="0041038A" w14:paraId="3C45A80B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CDP nace como evolución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Andes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(ADP)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construido en la época de Liberty. Tras la separación de países, el programa quedó exclusivamente con la información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Colombia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(antes contemplaba también Chile y Ecuador). Por herencia de las directrices originales, gran parte de los esquemas, dimensiones y campos están nombrados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en inglés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574C7DA5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¿Qué NO es el CDP?</w:t>
      </w:r>
    </w:p>
    <w:p w:rsidRPr="0041038A" w:rsidR="0041038A" w:rsidP="0041038A" w:rsidRDefault="0041038A" w14:paraId="2C7D0001" w14:textId="77777777">
      <w:pPr>
        <w:numPr>
          <w:ilvl w:val="0"/>
          <w:numId w:val="2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es un repositorio de datos en tiempo real ni operacional.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procesos de carga desde el origen se ejecutan en horario nocturno; la información tiene un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delay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aproximadamente un día.</w:t>
      </w:r>
    </w:p>
    <w:p w:rsidRPr="0041038A" w:rsidR="0041038A" w:rsidP="0041038A" w:rsidRDefault="0041038A" w14:paraId="5275F0C4" w14:textId="77777777">
      <w:pPr>
        <w:numPr>
          <w:ilvl w:val="0"/>
          <w:numId w:val="2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debe mezclarse con el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tradicional (SQL).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Son infraestructuras distintas, con idiomas y diseños diferentes; no se deben hacer "injertos" entre ambos.</w:t>
      </w:r>
    </w:p>
    <w:p w:rsidRPr="0041038A" w:rsidR="0041038A" w:rsidP="0041038A" w:rsidRDefault="0041038A" w14:paraId="11A27735" w14:textId="77777777">
      <w:pPr>
        <w:numPr>
          <w:ilvl w:val="0"/>
          <w:numId w:val="2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reemplaza el consumo directo de IAxis para operación.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hecho, se desincentiva extraer datos directamente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, pues crea silos de información que compiten con la "fuente única de la verdad".</w:t>
      </w:r>
    </w:p>
    <w:p w:rsidRPr="0041038A" w:rsidR="0041038A" w:rsidP="0041038A" w:rsidRDefault="00000000" w14:paraId="20C3E43A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46BA47AA">
          <v:rect id="_x0000_i1025" style="width:0;height:1.5pt" o:hr="t" o:hrstd="t" o:hralign="center" fillcolor="#a0a0a0" stroked="f"/>
        </w:pict>
      </w:r>
    </w:p>
    <w:p w:rsidRPr="0041038A" w:rsidR="0041038A" w:rsidP="0041038A" w:rsidRDefault="0041038A" w14:paraId="161752D9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2. Estructura y funcionamiento del CDP</w:t>
      </w:r>
    </w:p>
    <w:p w:rsidRPr="0041038A" w:rsidR="0041038A" w:rsidP="0041038A" w:rsidRDefault="0041038A" w14:paraId="17D21724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Fuentes de datos</w:t>
      </w:r>
    </w:p>
    <w:p w:rsidRPr="0041038A" w:rsidR="0041038A" w:rsidP="0041038A" w:rsidRDefault="0041038A" w14:paraId="71CE7E6A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Las fuentes maestras de las que se alimenta el CDP son, principalmente:</w:t>
      </w:r>
    </w:p>
    <w:p w:rsidRPr="0041038A" w:rsidR="0041038A" w:rsidP="0041038A" w:rsidRDefault="0041038A" w14:paraId="19D4AD82" w14:textId="77777777">
      <w:pPr>
        <w:numPr>
          <w:ilvl w:val="0"/>
          <w:numId w:val="2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IAxis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la compañía)</w:t>
      </w:r>
    </w:p>
    <w:p w:rsidRPr="0041038A" w:rsidR="0041038A" w:rsidP="0041038A" w:rsidRDefault="0041038A" w14:paraId="0F111797" w14:textId="77777777">
      <w:pPr>
        <w:numPr>
          <w:ilvl w:val="0"/>
          <w:numId w:val="2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AS400</w:t>
      </w:r>
    </w:p>
    <w:p w:rsidRPr="0041038A" w:rsidR="0041038A" w:rsidP="0041038A" w:rsidRDefault="0041038A" w14:paraId="1DC2BAA6" w14:textId="77777777">
      <w:pPr>
        <w:numPr>
          <w:ilvl w:val="0"/>
          <w:numId w:val="2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Cargas manuales/mensuales (p. ej.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 y datos estáticos que antes vivían en archivos Excel</w:t>
      </w:r>
    </w:p>
    <w:p w:rsidRPr="0041038A" w:rsidR="0041038A" w:rsidP="0041038A" w:rsidRDefault="0041038A" w14:paraId="527F2E06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La columna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/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presente en las tablas indica de qué sistema origen proviene cada registro (p. ej. AS400 o IAxis).</w:t>
      </w:r>
    </w:p>
    <w:p w:rsidRPr="0041038A" w:rsidR="0041038A" w:rsidP="0041038A" w:rsidRDefault="0041038A" w14:paraId="74156D19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Arquitectura por capas (estándar medallón)</w:t>
      </w:r>
    </w:p>
    <w:p w:rsidRPr="0041038A" w:rsidR="0041038A" w:rsidP="0041038A" w:rsidRDefault="0041038A" w14:paraId="75075EE0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CDP sigue las buenas prácticas de construcción de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mediante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:</w:t>
      </w:r>
    </w:p>
    <w:p w:rsidRPr="0041038A" w:rsidR="0041038A" w:rsidP="0041038A" w:rsidRDefault="0041038A" w14:paraId="36CFAEE3" w14:textId="77777777">
      <w:pPr>
        <w:numPr>
          <w:ilvl w:val="0"/>
          <w:numId w:val="2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Capa cruda (Raw / ODS):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 información llega tal cual está en los aplicativos de origen, sin relacionar.</w:t>
      </w:r>
    </w:p>
    <w:p w:rsidRPr="0041038A" w:rsidR="0041038A" w:rsidP="0041038A" w:rsidRDefault="0041038A" w14:paraId="58750983" w14:textId="77777777">
      <w:pPr>
        <w:numPr>
          <w:ilvl w:val="0"/>
          <w:numId w:val="2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Capa de calidad: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se aplican reglas de calidad sobre los datos.</w:t>
      </w:r>
    </w:p>
    <w:p w:rsidRPr="0041038A" w:rsidR="0041038A" w:rsidP="0041038A" w:rsidRDefault="0041038A" w14:paraId="1CFAD8A2" w14:textId="77777777">
      <w:pPr>
        <w:numPr>
          <w:ilvl w:val="0"/>
          <w:numId w:val="2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Capa productiva (Data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/ Data Marts):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datos se disponen en un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optimizado para consulta y almacenamiento.</w:t>
      </w:r>
    </w:p>
    <w:p w:rsidRPr="0041038A" w:rsidR="0041038A" w:rsidP="0041038A" w:rsidRDefault="0041038A" w14:paraId="5E5583DC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Procesos de carga y ventanas de servicio</w:t>
      </w:r>
    </w:p>
    <w:p w:rsidRPr="0041038A" w:rsidR="0041038A" w:rsidP="0041038A" w:rsidRDefault="0041038A" w14:paraId="11B073EE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La actualización del CDP se ejecuta en la noche/madrugada. Durante la ventana de carga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el servicio se corta y las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en ejecución se cancelan automáticamente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395C1F3E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Disponibilidad actual: hasta las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10:00 p. m.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aprox. (en transición a corte a las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6:00 p. m.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para adelantar la actualización y que las áreas comerciales tengan datos más temprano).</w:t>
      </w:r>
    </w:p>
    <w:p w:rsidRPr="0041038A" w:rsidR="0041038A" w:rsidP="0041038A" w:rsidRDefault="0041038A" w14:paraId="1E2766B1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Reapertura automática al terminar la carga, aproximadamente a las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5:00 a. m.</w:t>
      </w:r>
    </w:p>
    <w:p w:rsidRPr="0041038A" w:rsidR="0041038A" w:rsidP="0041038A" w:rsidRDefault="0041038A" w14:paraId="689B4D9E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Recomendación: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trabajar en las mañanas; el CDP está mucho más descargado. En horas de la tarde y en semanas de cierre contable el rendimiento se degrada.</w:t>
      </w:r>
    </w:p>
    <w:p w:rsidRPr="0041038A" w:rsidR="0041038A" w:rsidP="0041038A" w:rsidRDefault="00000000" w14:paraId="28FDA4E1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735C0E2F">
          <v:rect id="_x0000_i1026" style="width:0;height:1.5pt" o:hr="t" o:hrstd="t" o:hralign="center" fillcolor="#a0a0a0" stroked="f"/>
        </w:pict>
      </w:r>
    </w:p>
    <w:p w:rsidRPr="0041038A" w:rsidR="0041038A" w:rsidP="0041038A" w:rsidRDefault="0041038A" w14:paraId="25AB1698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3. Modelo de datos del CDP</w:t>
      </w:r>
    </w:p>
    <w:p w:rsidRPr="0041038A" w:rsidR="0041038A" w:rsidP="0041038A" w:rsidRDefault="0041038A" w14:paraId="2F8E8A4E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modelo de las vistas de consumo es un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: de una tabla de hechos (transacciones) se desprenden tablas dimensionales que categorizan el hecho. Esto reduce la repetición de datos (a diferencia de las tablas planas del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antiguo), mejora el rendimiento y hace el modelo más flexible (multidimensional, tipo cubo).</w:t>
      </w:r>
    </w:p>
    <w:p w:rsidRPr="0041038A" w:rsidR="0041038A" w:rsidP="0041038A" w:rsidRDefault="0041038A" w14:paraId="0A5C97F3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Nomenclatura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1396"/>
        <w:gridCol w:w="7709"/>
      </w:tblGrid>
      <w:tr w:rsidRPr="0041038A" w:rsidR="0041038A" w:rsidTr="00E53097" w14:paraId="35BFD4F5" w14:textId="77777777"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1D3DEEF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Prefijo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6C0446B9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Tipo de tabla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7B1A29BB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Contenido</w:t>
            </w:r>
          </w:p>
        </w:tc>
      </w:tr>
      <w:tr w:rsidRPr="0041038A" w:rsidR="0041038A" w:rsidTr="00E53097" w14:paraId="50D1A640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B5995BF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dim</w:t>
            </w:r>
            <w:proofErr w:type="spellEnd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6D27296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Dimensión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282D927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Atributos descriptivos (vehículo, conductor, asegurado, sucursal, ramo, ciudad/departamento, calendario, etc.)</w:t>
            </w:r>
          </w:p>
        </w:tc>
      </w:tr>
      <w:tr w:rsidRPr="0041038A" w:rsidR="0041038A" w:rsidTr="00E53097" w14:paraId="45F42634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5E3D379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fact</w:t>
            </w:r>
            <w:proofErr w:type="spellEnd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_</w:t>
            </w: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 / </w:t>
            </w: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fac</w:t>
            </w:r>
            <w:proofErr w:type="spellEnd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03483D9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Hechos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9B3133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Movimientos transaccionales (emisión, renovación, cancelación, movimientos de siniestros y reservas, etc.)</w:t>
            </w:r>
          </w:p>
        </w:tc>
      </w:tr>
      <w:tr w:rsidRPr="0041038A" w:rsidR="0041038A" w:rsidTr="00E53097" w14:paraId="68BEAE60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426A65D8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*_</w:t>
            </w: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backup</w:t>
            </w:r>
            <w:proofErr w:type="spellEnd"/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06D1D7DA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Respaldo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3B528B8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Copias de seguridad previas a cambios; </w:t>
            </w: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no se consumen</w:t>
            </w: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. El nombre de la tabla productiva nunca cambia</w:t>
            </w:r>
          </w:p>
        </w:tc>
      </w:tr>
    </w:tbl>
    <w:p w:rsidRPr="0041038A" w:rsidR="0041038A" w:rsidP="0041038A" w:rsidRDefault="0041038A" w14:paraId="763482E5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Tablas de hechos (FACT)</w:t>
      </w:r>
    </w:p>
    <w:p w:rsidRPr="0041038A" w:rsidR="0041038A" w:rsidP="0041038A" w:rsidRDefault="0041038A" w14:paraId="578E8C38" w14:textId="2AD15EA5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Toda transacción </w:t>
      </w:r>
      <w:r w:rsidR="00490244">
        <w:rPr>
          <w:rFonts w:ascii="Calibri" w:hAnsi="Calibri" w:eastAsia="Times New Roman" w:cs="Calibri"/>
          <w:color w:val="222222"/>
          <w:lang w:val="es-MX" w:eastAsia="es-MX"/>
        </w:rPr>
        <w:t>monetaria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queda registrada en una FACT: emisión de póliza, renovación, cancelación, movimientos del siniestro, reservas, etc. Entre las más relevantes:</w:t>
      </w:r>
    </w:p>
    <w:p w:rsidRPr="0041038A" w:rsidR="0041038A" w:rsidP="0041038A" w:rsidRDefault="0041038A" w14:paraId="12A6121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Transacciones de primas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): solo movimientos transaccionales.</w:t>
      </w:r>
    </w:p>
    <w:p w:rsidRPr="0041038A" w:rsidR="0041038A" w:rsidP="0041038A" w:rsidRDefault="0041038A" w14:paraId="0810DCB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IMX (endosos/movimientos de póliza):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contiene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todos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movimientos, incluidos los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(p. ej. cambio de sucursal) que no aparecen en la transaccional.</w:t>
      </w:r>
    </w:p>
    <w:p w:rsidRPr="0041038A" w:rsidR="0041038A" w:rsidP="0041038A" w:rsidRDefault="0041038A" w14:paraId="09F02297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Transacciones de siniestros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claims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).</w:t>
      </w:r>
    </w:p>
    <w:p w:rsidRPr="0041038A" w:rsidR="0041038A" w:rsidP="0041038A" w:rsidRDefault="0041038A" w14:paraId="5C6BA09E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Vigentes: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dos tablas según profundidad histórica — una con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28 días corridos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otra que guarda solo la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foto del último día de cada mes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27FDBC3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Preguntas y respuestas de IAxis: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tres FACT (preguntas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riesgo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siniestro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de la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póliza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). Novedad frente al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antiguo.</w:t>
      </w:r>
    </w:p>
    <w:p w:rsidRPr="0041038A" w:rsidR="0041038A" w:rsidP="0041038A" w:rsidRDefault="0041038A" w14:paraId="4C2A7C9F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— muy solicitada para autos.</w:t>
      </w:r>
    </w:p>
    <w:p w:rsidRPr="0041038A" w:rsidR="0041038A" w:rsidP="0041038A" w:rsidRDefault="0041038A" w14:paraId="14FBB62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Cotizaciones: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auto individual y auto colectivo, con actualización frecuente de variables.</w:t>
      </w:r>
    </w:p>
    <w:p w:rsidRPr="0041038A" w:rsidR="0041038A" w:rsidP="0041038A" w:rsidRDefault="0041038A" w14:paraId="1787E092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Policy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calcula los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ciclos de vigencia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la póliza (IAxis solo entrega fecha inicial y final; esta tabla calcula los periodos intermedios).</w:t>
      </w:r>
    </w:p>
    <w:p w:rsidRPr="0041038A" w:rsidR="0041038A" w:rsidP="0041038A" w:rsidRDefault="0041038A" w14:paraId="52BEF1D1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Coaseguro/corretaje: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tabla nueva, con niveles de precisión superiores al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antiguo.</w:t>
      </w:r>
    </w:p>
    <w:p w:rsidRPr="0041038A" w:rsidR="0041038A" w:rsidP="0041038A" w:rsidRDefault="0041038A" w14:paraId="024FC249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Expuestos y devengo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earned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premium /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erm_premium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devengo se calcula como expuesto × prima.</w:t>
      </w:r>
    </w:p>
    <w:p w:rsidRPr="0041038A" w:rsidR="0041038A" w:rsidP="0041038A" w:rsidRDefault="0041038A" w14:paraId="48DD1873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Tablas de dimensiones (DIM)</w:t>
      </w:r>
    </w:p>
    <w:p w:rsidRPr="0041038A" w:rsidR="0041038A" w:rsidP="0041038A" w:rsidRDefault="0041038A" w14:paraId="64FFDAE1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Contienen las llaves de conexión (SK) y los atributos descriptivos. Dimensiones destacadas:</w:t>
      </w:r>
    </w:p>
    <w:p w:rsidRPr="0041038A" w:rsidR="0041038A" w:rsidP="0041038A" w:rsidRDefault="0041038A" w14:paraId="467CD82F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Calendario: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periodo contable, día de la semana, mes, trimestre, cuatrimestre — muy útil para tableros con temporalidad.</w:t>
      </w:r>
    </w:p>
    <w:p w:rsidRPr="0041038A" w:rsidR="0041038A" w:rsidP="0041038A" w:rsidRDefault="0041038A" w14:paraId="3E7E52E0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Ciudad / Departamento: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dimensión de apoyo para homologar nombres (evita inconsistencias tipo "Bogotá" / "BOGOTA" / "Santa Fe de Bogotá"); cruzar siempre por código.</w:t>
      </w:r>
    </w:p>
    <w:p w:rsidRPr="0041038A" w:rsidR="0041038A" w:rsidP="0041038A" w:rsidRDefault="0041038A" w14:paraId="0F3E2003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Vehículo, conductor, asegurado, riesgo, póliza, sucursal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branch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), ramo, intermediario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entre otras.</w:t>
      </w:r>
    </w:p>
    <w:p w:rsidRPr="0041038A" w:rsidR="0041038A" w:rsidP="0041038A" w:rsidRDefault="0041038A" w14:paraId="5D5ED540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Marca nuevo/renovado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motor): certificada por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; lógica compleja pero funcional.</w:t>
      </w:r>
    </w:p>
    <w:p w:rsidRPr="0041038A" w:rsidR="0041038A" w:rsidP="0041038A" w:rsidRDefault="0041038A" w14:paraId="1A27E101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Llaves (SK) — regla de oro</w:t>
      </w:r>
    </w:p>
    <w:p w:rsidRPr="0041038A" w:rsidR="0041038A" w:rsidP="0041038A" w:rsidRDefault="0041038A" w14:paraId="06EF944C" w14:textId="77777777">
      <w:pPr>
        <w:numPr>
          <w:ilvl w:val="0"/>
          <w:numId w:val="28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Las tablas se cruzan mediante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llaves subrogadas dinámicas (SK)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Son números generados por el sistema que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se mueven en el tiempo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3018CC2D" w14:textId="77777777">
      <w:pPr>
        <w:numPr>
          <w:ilvl w:val="0"/>
          <w:numId w:val="28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NUNCA "quemar"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hardcodear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 el valor de una SK en el 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ni usarla como filtro: si el CDP se resetea o recalcula, esas llaves cambian y la consulta deja de traer información. Solo deben usarse en el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JOIN ... ON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425DA666" w14:textId="77777777">
      <w:pPr>
        <w:numPr>
          <w:ilvl w:val="0"/>
          <w:numId w:val="28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Alternativa "colombianizada": construir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llaves lógicas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(p. ej. póliza + certificado) — funciona, pero por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rendimiento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columnar) se recomienda cruzar por SK.</w:t>
      </w:r>
    </w:p>
    <w:p w:rsidRPr="0041038A" w:rsidR="0041038A" w:rsidP="0041038A" w:rsidRDefault="0041038A" w14:paraId="1DC57EE8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Campo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</w:p>
    <w:p w:rsidRPr="0041038A" w:rsidR="0041038A" w:rsidP="0041038A" w:rsidRDefault="0041038A" w14:paraId="3CA25AAE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Presente en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todas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tablas del esquema general.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marca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último registro válido/actualizado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:</w:t>
      </w:r>
    </w:p>
    <w:p w:rsidRPr="0041038A" w:rsidR="0041038A" w:rsidP="0041038A" w:rsidRDefault="0041038A" w14:paraId="3B7D9B3B" w14:textId="77777777">
      <w:pPr>
        <w:numPr>
          <w:ilvl w:val="0"/>
          <w:numId w:val="29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En una DIM (p. ej. vehículo): trae el estado más actual del registro (los registros históricos reflejan cambios en el tiempo — color, precio, etc.).</w:t>
      </w:r>
    </w:p>
    <w:p w:rsidRPr="0041038A" w:rsidR="0041038A" w:rsidP="0041038A" w:rsidRDefault="0041038A" w14:paraId="5CB8EDFD" w14:textId="77777777">
      <w:pPr>
        <w:numPr>
          <w:ilvl w:val="0"/>
          <w:numId w:val="29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En una FACT (p. ej. IMX o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): trae el último movimiento de la póliza.</w:t>
      </w:r>
    </w:p>
    <w:p w:rsidRPr="0041038A" w:rsidR="0041038A" w:rsidP="0041038A" w:rsidRDefault="0041038A" w14:paraId="3D8EEEA8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Granularidad</w:t>
      </w:r>
    </w:p>
    <w:p w:rsidRPr="0041038A" w:rsidR="0041038A" w:rsidP="0041038A" w:rsidRDefault="0041038A" w14:paraId="2F668484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nivel de granularidad de las FACT llega hasta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amparos (coberturas)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 No existe detalle a nivel de recibo. Para obtener cifras a nivel póliza basta agrupar y sumar sobre los amparos.</w:t>
      </w:r>
    </w:p>
    <w:p w:rsidRPr="0041038A" w:rsidR="0041038A" w:rsidP="0041038A" w:rsidRDefault="00000000" w14:paraId="0AF67B7F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2D992194">
          <v:rect id="_x0000_i1027" style="width:0;height:1.5pt" o:hr="t" o:hrstd="t" o:hralign="center" fillcolor="#a0a0a0" stroked="f"/>
        </w:pict>
      </w:r>
    </w:p>
    <w:p w:rsidRPr="0041038A" w:rsidR="0041038A" w:rsidP="0041038A" w:rsidRDefault="0041038A" w14:paraId="2CEC6BD0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4. ¿Cómo usar el CDP?</w:t>
      </w:r>
    </w:p>
    <w:p w:rsidRPr="0041038A" w:rsidR="0041038A" w:rsidP="0041038A" w:rsidRDefault="0041038A" w14:paraId="04F0D8A4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:rsidR="007F17E4" w:rsidP="0041038A" w:rsidRDefault="0041038A" w14:paraId="7C15066E" w14:textId="2A0EA54F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Se debe levantar un </w:t>
      </w:r>
      <w:hyperlink w:history="1" r:id="rId12">
        <w:r w:rsidRPr="00D36AE0">
          <w:rPr>
            <w:rStyle w:val="Hipervnculo"/>
            <w:rFonts w:ascii="Calibri" w:hAnsi="Calibri" w:eastAsia="Times New Roman" w:cs="Calibri"/>
            <w:b/>
            <w:bCs/>
            <w:i/>
            <w:iCs/>
            <w:lang w:val="es-MX" w:eastAsia="es-MX"/>
          </w:rPr>
          <w:t>ticket</w:t>
        </w:r>
      </w:hyperlink>
      <w:r w:rsidRPr="00D36AE0">
        <w:rPr>
          <w:rFonts w:ascii="Calibri" w:hAnsi="Calibri" w:eastAsia="Times New Roman" w:cs="Calibri"/>
          <w:i/>
          <w:iCs/>
          <w:color w:val="222222"/>
          <w:lang w:val="es-MX" w:eastAsia="es-MX"/>
        </w:rPr>
        <w:t xml:space="preserve"> 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solicitando el usuario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</w:t>
      </w:r>
    </w:p>
    <w:p w:rsidR="007F17E4" w:rsidP="05F4F72D" w:rsidRDefault="007F17E4" w14:paraId="0C33EC33" w14:textId="7B6A2ED3">
      <w:pPr>
        <w:spacing w:before="100" w:beforeAutospacing="on" w:after="100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007F17E4">
        <w:rPr>
          <w:rFonts w:ascii="Calibri" w:hAnsi="Calibri" w:eastAsia="Times New Roman" w:cs="Calibri"/>
          <w:color w:val="222222"/>
          <w:lang w:val="es-MX" w:eastAsia="es-MX"/>
        </w:rPr>
        <w:t xml:space="preserve">Para esto </w:t>
      </w:r>
      <w:r w:rsidRPr="05F4F72D" w:rsidR="1B25C969">
        <w:rPr>
          <w:rFonts w:ascii="Calibri" w:hAnsi="Calibri" w:eastAsia="Times New Roman" w:cs="Calibri"/>
          <w:color w:val="222222"/>
          <w:lang w:val="es-MX" w:eastAsia="es-MX"/>
        </w:rPr>
        <w:t>se</w:t>
      </w:r>
      <w:r w:rsidRPr="05F4F72D" w:rsidR="007F17E4">
        <w:rPr>
          <w:rFonts w:ascii="Calibri" w:hAnsi="Calibri" w:eastAsia="Times New Roman" w:cs="Calibri"/>
          <w:color w:val="222222"/>
          <w:lang w:val="es-MX" w:eastAsia="es-MX"/>
        </w:rPr>
        <w:t xml:space="preserve"> debe seleccionar </w:t>
      </w:r>
      <w:hyperlink r:id="Ra8dabda73eb34552">
        <w:r w:rsidRPr="05F4F72D" w:rsidR="008F2A9F">
          <w:rPr>
            <w:rStyle w:val="Hipervnculo"/>
            <w:rFonts w:ascii="Calibri" w:hAnsi="Calibri" w:eastAsia="Times New Roman" w:cs="Calibri"/>
            <w:b w:val="1"/>
            <w:bCs w:val="1"/>
            <w:lang w:eastAsia="es-MX"/>
          </w:rPr>
          <w:t>Gerencia de datos DATAHUB</w:t>
        </w:r>
      </w:hyperlink>
    </w:p>
    <w:p w:rsidR="007245FA" w:rsidP="0041038A" w:rsidRDefault="007245FA" w14:paraId="090A196D" w14:textId="37C7E05E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245FA">
        <w:rPr>
          <w:rFonts w:ascii="Calibri" w:hAnsi="Calibri" w:eastAsia="Times New Roman" w:cs="Calibri"/>
          <w:noProof/>
          <w:color w:val="222222"/>
          <w:lang w:val="es-MX" w:eastAsia="es-MX"/>
        </w:rPr>
        <w:drawing>
          <wp:inline distT="0" distB="0" distL="0" distR="0" wp14:anchorId="09F748DF" wp14:editId="6EB35ADE">
            <wp:extent cx="6039693" cy="4124901"/>
            <wp:effectExtent l="0" t="0" r="0" b="9525"/>
            <wp:docPr id="1314389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89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ACB" w:rsidP="0041038A" w:rsidRDefault="00471ACB" w14:paraId="53A95229" w14:textId="1C53A16A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t xml:space="preserve">Luego </w:t>
      </w:r>
      <w:r>
        <w:rPr>
          <w:rFonts w:ascii="Calibri" w:hAnsi="Calibri" w:eastAsia="Times New Roman" w:cs="Calibri"/>
          <w:b/>
          <w:bCs/>
          <w:color w:val="222222"/>
          <w:lang w:val="es-MX" w:eastAsia="es-MX"/>
        </w:rPr>
        <w:t>Permisos y accesos a los productos de datos.</w:t>
      </w:r>
    </w:p>
    <w:p w:rsidR="00B20CE0" w:rsidP="0041038A" w:rsidRDefault="009F47BE" w14:paraId="62A5EF85" w14:textId="79989E9B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t xml:space="preserve">y luego </w:t>
      </w:r>
      <w:r w:rsidR="00EA6C9A">
        <w:rPr>
          <w:rFonts w:ascii="Calibri" w:hAnsi="Calibri" w:eastAsia="Times New Roman" w:cs="Calibri"/>
          <w:color w:val="222222"/>
          <w:lang w:val="es-MX" w:eastAsia="es-MX"/>
        </w:rPr>
        <w:t xml:space="preserve">te abre el siguiente formulario. </w:t>
      </w:r>
    </w:p>
    <w:p w:rsidR="00EA6C9A" w:rsidP="0041038A" w:rsidRDefault="00EA6C9A" w14:paraId="5CA232E4" w14:textId="45EE2B5D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EA6C9A">
        <w:rPr>
          <w:rFonts w:ascii="Calibri" w:hAnsi="Calibri" w:eastAsia="Times New Roman" w:cs="Calibri"/>
          <w:noProof/>
          <w:color w:val="222222"/>
          <w:lang w:val="es-MX" w:eastAsia="es-MX"/>
        </w:rPr>
        <w:drawing>
          <wp:inline distT="0" distB="0" distL="0" distR="0" wp14:anchorId="5D025657" wp14:editId="01DD3A96">
            <wp:extent cx="4512227" cy="5188096"/>
            <wp:effectExtent l="0" t="0" r="3175" b="0"/>
            <wp:docPr id="828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6284" cy="51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1038A" w:rsidR="00667B61" w:rsidP="00667B61" w:rsidRDefault="00667B61" w14:paraId="646BEC75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:rsidRPr="00BC5F09" w:rsidR="00667B61" w:rsidP="00667B61" w:rsidRDefault="00667B61" w14:paraId="6B832D73" w14:textId="4DDA909A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b/>
          <w:bCs/>
          <w:color w:val="222222"/>
          <w:lang w:val="es-MX" w:eastAsia="es-MX"/>
        </w:rPr>
        <w:t>Resumen (obligatorio)</w:t>
      </w:r>
    </w:p>
    <w:p w:rsidRPr="00667B61" w:rsidR="00667B61" w:rsidP="00667B61" w:rsidRDefault="00667B61" w14:paraId="44E56D00" w14:textId="19892A0C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Título corto del ticket. Debe permitir identificar de un vistazo qué pides y para quién. Formato recomendado: Solicitud acceso [qué] – [nombre del solicitante].</w:t>
      </w:r>
    </w:p>
    <w:p w:rsidRPr="00667B61" w:rsidR="00667B61" w:rsidP="05F4F72D" w:rsidRDefault="00667B61" w14:paraId="309370AB" w14:textId="4F7BA269">
      <w:pPr>
        <w:spacing w:before="100" w:beforeAutospacing="on" w:after="100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00667B61">
        <w:rPr>
          <w:rFonts w:ascii="Calibri" w:hAnsi="Calibri" w:eastAsia="Times New Roman" w:cs="Calibri"/>
          <w:b w:val="1"/>
          <w:bCs w:val="1"/>
          <w:color w:val="222222"/>
          <w:lang w:val="es-MX" w:eastAsia="es-MX"/>
        </w:rPr>
        <w:t>Ejemplo:</w:t>
      </w:r>
      <w:r w:rsidRPr="05F4F72D" w:rsidR="00667B61">
        <w:rPr>
          <w:rFonts w:ascii="Calibri" w:hAnsi="Calibri" w:eastAsia="Times New Roman" w:cs="Calibri"/>
          <w:color w:val="222222"/>
          <w:lang w:val="es-MX" w:eastAsia="es-MX"/>
        </w:rPr>
        <w:t xml:space="preserve"> Solicitud acceso a esquemas CDP (</w:t>
      </w:r>
      <w:r w:rsidRPr="05F4F72D" w:rsidR="00667B61">
        <w:rPr>
          <w:rFonts w:ascii="Calibri" w:hAnsi="Calibri" w:eastAsia="Times New Roman" w:cs="Calibri"/>
          <w:color w:val="222222"/>
          <w:lang w:val="es-MX" w:eastAsia="es-MX"/>
        </w:rPr>
        <w:t>Redshift</w:t>
      </w:r>
      <w:r w:rsidRPr="05F4F72D" w:rsidR="00667B61">
        <w:rPr>
          <w:rFonts w:ascii="Calibri" w:hAnsi="Calibri" w:eastAsia="Times New Roman" w:cs="Calibri"/>
          <w:color w:val="222222"/>
          <w:lang w:val="es-MX" w:eastAsia="es-MX"/>
        </w:rPr>
        <w:t>) –</w:t>
      </w:r>
      <w:r w:rsidRPr="05F4F72D" w:rsidR="52C30445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r w:rsidRPr="05F4F72D" w:rsidR="52C30445">
        <w:rPr>
          <w:rFonts w:ascii="Calibri" w:hAnsi="Calibri" w:eastAsia="Times New Roman" w:cs="Calibri"/>
          <w:color w:val="222222"/>
          <w:lang w:val="es-MX" w:eastAsia="es-MX"/>
        </w:rPr>
        <w:t>Juan Perez</w:t>
      </w:r>
      <w:r w:rsidRPr="05F4F72D" w:rsidR="52C30445">
        <w:rPr>
          <w:rFonts w:ascii="Calibri" w:hAnsi="Calibri" w:eastAsia="Times New Roman" w:cs="Calibri"/>
          <w:color w:val="222222"/>
          <w:lang w:val="es-MX" w:eastAsia="es-MX"/>
        </w:rPr>
        <w:t xml:space="preserve">. </w:t>
      </w:r>
    </w:p>
    <w:p w:rsidRPr="000A611A" w:rsidR="00667B61" w:rsidP="00667B61" w:rsidRDefault="00667B61" w14:paraId="23561788" w14:textId="07882457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0A611A">
        <w:rPr>
          <w:rFonts w:ascii="Calibri" w:hAnsi="Calibri" w:eastAsia="Times New Roman" w:cs="Calibri"/>
          <w:b/>
          <w:bCs/>
          <w:color w:val="222222"/>
          <w:lang w:val="es-MX" w:eastAsia="es-MX"/>
        </w:rPr>
        <w:t>Selecciona el tipo de acceso (obligatorio)</w:t>
      </w:r>
    </w:p>
    <w:p w:rsidRPr="00667B61" w:rsidR="00667B61" w:rsidP="00667B61" w:rsidRDefault="00667B61" w14:paraId="38D173DB" w14:textId="6A8B92B5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Qué producto de datos necesitas. Las opciones son:</w:t>
      </w:r>
    </w:p>
    <w:p w:rsidRPr="00BC5F09" w:rsidR="00667B61" w:rsidP="00BC5F09" w:rsidRDefault="00667B61" w14:paraId="4A112B86" w14:textId="77777777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color w:val="222222"/>
          <w:lang w:val="es-MX" w:eastAsia="es-MX"/>
        </w:rPr>
        <w:t xml:space="preserve">Acceso a esquemas CDP → te crean/habilitan el usuario de </w:t>
      </w:r>
      <w:proofErr w:type="spellStart"/>
      <w:r w:rsidRPr="00BC5F09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BC5F09">
        <w:rPr>
          <w:rFonts w:ascii="Calibri" w:hAnsi="Calibri" w:eastAsia="Times New Roman" w:cs="Calibri"/>
          <w:color w:val="222222"/>
          <w:lang w:val="es-MX" w:eastAsia="es-MX"/>
        </w:rPr>
        <w:t xml:space="preserve"> con permisos sobre los esquemas (</w:t>
      </w:r>
      <w:proofErr w:type="spellStart"/>
      <w:r w:rsidRPr="00BC5F09">
        <w:rPr>
          <w:rFonts w:ascii="Calibri" w:hAnsi="Calibri" w:eastAsia="Times New Roman" w:cs="Calibri"/>
          <w:color w:val="222222"/>
          <w:lang w:val="es-MX" w:eastAsia="es-MX"/>
        </w:rPr>
        <w:t>dwh</w:t>
      </w:r>
      <w:proofErr w:type="spellEnd"/>
      <w:r w:rsidRPr="00BC5F09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proofErr w:type="spellStart"/>
      <w:r w:rsidRPr="00BC5F09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BC5F09">
        <w:rPr>
          <w:rFonts w:ascii="Calibri" w:hAnsi="Calibri" w:eastAsia="Times New Roman" w:cs="Calibri"/>
          <w:color w:val="222222"/>
          <w:lang w:val="es-MX" w:eastAsia="es-MX"/>
        </w:rPr>
        <w:t>, etc.). Es la opción del ejemplo de la imagen.</w:t>
      </w:r>
    </w:p>
    <w:p w:rsidRPr="00BC5F09" w:rsidR="00667B61" w:rsidP="00BC5F09" w:rsidRDefault="00667B61" w14:paraId="0FBF95C4" w14:textId="77777777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color w:val="222222"/>
          <w:lang w:val="es-MX" w:eastAsia="es-MX"/>
        </w:rPr>
        <w:t>Acceso a un reporte de Power BI → si solo necesitas consumir un tablero, no consultar la base.</w:t>
      </w:r>
    </w:p>
    <w:p w:rsidRPr="00BC5F09" w:rsidR="00667B61" w:rsidP="00BC5F09" w:rsidRDefault="00667B61" w14:paraId="43E12AC3" w14:textId="77777777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color w:val="222222"/>
          <w:lang w:val="es-MX" w:eastAsia="es-MX"/>
        </w:rPr>
        <w:t>Otros aplicativos de la gerencia de datos.</w:t>
      </w:r>
    </w:p>
    <w:p w:rsidR="00667B61" w:rsidP="00667B61" w:rsidRDefault="00667B61" w14:paraId="30325B46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404111">
        <w:rPr>
          <w:rFonts w:ascii="Calibri" w:hAnsi="Calibri" w:eastAsia="Times New Roman" w:cs="Calibri"/>
          <w:b/>
          <w:bCs/>
          <w:color w:val="222222"/>
          <w:lang w:val="es-MX" w:eastAsia="es-MX"/>
        </w:rPr>
        <w:t>Tipo de usuario CDP</w:t>
      </w:r>
    </w:p>
    <w:p w:rsidR="2A44F5D5" w:rsidP="05F4F72D" w:rsidRDefault="2A44F5D5" w14:paraId="670E6975" w14:textId="2F185BDC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cdp_bus_users_basic_dev</w:t>
      </w:r>
      <w:r w:rsidRPr="05F4F72D" w:rsidR="1702DAE7">
        <w:rPr>
          <w:rFonts w:ascii="Calibri" w:hAnsi="Calibri" w:eastAsia="Times New Roman" w:cs="Calibri"/>
          <w:color w:val="222222"/>
          <w:lang w:val="es-MX" w:eastAsia="es-MX"/>
        </w:rPr>
        <w:t xml:space="preserve"> →  Usuario de negocio básico en producción — consulta y exploración de datos  </w:t>
      </w:r>
    </w:p>
    <w:p w:rsidR="2A44F5D5" w:rsidP="05F4F72D" w:rsidRDefault="2A44F5D5" w14:paraId="511EBEC1" w14:textId="3C90EA8D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cdp_bi_users_dev</w:t>
      </w:r>
      <w:r w:rsidRPr="05F4F72D" w:rsidR="2A6030AE">
        <w:rPr>
          <w:rFonts w:ascii="Calibri" w:hAnsi="Calibri" w:eastAsia="Times New Roman" w:cs="Calibri"/>
          <w:color w:val="222222"/>
          <w:lang w:val="es-MX" w:eastAsia="es-MX"/>
        </w:rPr>
        <w:t xml:space="preserve"> → Usuario de BI en producción — perfil para quienes construyen reportes/analítica</w:t>
      </w:r>
    </w:p>
    <w:p w:rsidR="2A44F5D5" w:rsidP="05F4F72D" w:rsidRDefault="2A44F5D5" w14:paraId="2549F4DF" w14:textId="0AC9651B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cdp_bus_users_basic</w:t>
      </w:r>
      <w:r w:rsidRPr="05F4F72D" w:rsidR="6B566198">
        <w:rPr>
          <w:rFonts w:ascii="Calibri" w:hAnsi="Calibri" w:eastAsia="Times New Roman" w:cs="Calibri"/>
          <w:color w:val="222222"/>
          <w:lang w:val="es-MX" w:eastAsia="es-MX"/>
        </w:rPr>
        <w:t xml:space="preserve"> → Equivalente al de negocio básico, pero en el ambiente de desarrollo</w:t>
      </w:r>
    </w:p>
    <w:p w:rsidR="2A44F5D5" w:rsidP="05F4F72D" w:rsidRDefault="2A44F5D5" w14:paraId="0D5F89BD" w14:textId="06ECEB0F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cdp_bi_users</w:t>
      </w:r>
      <w:r w:rsidRPr="05F4F72D" w:rsidR="216F3887">
        <w:rPr>
          <w:rFonts w:ascii="Calibri" w:hAnsi="Calibri" w:eastAsia="Times New Roman" w:cs="Calibri"/>
          <w:color w:val="222222"/>
          <w:lang w:val="es-MX" w:eastAsia="es-MX"/>
        </w:rPr>
        <w:t xml:space="preserve"> → Equivalente al de BI, pero en el ambiente de desarrollo  </w:t>
      </w:r>
    </w:p>
    <w:p w:rsidRPr="00404111" w:rsidR="00667B61" w:rsidP="00667B61" w:rsidRDefault="00667B61" w14:paraId="118F21DC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404111">
        <w:rPr>
          <w:rFonts w:ascii="Calibri" w:hAnsi="Calibri" w:eastAsia="Times New Roman" w:cs="Calibri"/>
          <w:b/>
          <w:bCs/>
          <w:color w:val="222222"/>
          <w:lang w:val="es-MX" w:eastAsia="es-MX"/>
        </w:rPr>
        <w:t>Power BI</w:t>
      </w:r>
    </w:p>
    <w:p w:rsidRPr="00667B61" w:rsidR="00667B61" w:rsidP="00667B61" w:rsidRDefault="00B469A1" w14:paraId="589642E9" w14:textId="54069C56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469A1">
        <w:rPr>
          <w:rFonts w:ascii="Calibri" w:hAnsi="Calibri" w:eastAsia="Times New Roman" w:cs="Calibri"/>
          <w:color w:val="222222"/>
          <w:lang w:val="es-MX" w:eastAsia="es-MX"/>
        </w:rPr>
        <w:t>Solo aplica si se solicita acceso a un reporte: buscar y seleccionar el reporte específico. Si se piden esquemas CDP, dejar vacío</w:t>
      </w:r>
    </w:p>
    <w:p w:rsidRPr="00575877" w:rsidR="00667B61" w:rsidP="00667B61" w:rsidRDefault="00667B61" w14:paraId="1791D411" w14:textId="69D4B355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Clasificación del Reporte/Esquema (obligatorio)</w:t>
      </w:r>
    </w:p>
    <w:tbl>
      <w:tblPr>
        <w:tblW w:w="432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124"/>
        <w:gridCol w:w="3559"/>
      </w:tblGrid>
      <w:tr w:rsidRPr="0041038A" w:rsidR="00D6203E" w:rsidTr="00D6203E" w14:paraId="1056CABE" w14:textId="77777777"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D6203E" w:rsidP="00E53097" w:rsidRDefault="00D6203E" w14:paraId="345D3518" w14:textId="744003E8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Opción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D6203E" w:rsidP="00E53097" w:rsidRDefault="00D6203E" w14:paraId="76CAB594" w14:textId="0F80261A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Cuándo aplica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D6203E" w:rsidP="00E53097" w:rsidRDefault="00D6203E" w14:paraId="59A4E321" w14:textId="36ACA2E0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Ejemplo en contexto CDP</w:t>
            </w:r>
          </w:p>
        </w:tc>
      </w:tr>
      <w:tr w:rsidRPr="0041038A" w:rsidR="00D6203E" w:rsidTr="00D6203E" w14:paraId="522B29D6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0A640E" w14:paraId="6CAC904C" w14:textId="0849D2BB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0A640E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Publico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9100A8" w14:paraId="33289312" w14:textId="664668F1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9100A8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Información que puede divulgarse sin riesgo, incluso fuera de HDI.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D11755" w14:paraId="369EDCE7" w14:textId="13289C4F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D11755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Cifras ya publicadas (informes públicos, datos de </w:t>
            </w:r>
            <w:proofErr w:type="spellStart"/>
            <w:r w:rsidRPr="00D11755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Fasecolda</w:t>
            </w:r>
            <w:proofErr w:type="spellEnd"/>
            <w:r w:rsidRPr="00D11755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 abiertos). Casi nunca aplica para esquemas CDP.</w:t>
            </w:r>
          </w:p>
        </w:tc>
      </w:tr>
      <w:tr w:rsidRPr="0041038A" w:rsidR="00D6203E" w:rsidTr="00D6203E" w14:paraId="25366E6F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F40437" w14:paraId="5CF0C7AA" w14:textId="3CF7CC4A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F40437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Interno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E75309" w14:paraId="1C28A531" w14:textId="231C5669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Información de uso general dentro de HDI, sin datos sensibles ni personales.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E75309" w14:paraId="5E5619DF" w14:textId="46C310C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Reportes agregados de gestión, catálogos técnicos, tablas de parámetros sin clientes.</w:t>
            </w:r>
          </w:p>
        </w:tc>
      </w:tr>
      <w:tr w:rsidRPr="0041038A" w:rsidR="00D6203E" w:rsidTr="00D6203E" w14:paraId="738798DA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E75309" w14:paraId="34376115" w14:textId="49036FF2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Confidencial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1A7C8B" w14:paraId="4B94246A" w14:textId="1B807B80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Información de negocio cuya divulgación afecta a la compañía; acceso limitado a quienes lo necesiten.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1A7C8B" w14:paraId="0D45E2C8" w14:textId="74BCDD4D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Esquemas con pólizas, primas, siniestros, comisiones — la opción típica al pedir "Acceso a esquemas CDP".</w:t>
            </w:r>
          </w:p>
        </w:tc>
      </w:tr>
      <w:tr w:rsidRPr="0041038A" w:rsidR="001A7C8B" w:rsidTr="00D6203E" w14:paraId="63EAE567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Pr="00E75309" w:rsidR="001A7C8B" w:rsidP="00E53097" w:rsidRDefault="001A7C8B" w14:paraId="0335DD58" w14:textId="0001E13E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Restringido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Pr="001A7C8B" w:rsidR="001A7C8B" w:rsidP="00E53097" w:rsidRDefault="00B36B42" w14:paraId="447931EA" w14:textId="3328D87A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El nivel más alto: datos personales identificables (PII), información financiera sensible o regulada, acceso solo con autorización expresa.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Pr="001A7C8B" w:rsidR="001A7C8B" w:rsidP="00E53097" w:rsidRDefault="00B36B42" w14:paraId="787CB9A5" w14:textId="26330551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Tablas con datos de asegurados (documentos, contactos, salud), o perfiles con acceso PII habilitado.</w:t>
            </w:r>
          </w:p>
        </w:tc>
      </w:tr>
    </w:tbl>
    <w:p w:rsidRPr="00667B61" w:rsidR="00667B61" w:rsidP="00667B61" w:rsidRDefault="00667B61" w14:paraId="0A9FC8BF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</w:p>
    <w:p w:rsidRPr="00575877" w:rsidR="00667B61" w:rsidP="00667B61" w:rsidRDefault="00667B61" w14:paraId="2EE50E6C" w14:textId="1FF0A5D0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Justificación (obligatorio)</w:t>
      </w:r>
    </w:p>
    <w:p w:rsidRPr="00667B61" w:rsidR="00667B61" w:rsidP="00667B61" w:rsidRDefault="00667B61" w14:paraId="1E7FA2DC" w14:textId="6E15DF8C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Debe responder: quién eres (cargo/área), qué necesitas, para qué lo vas a usar, y con qué alcance.</w:t>
      </w:r>
    </w:p>
    <w:p w:rsidRPr="00575877" w:rsidR="00667B61" w:rsidP="00667B61" w:rsidRDefault="00667B61" w14:paraId="21978ED7" w14:textId="2217D5A4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Vicepresidencia · Gerencia</w:t>
      </w:r>
      <w:r w:rsid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</w:t>
      </w: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(obligatorio)</w:t>
      </w:r>
    </w:p>
    <w:p w:rsidRPr="00667B61" w:rsidR="00667B61" w:rsidP="00667B61" w:rsidRDefault="00667B61" w14:paraId="5F0AB62F" w14:textId="73F8E41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 xml:space="preserve">Tu ubicación organizacional </w:t>
      </w:r>
    </w:p>
    <w:p w:rsidRPr="00C45E75" w:rsidR="00667B61" w:rsidP="00667B61" w:rsidRDefault="00667B61" w14:paraId="38FC0024" w14:textId="2E5337CC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C45E75">
        <w:rPr>
          <w:rFonts w:ascii="Calibri" w:hAnsi="Calibri" w:eastAsia="Times New Roman" w:cs="Calibri"/>
          <w:b/>
          <w:bCs/>
          <w:color w:val="222222"/>
          <w:lang w:val="es-MX" w:eastAsia="es-MX"/>
        </w:rPr>
        <w:t>Contiene información personal (obligatorio)</w:t>
      </w:r>
    </w:p>
    <w:p w:rsidRPr="009F47BE" w:rsidR="00530EA3" w:rsidP="00667B61" w:rsidRDefault="00667B61" w14:paraId="01D283C6" w14:textId="369E41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Si los datos a los que accederás incluyen datos personales (nombres, documentos, teléfonos, correos de clientes — PII). Para los esquemas del CDP con datos de clientes/asegurados la respuesta honesta suele ser SÍ, lo que activa las validaciones de protección de datos (Habeas Data / Ley 1581). Marca NO solo si consumirás datos agregados o técnicos sin personas identificables.</w:t>
      </w:r>
    </w:p>
    <w:p w:rsidR="00C45E75" w:rsidP="00C45E75" w:rsidRDefault="0041038A" w14:paraId="101CE294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Herramienta de conexión: </w:t>
      </w:r>
      <w:proofErr w:type="spellStart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DBeaver</w:t>
      </w:r>
      <w:proofErr w:type="spellEnd"/>
    </w:p>
    <w:p w:rsidRPr="00C45E75" w:rsidR="0041038A" w:rsidP="00C45E75" w:rsidRDefault="00C45E75" w14:paraId="6CA022DA" w14:textId="4C76E3EF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sz w:val="25"/>
          <w:szCs w:val="25"/>
          <w:lang w:val="es-MX" w:eastAsia="es-MX"/>
        </w:rPr>
      </w:pPr>
      <w:r w:rsidRPr="00C45E75">
        <w:rPr>
          <w:rFonts w:ascii="Calibri" w:hAnsi="Calibri" w:eastAsia="Times New Roman" w:cs="Calibri"/>
          <w:sz w:val="25"/>
          <w:szCs w:val="25"/>
          <w:lang w:val="es-MX" w:eastAsia="es-MX"/>
        </w:rPr>
        <w:t>A</w:t>
      </w:r>
      <w:r w:rsidRPr="00C45E75" w:rsidR="0041038A">
        <w:rPr>
          <w:rFonts w:ascii="Calibri" w:hAnsi="Calibri" w:eastAsia="Times New Roman" w:cs="Calibri"/>
          <w:lang w:val="es-MX" w:eastAsia="es-MX"/>
        </w:rPr>
        <w:t>ctualmente la herramienta estándar es</w:t>
      </w:r>
      <w:r w:rsidRPr="00C45E75" w:rsidR="0041038A">
        <w:rPr>
          <w:rFonts w:ascii="Calibri" w:hAnsi="Calibri" w:eastAsia="Times New Roman" w:cs="Calibri"/>
          <w:b/>
          <w:bCs/>
          <w:lang w:val="es-MX" w:eastAsia="es-MX"/>
        </w:rPr>
        <w:t xml:space="preserve"> </w:t>
      </w:r>
      <w:proofErr w:type="spellStart"/>
      <w:r w:rsidRPr="00C45E75" w:rsidR="0041038A">
        <w:rPr>
          <w:rFonts w:ascii="Calibri" w:hAnsi="Calibri" w:eastAsia="Times New Roman" w:cs="Calibri"/>
          <w:b/>
          <w:bCs/>
          <w:lang w:val="es-MX" w:eastAsia="es-MX"/>
        </w:rPr>
        <w:t>DBeaver</w:t>
      </w:r>
      <w:proofErr w:type="spellEnd"/>
      <w:r>
        <w:rPr>
          <w:rFonts w:ascii="Calibri" w:hAnsi="Calibri" w:eastAsia="Times New Roman" w:cs="Calibri"/>
          <w:b/>
          <w:bCs/>
          <w:lang w:val="es-MX" w:eastAsia="es-MX"/>
        </w:rPr>
        <w:t>.</w:t>
      </w:r>
    </w:p>
    <w:p w:rsidR="00D1269F" w:rsidP="00D1269F" w:rsidRDefault="0041038A" w14:paraId="67569DF0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Pasos para crear la conexión en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:</w:t>
      </w:r>
    </w:p>
    <w:p w:rsidRPr="007A2234" w:rsidR="00EA1E63" w:rsidP="001A4D41" w:rsidRDefault="00EA1E63" w14:paraId="2CE31106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Crear una nueva conexión: clic en el botón Nueva Conexión (icono de enchufe con +, primer botón de la barra de herramientas) o con el atajo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Ctrl+Mayús+N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. También está disponible desde el menú Base de Datos → Nueva conexión.</w:t>
      </w:r>
    </w:p>
    <w:p w:rsidRPr="007A2234" w:rsidR="00EA1E63" w:rsidP="001A4D41" w:rsidRDefault="00EA1E63" w14:paraId="1E10D3EC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Seleccionar el driver: en la ventana "Conectar a base de datos" escribir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en el buscador, seleccionar AWS /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(AWS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JDBC driver) y pulsar Siguiente &gt;.</w:t>
      </w:r>
    </w:p>
    <w:p w:rsidRPr="007A2234" w:rsidR="007A2234" w:rsidP="007A2234" w:rsidRDefault="00EA1E63" w14:paraId="126AF1D5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Diligenciar las propiedades de conexión (pestaña General, opción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Connect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by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: Host), según el ambiente (ver sección 5):</w:t>
      </w:r>
    </w:p>
    <w:p w:rsidRPr="007A2234" w:rsidR="00EA1E63" w:rsidP="007A2234" w:rsidRDefault="00EA1E63" w14:paraId="11B1C56E" w14:textId="2EE14042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>Host/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Instance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: según ambiente (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/ Non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/ Dev)</w:t>
      </w:r>
    </w:p>
    <w:p w:rsidRPr="007A2234" w:rsidR="00EA1E63" w:rsidP="007A2234" w:rsidRDefault="00EA1E63" w14:paraId="6BEFD0C5" w14:textId="77777777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>Port: 9519</w:t>
      </w:r>
    </w:p>
    <w:p w:rsidRPr="007A2234" w:rsidR="00EA1E63" w:rsidP="007A2234" w:rsidRDefault="00EA1E63" w14:paraId="6A28FE2A" w14:textId="77777777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Database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adp_dwh</w:t>
      </w:r>
      <w:proofErr w:type="spellEnd"/>
    </w:p>
    <w:p w:rsidRPr="007A2234" w:rsidR="00EA1E63" w:rsidP="007A2234" w:rsidRDefault="00EA1E63" w14:paraId="41AB80FA" w14:textId="77777777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Authentication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Username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/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password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, con las credenciales entregadas por el equipo CDP. Marcar Save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password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para no digitarla en cada conexión.</w:t>
      </w:r>
    </w:p>
    <w:p w:rsidRPr="00F766F0" w:rsidR="00F766F0" w:rsidP="001A4D41" w:rsidRDefault="00EA1E63" w14:paraId="363BD2CF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>Validar: clic en Probar conexión...; si la prueba es exitosa, pulsar Finalizar</w:t>
      </w:r>
    </w:p>
    <w:p w:rsidR="00F766F0" w:rsidP="00F766F0" w:rsidRDefault="00F766F0" w14:paraId="6A64F2F1" w14:textId="0D760BF0">
      <w:pPr>
        <w:pStyle w:val="Prrafodelista"/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="00F766F0">
        <w:drawing>
          <wp:inline wp14:editId="0C6EFE35" wp14:anchorId="04B4BDAC">
            <wp:extent cx="6114300" cy="3303535"/>
            <wp:effectExtent l="0" t="0" r="0" b="0"/>
            <wp:docPr id="1394264104" name="Imagen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4264104" name="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4300" cy="330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6F0" w:rsidP="00F766F0" w:rsidRDefault="00F766F0" w14:paraId="5F9AFE11" w14:textId="77777777">
      <w:pPr>
        <w:pStyle w:val="Prrafodelista"/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</w:p>
    <w:p w:rsidRPr="001A4D41" w:rsidR="0041038A" w:rsidP="00F766F0" w:rsidRDefault="00000000" w14:paraId="4486D9A7" w14:textId="3DC8E8E2">
      <w:pPr>
        <w:pStyle w:val="Prrafodelista"/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1A4D41">
        <w:rPr>
          <w:lang w:val="es-MX" w:eastAsia="es-MX"/>
        </w:rPr>
        <w:pict w14:anchorId="66A9F205">
          <v:rect id="_x0000_i1028" style="width:0;height:1.5pt" o:hr="t" o:hrstd="t" o:hralign="center" fillcolor="#a0a0a0" stroked="f"/>
        </w:pict>
      </w:r>
    </w:p>
    <w:p w:rsidRPr="0041038A" w:rsidR="0041038A" w:rsidP="0041038A" w:rsidRDefault="0041038A" w14:paraId="0458A9D2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5. Conectividad HDI (ambientes, hosts y puertos)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5202"/>
        <w:gridCol w:w="960"/>
        <w:gridCol w:w="1613"/>
      </w:tblGrid>
      <w:tr w:rsidRPr="0041038A" w:rsidR="0041038A" w:rsidTr="00E53097" w14:paraId="4AD2BC6A" w14:textId="77777777"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5877A212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Ambiente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0091830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Host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695B778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Puerto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75048E44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Base de datos</w:t>
            </w:r>
          </w:p>
        </w:tc>
      </w:tr>
      <w:tr w:rsidRPr="0041038A" w:rsidR="0041038A" w:rsidTr="00E53097" w14:paraId="74F4BA40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1931623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Producción (</w:t>
            </w:r>
            <w:proofErr w:type="spellStart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2C4F835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corshftanltc-dprogramp.hdicolombia.com.co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972EBA2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78C692A5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Pr="0041038A" w:rsidR="0041038A" w:rsidTr="00E53097" w14:paraId="3D9FC939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B9A2242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 xml:space="preserve">No Producción (Non </w:t>
            </w:r>
            <w:proofErr w:type="spellStart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321254E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corshftanltc-dprogramnp.hdicolombia.com.co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79A0E764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2CD9E12A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Pr="0041038A" w:rsidR="0041038A" w:rsidTr="00E53097" w14:paraId="75C9DD35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35F755B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Desarrollo (Dev)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C9F33CD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corshftanltc-dprogramd.hdicolombia.com.co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32932AC5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2DCA59A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</w:tbl>
    <w:p w:rsidRPr="0041038A" w:rsidR="0041038A" w:rsidP="0041038A" w:rsidRDefault="0041038A" w14:paraId="5C383968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Notas:</w:t>
      </w:r>
    </w:p>
    <w:p w:rsidRPr="0041038A" w:rsidR="0041038A" w:rsidP="0041038A" w:rsidRDefault="0041038A" w14:paraId="73FF2E0F" w14:textId="77777777">
      <w:pPr>
        <w:numPr>
          <w:ilvl w:val="0"/>
          <w:numId w:val="3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El puerto (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9519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) y la base de datos (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adp_dwh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 son los mismos en los tres ambientes; solo cambia el host.</w:t>
      </w:r>
    </w:p>
    <w:p w:rsidRPr="0041038A" w:rsidR="0041038A" w:rsidP="0041038A" w:rsidRDefault="0041038A" w14:paraId="1F96E924" w14:textId="77777777">
      <w:pPr>
        <w:numPr>
          <w:ilvl w:val="0"/>
          <w:numId w:val="3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tipo de base de datos / driver es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en todos los casos.</w:t>
      </w:r>
    </w:p>
    <w:p w:rsidRPr="0041038A" w:rsidR="0041038A" w:rsidP="0041038A" w:rsidRDefault="0041038A" w14:paraId="7B7ACEEF" w14:textId="77777777">
      <w:pPr>
        <w:numPr>
          <w:ilvl w:val="0"/>
          <w:numId w:val="3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Los desarrollos y pruebas deben hacerse preferiblemente en Dev/Non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; Producción es para consumo de datos oficiales.</w:t>
      </w:r>
    </w:p>
    <w:p w:rsidRPr="0041038A" w:rsidR="0041038A" w:rsidP="0041038A" w:rsidRDefault="00000000" w14:paraId="3161A441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20B6A00E">
          <v:rect id="_x0000_i1029" style="width:0;height:1.5pt" o:hr="t" o:hrstd="t" o:hralign="center" fillcolor="#a0a0a0" stroked="f"/>
        </w:pict>
      </w:r>
    </w:p>
    <w:p w:rsidRPr="0041038A" w:rsidR="0041038A" w:rsidP="0041038A" w:rsidRDefault="0041038A" w14:paraId="09E72E27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6. Sandbox</w:t>
      </w:r>
    </w:p>
    <w:p w:rsidRPr="0041038A" w:rsidR="0041038A" w:rsidP="0041038A" w:rsidRDefault="0041038A" w14:paraId="04E24E29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es el esquema donde los usuarios pueden explorar, crear objetos (tablas, vistas) y construir sus propios desarrollos.</w:t>
      </w:r>
    </w:p>
    <w:p w:rsidRPr="0041038A" w:rsidR="0041038A" w:rsidP="0041038A" w:rsidRDefault="0041038A" w14:paraId="78DD3303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Reglas de uso:</w:t>
      </w:r>
    </w:p>
    <w:p w:rsidRPr="0041038A" w:rsidR="0041038A" w:rsidP="0041038A" w:rsidRDefault="0041038A" w14:paraId="58FAFC2A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Responsabilidad: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cada usuario es responsable de los datos que crea en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 No deben usarse como información oficial; son transitorios.</w:t>
      </w:r>
    </w:p>
    <w:p w:rsidRPr="0041038A" w:rsidR="0041038A" w:rsidP="0041038A" w:rsidRDefault="0041038A" w14:paraId="2FA8BDB0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Permisos: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por defecto solo el creador ve sus objetos. Si otra persona necesita acceder a una tabla,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dueño debe otorgarle el permiso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directamente.</w:t>
      </w:r>
    </w:p>
    <w:p w:rsidRPr="0041038A" w:rsidR="0041038A" w:rsidP="0041038A" w:rsidRDefault="0041038A" w14:paraId="7781C806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Vida útil: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tablas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eliminan automáticamente a los 9 meses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creadas si no se envían 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48E38C22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Control: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existe una tabla de control donde se puede consultar el dueño de cada objeto, el espacio ocupado (GB) y su antigüedad (el dato de "último uso" es aproximado: la auditoría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cubre 7 días y se extrae una vez al mes).</w:t>
      </w:r>
    </w:p>
    <w:p w:rsidRPr="0041038A" w:rsidR="0041038A" w:rsidP="0041038A" w:rsidRDefault="0041038A" w14:paraId="5C83DB3A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Espacio: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uso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crece rápido y el espacio es limitado. Borrar tablas y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backups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que ya no se necesiten.</w:t>
      </w:r>
    </w:p>
    <w:p w:rsidRPr="0041038A" w:rsidR="0041038A" w:rsidP="0041038A" w:rsidRDefault="0041038A" w14:paraId="497E28F8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Desarrollo colaborativo (</w:t>
      </w:r>
      <w:proofErr w:type="spellStart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productivización</w:t>
      </w:r>
      <w:proofErr w:type="spellEnd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)</w:t>
      </w:r>
    </w:p>
    <w:p w:rsidRPr="0041038A" w:rsidR="0041038A" w:rsidP="0041038A" w:rsidRDefault="0041038A" w14:paraId="07F69753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Las áreas de negocio pueden desarrollar vistas/consultas/productos de datos y enviarlas al equipo de ingeniería, quien las revisa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check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requerimientos mínimos),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optimiza el 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las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dentro de los esquemas generales. Así el desarrollo:</w:t>
      </w:r>
    </w:p>
    <w:p w:rsidRPr="0041038A" w:rsidR="0041038A" w:rsidP="0041038A" w:rsidRDefault="0041038A" w14:paraId="1A180DD7" w14:textId="77777777">
      <w:pPr>
        <w:numPr>
          <w:ilvl w:val="0"/>
          <w:numId w:val="3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No se pierde al vencer la vida útil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27D7BDE9" w14:textId="77777777">
      <w:pPr>
        <w:numPr>
          <w:ilvl w:val="0"/>
          <w:numId w:val="3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Queda automatizado (sin depender de ejecuciones manuales).</w:t>
      </w:r>
    </w:p>
    <w:p w:rsidRPr="0041038A" w:rsidR="0041038A" w:rsidP="0041038A" w:rsidRDefault="0041038A" w14:paraId="1A9D4E17" w14:textId="77777777">
      <w:pPr>
        <w:numPr>
          <w:ilvl w:val="0"/>
          <w:numId w:val="3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Cumple estándares (p. ej. no se aceptan desarrollos con datos "quemados" en el código).</w:t>
      </w:r>
    </w:p>
    <w:p w:rsidRPr="0041038A" w:rsidR="0041038A" w:rsidP="0041038A" w:rsidRDefault="00000000" w14:paraId="1FC995E9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192704B1">
          <v:rect id="_x0000_i1030" style="width:0;height:1.5pt" o:hr="t" o:hrstd="t" o:hralign="center" fillcolor="#a0a0a0" stroked="f"/>
        </w:pict>
      </w:r>
    </w:p>
    <w:p w:rsidRPr="0041038A" w:rsidR="0041038A" w:rsidP="0041038A" w:rsidRDefault="0041038A" w14:paraId="1388BF0C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7. Consideraciones y buenas prácticas</w:t>
      </w:r>
    </w:p>
    <w:p w:rsidRPr="0041038A" w:rsidR="0041038A" w:rsidP="0041038A" w:rsidRDefault="0041038A" w14:paraId="0015FA11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Arrancar siempre desde la FACT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cuando el reporte contenga movimientos, e ir uniendo las DIM necesarias. La FACT es la que tiene conexión con todo; entre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DIMs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normalmente no hay camino directo.</w:t>
      </w:r>
    </w:p>
    <w:p w:rsidRPr="0041038A" w:rsidR="0041038A" w:rsidP="0041038A" w:rsidRDefault="0041038A" w14:paraId="66271552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quemar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SKs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ni valores dinámicos en el código.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llaves subrogadas cambian en el tiempo. Si se quema una SK (o una SBU, un código que puede cambiar), el desarrollo dejará de traer información sin aviso.</w:t>
      </w:r>
    </w:p>
    <w:p w:rsidRPr="0041038A" w:rsidR="0041038A" w:rsidP="0041038A" w:rsidRDefault="0041038A" w14:paraId="0469DF02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Usar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obtener el último registro válido (última foto de una DIM, último movimiento de una póliza).</w:t>
      </w:r>
    </w:p>
    <w:p w:rsidRPr="0041038A" w:rsidR="0041038A" w:rsidP="0041038A" w:rsidRDefault="0041038A" w14:paraId="6C9D0646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Siempre usar </w:t>
      </w:r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, </w:t>
      </w:r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o filtros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en las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 Consultas pesadas y sin filtro pueden bloquear el CDP para todos los usuarios.</w:t>
      </w:r>
    </w:p>
    <w:p w:rsidRPr="0041038A" w:rsidR="0041038A" w:rsidP="0041038A" w:rsidRDefault="0041038A" w14:paraId="5F068E42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dejar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corriendo en la noche: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CDP se bloquea durante la ventana de carga y las consultas se cancelan automáticamente. Las consultas de larga duración también pueden ser canceladas.</w:t>
      </w:r>
    </w:p>
    <w:p w:rsidRPr="0041038A" w:rsidR="0041038A" w:rsidP="0041038A" w:rsidRDefault="0041038A" w14:paraId="198C6A4C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Preferir las mañanas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consultas pesadas; en cierres contables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cluster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está más congestionado.</w:t>
      </w:r>
    </w:p>
    <w:p w:rsidRPr="0041038A" w:rsidR="0041038A" w:rsidP="0041038A" w:rsidRDefault="0041038A" w14:paraId="3AD6A3CD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mezclar CDP con el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SQL antiguo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ni extraer datos directamente de IAxis: se rompe la fuente única de la verdad y se crean silos.</w:t>
      </w:r>
    </w:p>
    <w:p w:rsidRPr="0041038A" w:rsidR="0041038A" w:rsidP="0041038A" w:rsidRDefault="0041038A" w14:paraId="5756C02B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Granularidad hasta amparo: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no buscar detalle a nivel recibo.</w:t>
      </w:r>
    </w:p>
    <w:p w:rsidRPr="0041038A" w:rsidR="0041038A" w:rsidP="0041038A" w:rsidRDefault="0041038A" w14:paraId="36172383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Idioma: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objetos están mayoritariamente en inglés (herencia Liberty), con algunos elementos nuevos en español.</w:t>
      </w:r>
    </w:p>
    <w:p w:rsidRPr="0041038A" w:rsidR="0041038A" w:rsidP="0041038A" w:rsidRDefault="0041038A" w14:paraId="30BA3607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Tablas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ignorarlas para consumo; conectarse siempre a la tabla productiva (su nombre nunca cambia).</w:t>
      </w:r>
    </w:p>
    <w:p w:rsidRPr="0041038A" w:rsidR="0041038A" w:rsidP="0041038A" w:rsidRDefault="0041038A" w14:paraId="72B7716C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Nuevos requerimientos: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si falta una columna/variable que existe en IAxis, se puede solicitar al equipo CDP; ellos evalúan factibilidad y prioridad ("si existe en IAxis, se puede traer").</w:t>
      </w:r>
    </w:p>
    <w:p w:rsidRPr="0041038A" w:rsidR="0041038A" w:rsidP="0041038A" w:rsidRDefault="0041038A" w14:paraId="028735FF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se carga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mensualmente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(prerrequisito para la corrida del modelo de motor); filtrar el periodo vigente por fecha.</w:t>
      </w:r>
    </w:p>
    <w:p w:rsidRPr="0041038A" w:rsidR="0041038A" w:rsidP="0041038A" w:rsidRDefault="0041038A" w14:paraId="182F318F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Homologación geográfica: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cruzar ciudad/departamento por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usando la DIM correspondiente para evitar inconsistencias de escritura.</w:t>
      </w:r>
    </w:p>
    <w:p w:rsidRPr="0041038A" w:rsidR="0041038A" w:rsidP="0041038A" w:rsidRDefault="00000000" w14:paraId="658CFE16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08EBB858">
          <v:rect id="_x0000_i1031" style="width:0;height:1.5pt" o:hr="t" o:hrstd="t" o:hralign="center" fillcolor="#a0a0a0" stroked="f"/>
        </w:pict>
      </w:r>
    </w:p>
    <w:p w:rsidRPr="0041038A" w:rsidR="0041038A" w:rsidP="0041038A" w:rsidRDefault="0041038A" w14:paraId="6CFC793E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8. Soporte y documentación</w:t>
      </w:r>
    </w:p>
    <w:p w:rsidRPr="0041038A" w:rsidR="0041038A" w:rsidP="0041038A" w:rsidRDefault="0041038A" w14:paraId="2CC424E7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Diccionario de datos: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disponible en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(solicitar permisos de acceso mediante caso/ticket).</w:t>
      </w:r>
    </w:p>
    <w:p w:rsidRPr="0041038A" w:rsidR="0041038A" w:rsidP="0041038A" w:rsidRDefault="0041038A" w14:paraId="7BC8829D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Repositorio de documentación: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existe un repositorio donde los equipos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, ingeniería) documentan los cambios a los modelos. Solicitar acceso al equipo CDP.</w:t>
      </w:r>
    </w:p>
    <w:p w:rsidRPr="0041038A" w:rsidR="0041038A" w:rsidP="0041038A" w:rsidRDefault="0041038A" w14:paraId="5647B2ED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Administración del CDP / infraestructura: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equipo de datos CDP (Javier Gualdron y equipo — Brayan, Esteban).</w:t>
      </w:r>
    </w:p>
    <w:p w:rsidRPr="0041038A" w:rsidR="0041038A" w:rsidP="0041038A" w:rsidRDefault="0041038A" w14:paraId="17A80B89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Problemas con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(la aplicación):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mesa de ayuda de TI.</w:t>
      </w:r>
    </w:p>
    <w:p w:rsidRPr="0041038A" w:rsidR="0041038A" w:rsidP="0041038A" w:rsidRDefault="0041038A" w14:paraId="24CF4DA7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Cambios y evolución: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CDP se mejora continuamente (nuevas columnas, nuevos productos, nuevas FACT); los cambios de los dueños de los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/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 quedan documentados.</w:t>
      </w:r>
    </w:p>
    <w:p w:rsidRPr="0041038A" w:rsidR="0041038A" w:rsidP="0041038A" w:rsidRDefault="00000000" w14:paraId="3FE2D310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560BCABB">
          <v:rect id="_x0000_i1032" style="width:0;height:1.5pt" o:hr="t" o:hrstd="t" o:hralign="center" fillcolor="#a0a0a0" stroked="f"/>
        </w:pict>
      </w:r>
    </w:p>
    <w:p w:rsidRPr="00F419D0" w:rsidR="0041038A" w:rsidP="00F419D0" w:rsidRDefault="0041038A" w14:paraId="120C19C8" w14:textId="4D95C4DB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3AF9BCED" w:rsidR="0041038A">
        <w:rPr>
          <w:rFonts w:ascii="Calibri" w:hAnsi="Calibri" w:eastAsia="Times New Roman" w:cs="Calibri"/>
          <w:b w:val="1"/>
          <w:bCs w:val="1"/>
          <w:color w:val="006E44"/>
          <w:sz w:val="30"/>
          <w:szCs w:val="30"/>
          <w:lang w:val="es-MX" w:eastAsia="es-MX"/>
        </w:rPr>
        <w:t xml:space="preserve">9. Anexo — </w:t>
      </w:r>
      <w:r w:rsidRPr="3AF9BCED" w:rsidR="00EF0DA7">
        <w:rPr>
          <w:rFonts w:ascii="Calibri" w:hAnsi="Calibri" w:eastAsia="Times New Roman" w:cs="Calibri"/>
          <w:b w:val="1"/>
          <w:bCs w:val="1"/>
          <w:color w:val="006E44"/>
          <w:sz w:val="30"/>
          <w:szCs w:val="30"/>
          <w:lang w:val="es-MX" w:eastAsia="es-MX"/>
        </w:rPr>
        <w:t xml:space="preserve">Definiciones. </w:t>
      </w:r>
    </w:p>
    <w:p w:rsidRPr="0041038A" w:rsidR="0041038A" w:rsidP="0041038A" w:rsidRDefault="0041038A" w14:paraId="0E62BA4C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Arquitectura: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fuentes maestras =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IAxis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core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AS400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Se sigue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: capa cruda → reglas de calidad → capa productiva con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), lo que reduce costos y hace más eficientes las consultas.</w:t>
      </w:r>
    </w:p>
    <w:p w:rsidRPr="0041038A" w:rsidR="0041038A" w:rsidP="0041038A" w:rsidRDefault="0041038A" w14:paraId="7C91A8EF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tablas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dimensiones (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dim</w:t>
      </w:r>
      <w:proofErr w:type="spellEnd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hechos (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fact</w:t>
      </w:r>
      <w:proofErr w:type="spellEnd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conectadas por llaves. Las FACT contienen los movimientos; las DIM, los atributos (la nomenclatura permite identificar cada tabla). Existen tablas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que son solo respaldos internos: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el nombre de la tabla productiva nunca cambia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7B0AC2EB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Regla práctica: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cualquier reporte con movimientos,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arrancar desde la FACT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unir las DIM necesarias. La FACT conecta con todo; entre dos DIM usualmente no hay camino directo.</w:t>
      </w:r>
    </w:p>
    <w:p w:rsidRPr="0041038A" w:rsidR="0041038A" w:rsidP="0041038A" w:rsidRDefault="0041038A" w14:paraId="66E4B95D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FACT destacadas: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transacciones de primas y de siniestros;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IMX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(todos los movimientos de la póliza, incluidos los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p. ej. cambio de sucursal);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vigentes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(versión 28 días corridos y versión fin de mes);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preguntas/respuestas de IAxis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(riesgo, siniestro y póliza — novedad frente al DW antiguo);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cotizaciones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(auto individual y colectivo);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policy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(calcula los ciclos de vigencia de la póliza);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coaseguro/corretaje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(nueva, con mejor precisión que el DW).</w:t>
      </w:r>
    </w:p>
    <w:p w:rsidRPr="0041038A" w:rsidR="0041038A" w:rsidP="0041038A" w:rsidRDefault="0041038A" w14:paraId="6FA818B2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Datamart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de motor (autos):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primer gran desarrollo del CDP, hoy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productivo para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y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Reemplazó (reconstruido, mejorado y automatizado) el antiguo monitor de autos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SageMaker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La vista resumen para el usuario final es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monitor motor full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Incluye: marca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nuevo/renovado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(certificada por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), cálculo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expuestos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devengo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earned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premium = expuesto × prima),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(carga mensual, prerrequisito del modelo) y datos estáticos que antes vivían en Excel (democratización de los datos).</w:t>
      </w:r>
    </w:p>
    <w:p w:rsidRPr="0041038A" w:rsidR="0041038A" w:rsidP="0041038A" w:rsidRDefault="0041038A" w14:paraId="1EC864CB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campo presente en todas las tablas del esquema general;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= 1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trae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último registro válido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(última versión de una DIM o último movimiento en una FACT).</w:t>
      </w:r>
    </w:p>
    <w:p w:rsidRPr="0041038A" w:rsidR="0041038A" w:rsidP="0041038A" w:rsidRDefault="0041038A" w14:paraId="08CF8A9A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Llaves dinámicas (SK):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SK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cambian en el tiempo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se usan solo para hacer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JOIN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nunca se "queman"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hardcodean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 en el 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ni se usan como filtro. Alternativa: llaves lógicas (póliza + certificado), aunque por 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rendimiento en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(columnar) se recomienda la SK. Igual aplica para no quemar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SBUs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códigos ni contraseñas en los desarrollos: no se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código con datos quemados.</w:t>
      </w:r>
    </w:p>
    <w:p w:rsidRPr="0041038A" w:rsidR="0041038A" w:rsidP="0041038A" w:rsidRDefault="0041038A" w14:paraId="1D04FB08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Granularidad: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FACT llegan hasta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amparo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; no hay nivel recibo. Agrupando amparos se obtiene la prima por póliza.</w:t>
      </w:r>
    </w:p>
    <w:p w:rsidRPr="0041038A" w:rsidR="0041038A" w:rsidP="0041038A" w:rsidRDefault="0041038A" w14:paraId="631F2783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Rendimiento y disponibilidad: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usar siempre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/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mal hechas pueden bloquear el CDP. Disponibilidad actual hasta las 10 p. m., próximamente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corte a las 6 p. m.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por la ventana de actualización; reapertura ≈ 5 a. m.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Las mañanas son el mejor horario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en cierres contables hay congestión.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 veces se pone lento por sí mismo (es la aplicación, no el CDP).</w:t>
      </w:r>
    </w:p>
    <w:p w:rsidRPr="0041038A" w:rsidR="0041038A" w:rsidP="0041038A" w:rsidRDefault="0041038A" w14:paraId="3D3BC2FA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Sandbox: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espacio de exploración y construcción. Cada usuario es dueño y responsable de sus objetos y debe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dar permisos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manualmente a quien necesite verlos. Vida útil de las tablas: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9 meses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(luego se eliminan). Hay una tabla de control con dueño, espacio (GB) y antigüedad. El espacio es limitado: borrar lo que no se use. La invitación es 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desarrollos (desarrollo colaborativo: negocio desarrolla → ingeniería revisa y optimiza → pasa al esquema general) para que el trabajo no se pierda ni se vuelva "un Liberty-pruebas-actuaría".</w:t>
      </w:r>
    </w:p>
    <w:p w:rsidRPr="0041038A" w:rsidR="0041038A" w:rsidP="0041038A" w:rsidRDefault="0041038A" w14:paraId="38B3CA5C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Fuente única de la verdad: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no extraer datos directamente de IAxis ni cruzar CDP con el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SQL antiguo (infraestructuras e idiomas distintos); eso crea silos y "verdades" que compiten. La columna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/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indica el sistema de origen del dato. Los datos de AXS/AS400 saliente se dispondrán de forma distinta (ya existen en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).</w:t>
      </w:r>
    </w:p>
    <w:p w:rsidRPr="0041038A" w:rsidR="0041038A" w:rsidP="0041038A" w:rsidRDefault="0041038A" w14:paraId="64670795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Evolución continua: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CDP se mejora a diario. Si falta una variable que existe en IAxis, se puede solicitar al equipo (análisis de factibilidad y prioridad). Los cambios quedan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documentados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en el repositorio; el diccionario de datos está en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(solicitar acceso).</w:t>
      </w:r>
    </w:p>
    <w:p w:rsidRPr="0041038A" w:rsidR="0041038A" w:rsidP="0041038A" w:rsidRDefault="0041038A" w14:paraId="5F9AC900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Conexión: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antes DB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Visualizer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hoy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los pasos de conexión están en este manual (sección 4 y 5). Soporte de datos: Javier Gualdron y equipo; soporte de la aplicación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: mesa de ayuda.</w:t>
      </w:r>
    </w:p>
    <w:p w:rsidRPr="0041038A" w:rsidR="0041038A" w:rsidP="0041038A" w:rsidRDefault="0041038A" w14:paraId="501DF817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Próxima sesión: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asistentes deben llevar un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caso de uso real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desarrollarlo acompañados por el equipo CDP.</w:t>
      </w:r>
    </w:p>
    <w:p w:rsidRPr="0041038A" w:rsidR="0041038A" w:rsidRDefault="0041038A" w14:paraId="6DBF9A45" w14:textId="77777777">
      <w:pPr>
        <w:rPr>
          <w:rFonts w:eastAsia="Calibri" w:cs="Arial"/>
          <w:b/>
          <w:bCs/>
          <w:color w:val="1A1446"/>
          <w:sz w:val="24"/>
          <w:lang w:val="es-MX"/>
        </w:rPr>
      </w:pPr>
    </w:p>
    <w:sectPr w:rsidRPr="0041038A" w:rsidR="0041038A" w:rsidSect="001C55AB">
      <w:headerReference w:type="default" r:id="rId17"/>
      <w:footerReference w:type="default" r:id="rId18"/>
      <w:headerReference w:type="first" r:id="rId19"/>
      <w:footerReference w:type="first" r:id="rId20"/>
      <w:pgSz w:w="11906" w:h="16838" w:orient="portrait" w:code="9"/>
      <w:pgMar w:top="862" w:right="692" w:bottom="2302" w:left="692" w:header="578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0126F" w:rsidP="00713050" w:rsidRDefault="0030126F" w14:paraId="4FD57207" w14:textId="77777777">
      <w:pPr>
        <w:spacing w:line="240" w:lineRule="auto"/>
      </w:pPr>
      <w:r>
        <w:separator/>
      </w:r>
    </w:p>
  </w:endnote>
  <w:endnote w:type="continuationSeparator" w:id="0">
    <w:p w:rsidR="0030126F" w:rsidP="00713050" w:rsidRDefault="0030126F" w14:paraId="53319892" w14:textId="77777777">
      <w:pPr>
        <w:spacing w:line="240" w:lineRule="auto"/>
      </w:pPr>
      <w:r>
        <w:continuationSeparator/>
      </w:r>
    </w:p>
  </w:endnote>
  <w:endnote w:type="continuationNotice" w:id="1">
    <w:p w:rsidR="0030126F" w:rsidRDefault="0030126F" w14:paraId="7845343D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6="http://schemas.microsoft.com/office/drawing/2014/main" xmlns:a14="http://schemas.microsoft.com/office/drawing/2010/main" mc:Ignorable="w14 w15 w16se w16cid w16 w16cex w16sdtdh w16sdtfl w16du wp14">
  <w:sdt>
    <w:sdtPr>
      <w:rPr>
        <w:noProof/>
      </w:rPr>
      <w:id w:val="-760293623"/>
      <w:docPartObj>
        <w:docPartGallery w:val="Page Numbers (Bottom of Page)"/>
        <w:docPartUnique/>
      </w:docPartObj>
    </w:sdtPr>
    <w:sdtContent>
      <w:p w:rsidR="00C2098A" w:rsidP="00217980" w:rsidRDefault="00B509D2" w14:paraId="6B1780EE" w14:textId="5663B1DE">
        <w:pPr>
          <w:pStyle w:val="Piedepgina"/>
          <w:rPr>
            <w:noProof/>
          </w:rPr>
        </w:pP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9" behindDoc="1" locked="0" layoutInCell="1" allowOverlap="1" wp14:anchorId="6B05A957" wp14:editId="1E97B43D">
              <wp:simplePos x="0" y="0"/>
              <wp:positionH relativeFrom="column">
                <wp:posOffset>-419100</wp:posOffset>
              </wp:positionH>
              <wp:positionV relativeFrom="paragraph">
                <wp:posOffset>601980</wp:posOffset>
              </wp:positionV>
              <wp:extent cx="7534275" cy="85926"/>
              <wp:effectExtent l="0" t="0" r="0" b="3175"/>
              <wp:wrapNone/>
              <wp:docPr id="698086109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6" behindDoc="1" locked="0" layoutInCell="1" allowOverlap="1" wp14:anchorId="5AC78189" wp14:editId="32C15863">
              <wp:simplePos x="0" y="0"/>
              <wp:positionH relativeFrom="column">
                <wp:posOffset>152400</wp:posOffset>
              </wp:positionH>
              <wp:positionV relativeFrom="paragraph">
                <wp:posOffset>9415145</wp:posOffset>
              </wp:positionV>
              <wp:extent cx="7534275" cy="85926"/>
              <wp:effectExtent l="0" t="0" r="0" b="3175"/>
              <wp:wrapNone/>
              <wp:docPr id="7632374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7" behindDoc="0" locked="0" layoutInCell="1" allowOverlap="1" wp14:anchorId="3E688BDB" wp14:editId="4BCA2BBF">
              <wp:simplePos x="0" y="0"/>
              <wp:positionH relativeFrom="column">
                <wp:posOffset>7514590</wp:posOffset>
              </wp:positionH>
              <wp:positionV relativeFrom="paragraph">
                <wp:posOffset>151765</wp:posOffset>
              </wp:positionV>
              <wp:extent cx="115278" cy="923925"/>
              <wp:effectExtent l="0" t="0" r="0" b="0"/>
              <wp:wrapNone/>
              <wp:docPr id="1628306294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8" behindDoc="0" locked="0" layoutInCell="1" allowOverlap="1" wp14:anchorId="25FD1A67" wp14:editId="79EA96FD">
              <wp:simplePos x="0" y="0"/>
              <wp:positionH relativeFrom="leftMargin">
                <wp:posOffset>595630</wp:posOffset>
              </wp:positionH>
              <wp:positionV relativeFrom="paragraph">
                <wp:posOffset>5024120</wp:posOffset>
              </wp:positionV>
              <wp:extent cx="246520" cy="1209675"/>
              <wp:effectExtent l="0" t="0" r="0" b="0"/>
              <wp:wrapNone/>
              <wp:docPr id="1757220747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3" behindDoc="1" locked="0" layoutInCell="1" allowOverlap="1" wp14:anchorId="74A27A35" wp14:editId="1837263D">
              <wp:simplePos x="0" y="0"/>
              <wp:positionH relativeFrom="column">
                <wp:posOffset>0</wp:posOffset>
              </wp:positionH>
              <wp:positionV relativeFrom="paragraph">
                <wp:posOffset>9262745</wp:posOffset>
              </wp:positionV>
              <wp:extent cx="7534275" cy="85926"/>
              <wp:effectExtent l="0" t="0" r="0" b="3175"/>
              <wp:wrapNone/>
              <wp:docPr id="81204098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4" behindDoc="0" locked="0" layoutInCell="1" allowOverlap="1" wp14:anchorId="16C2A3B1" wp14:editId="440E7340">
              <wp:simplePos x="0" y="0"/>
              <wp:positionH relativeFrom="column">
                <wp:posOffset>7362190</wp:posOffset>
              </wp:positionH>
              <wp:positionV relativeFrom="paragraph">
                <wp:posOffset>-635</wp:posOffset>
              </wp:positionV>
              <wp:extent cx="115278" cy="923925"/>
              <wp:effectExtent l="0" t="0" r="0" b="0"/>
              <wp:wrapNone/>
              <wp:docPr id="777643132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5" behindDoc="0" locked="0" layoutInCell="1" allowOverlap="1" wp14:anchorId="79682FB2" wp14:editId="2CFAAA83">
              <wp:simplePos x="0" y="0"/>
              <wp:positionH relativeFrom="leftMargin">
                <wp:posOffset>443230</wp:posOffset>
              </wp:positionH>
              <wp:positionV relativeFrom="paragraph">
                <wp:posOffset>4871720</wp:posOffset>
              </wp:positionV>
              <wp:extent cx="246520" cy="1209675"/>
              <wp:effectExtent l="0" t="0" r="0" b="0"/>
              <wp:wrapNone/>
              <wp:docPr id="1523833445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17980">
          <w:rPr>
            <w:noProof/>
            <w:lang w:bidi="es-ES"/>
          </w:rPr>
          <w:fldChar w:fldCharType="begin"/>
        </w:r>
        <w:r w:rsidR="00217980">
          <w:rPr>
            <w:noProof/>
            <w:lang w:bidi="es-ES"/>
          </w:rPr>
          <w:instrText xml:space="preserve"> PAGE   \* MERGEFORMAT </w:instrText>
        </w:r>
        <w:r w:rsidR="00217980">
          <w:rPr>
            <w:noProof/>
            <w:lang w:bidi="es-ES"/>
          </w:rPr>
          <w:fldChar w:fldCharType="separate"/>
        </w:r>
        <w:r w:rsidR="00097319">
          <w:rPr>
            <w:noProof/>
            <w:lang w:bidi="es-ES"/>
          </w:rPr>
          <w:t>2</w:t>
        </w:r>
        <w:r w:rsidR="00217980">
          <w:rPr>
            <w:noProof/>
            <w:lang w:bidi="es-ES"/>
          </w:rPr>
          <w:fldChar w:fldCharType="end"/>
        </w:r>
      </w:p>
    </w:sdtContent>
    <w:sdtEndPr>
      <w:rPr>
        <w:noProof/>
      </w:rPr>
    </w:sdtEndPr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1857DE" w:rsidRDefault="001857DE" w14:paraId="397BD3B1" w14:textId="77777777"/>
  <w:p w:rsidRPr="00790443" w:rsidR="001857DE" w:rsidP="00790443" w:rsidRDefault="001857DE" w14:paraId="3246AC2B" w14:textId="0D9C3A97">
    <w:pPr>
      <w:spacing w:line="240" w:lineRule="auto"/>
      <w:jc w:val="both"/>
      <w:rPr>
        <w:rFonts w:ascii="Arial" w:hAnsi="Arial" w:cs="Arial"/>
        <w:b/>
        <w:color w:val="001236"/>
        <w:sz w:val="20"/>
        <w:szCs w:val="20"/>
      </w:rPr>
    </w:pPr>
    <w:r w:rsidRPr="00790443">
      <w:rPr>
        <w:rFonts w:ascii="Arial" w:hAnsi="Arial" w:cs="Arial"/>
        <w:b/>
        <w:color w:val="001236"/>
        <w:sz w:val="20"/>
        <w:szCs w:val="20"/>
      </w:rPr>
      <w:t>“</w:t>
    </w:r>
    <w:r w:rsidRPr="00790443" w:rsidR="000C721D">
      <w:rPr>
        <w:rFonts w:ascii="Arial" w:hAnsi="Arial" w:cs="Arial"/>
        <w:b/>
        <w:color w:val="001236"/>
        <w:sz w:val="20"/>
        <w:szCs w:val="20"/>
      </w:rPr>
      <w:t xml:space="preserve">Este documento es propiedad de la compañía HDI SEGUROS, la versión vigente y controlada reside </w:t>
    </w:r>
    <w:r w:rsidRPr="00790443" w:rsidR="0093694E">
      <w:rPr>
        <w:rFonts w:ascii="Arial" w:hAnsi="Arial" w:cs="Arial"/>
        <w:b/>
        <w:color w:val="001236"/>
        <w:sz w:val="20"/>
        <w:szCs w:val="20"/>
      </w:rPr>
      <w:t>exclusivamente en el gestor documental. Cualquier copia impresa, descargada o distribuida</w:t>
    </w:r>
    <w:r w:rsidRPr="00790443" w:rsidR="00790443">
      <w:rPr>
        <w:rFonts w:ascii="Arial" w:hAnsi="Arial" w:cs="Arial"/>
        <w:b/>
        <w:color w:val="001236"/>
        <w:sz w:val="20"/>
        <w:szCs w:val="20"/>
      </w:rPr>
      <w:t xml:space="preserve"> por otros medios, se considera NO controlada y su vigencia no está garantizada.</w:t>
    </w:r>
    <w:r w:rsidRPr="00790443">
      <w:rPr>
        <w:rFonts w:ascii="Arial" w:hAnsi="Arial" w:cs="Arial"/>
        <w:b/>
        <w:color w:val="001236"/>
        <w:sz w:val="20"/>
        <w:szCs w:val="20"/>
      </w:rPr>
      <w:t>”</w:t>
    </w:r>
  </w:p>
  <w:p w:rsidRPr="000F69A8" w:rsidR="00217980" w:rsidP="000F69A8" w:rsidRDefault="001857DE" w14:paraId="6B1780F5" w14:textId="50B0C92E">
    <w:pPr>
      <w:spacing w:line="240" w:lineRule="auto"/>
      <w:jc w:val="right"/>
      <w:rPr>
        <w:rFonts w:ascii="Arial" w:hAnsi="Arial" w:cs="Arial"/>
        <w:bCs/>
        <w:i/>
        <w:iCs/>
        <w:color w:val="001236"/>
        <w:sz w:val="18"/>
        <w:szCs w:val="18"/>
      </w:rPr>
    </w:pPr>
    <w:r w:rsidRPr="0006600C">
      <w:rPr>
        <w:rFonts w:ascii="Arial" w:hAnsi="Arial" w:cs="Arial"/>
        <w:bCs/>
        <w:i/>
        <w:iCs/>
        <w:color w:val="001236"/>
        <w:sz w:val="18"/>
        <w:szCs w:val="18"/>
      </w:rPr>
      <w:t>Este documento es solo de uso interno</w:t>
    </w:r>
    <w:r w:rsidRPr="00CC685B">
      <w:rPr>
        <w:noProof/>
        <w:lang w:val="es-CO" w:eastAsia="es-CO"/>
      </w:rPr>
      <w:drawing>
        <wp:anchor distT="0" distB="0" distL="114300" distR="114300" simplePos="0" relativeHeight="251658250" behindDoc="0" locked="0" layoutInCell="1" allowOverlap="1" wp14:anchorId="52715CB6" wp14:editId="61FE9DCA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67802393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CC685B" w:rsidR="009B091F"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58E2FC9E" wp14:editId="7CA0821F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101115967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C55AB" w:rsidR="001C55AB">
      <w:rPr>
        <w:noProof/>
        <w:lang w:val="es-CO" w:eastAsia="es-CO"/>
      </w:rPr>
      <w:drawing>
        <wp:anchor distT="0" distB="0" distL="114300" distR="114300" simplePos="0" relativeHeight="251658242" behindDoc="1" locked="0" layoutInCell="1" allowOverlap="1" wp14:anchorId="3E3613BB" wp14:editId="22FBB763">
          <wp:simplePos x="0" y="0"/>
          <wp:positionH relativeFrom="column">
            <wp:posOffset>-439420</wp:posOffset>
          </wp:positionH>
          <wp:positionV relativeFrom="paragraph">
            <wp:posOffset>601980</wp:posOffset>
          </wp:positionV>
          <wp:extent cx="7534275" cy="85926"/>
          <wp:effectExtent l="0" t="0" r="0" b="3175"/>
          <wp:wrapNone/>
          <wp:docPr id="161118595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85955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34275" cy="859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0126F" w:rsidP="00713050" w:rsidRDefault="0030126F" w14:paraId="655B1668" w14:textId="77777777">
      <w:pPr>
        <w:spacing w:line="240" w:lineRule="auto"/>
      </w:pPr>
      <w:r>
        <w:separator/>
      </w:r>
    </w:p>
  </w:footnote>
  <w:footnote w:type="continuationSeparator" w:id="0">
    <w:p w:rsidR="0030126F" w:rsidP="00713050" w:rsidRDefault="0030126F" w14:paraId="6B75D5C4" w14:textId="77777777">
      <w:pPr>
        <w:spacing w:line="240" w:lineRule="auto"/>
      </w:pPr>
      <w:r>
        <w:continuationSeparator/>
      </w:r>
    </w:p>
  </w:footnote>
  <w:footnote w:type="continuationNotice" w:id="1">
    <w:p w:rsidR="0030126F" w:rsidRDefault="0030126F" w14:paraId="0B2F753D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="000F69A8" w:rsidP="000F69A8" w:rsidRDefault="00985CEB" w14:paraId="5AD75D9B" w14:textId="49474D3C">
    <w:pPr>
      <w:rPr>
        <w:noProof/>
        <w:lang w:val="es-CO" w:eastAsia="es-CO"/>
      </w:rPr>
    </w:pPr>
    <w:r>
      <w:rPr>
        <w:noProof/>
        <w:lang w:val="es-CO" w:eastAsia="es-CO"/>
        <w14:ligatures w14:val="standardContextual"/>
      </w:rPr>
      <mc:AlternateContent>
        <mc:Choice Requires="wps">
          <w:drawing>
            <wp:anchor distT="0" distB="0" distL="114300" distR="114300" simplePos="0" relativeHeight="251658251" behindDoc="1" locked="0" layoutInCell="1" allowOverlap="1" wp14:anchorId="79B2F595" wp14:editId="05585BC9">
              <wp:simplePos x="0" y="0"/>
              <wp:positionH relativeFrom="column">
                <wp:posOffset>347980</wp:posOffset>
              </wp:positionH>
              <wp:positionV relativeFrom="paragraph">
                <wp:posOffset>13971</wp:posOffset>
              </wp:positionV>
              <wp:extent cx="6523355" cy="781050"/>
              <wp:effectExtent l="0" t="0" r="0" b="0"/>
              <wp:wrapNone/>
              <wp:docPr id="282455687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3355" cy="7810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>
          <w:pict w14:anchorId="1BA11402">
            <v:rect id="Rectángulo 6" style="position:absolute;margin-left:27.4pt;margin-top:1.1pt;width:513.65pt;height:61.5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7e6e6 [3214]" stroked="f" strokeweight="1pt" w14:anchorId="5EB0B2B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"/>
          </w:pict>
        </mc:Fallback>
      </mc:AlternateContent>
    </w:r>
  </w:p>
  <w:tbl>
    <w:tblPr>
      <w:tblStyle w:val="Tablaconcuadrcula"/>
      <w:tblpPr w:leftFromText="141" w:rightFromText="141" w:vertAnchor="text" w:horzAnchor="margin" w:tblpXSpec="right" w:tblpY="-144"/>
      <w:tblW w:w="985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tblBorders>
      <w:shd w:val="clear" w:color="auto" w:fill="E7E6E6" w:themeFill="background2"/>
      <w:tblLayout w:type="fixed"/>
      <w:tblLook w:val="04A0" w:firstRow="1" w:lastRow="0" w:firstColumn="1" w:lastColumn="0" w:noHBand="0" w:noVBand="1"/>
    </w:tblPr>
    <w:tblGrid>
      <w:gridCol w:w="3873"/>
      <w:gridCol w:w="3733"/>
      <w:gridCol w:w="2248"/>
    </w:tblGrid>
    <w:tr w:rsidRPr="001D53D8" w:rsidR="001F2418" w:rsidTr="00073E3B" w14:paraId="0A7AA64B" w14:textId="77777777">
      <w:trPr>
        <w:trHeight w:val="348"/>
      </w:trPr>
      <w:tc>
        <w:tcPr>
          <w:tcW w:w="7606" w:type="dxa"/>
          <w:gridSpan w:val="2"/>
          <w:shd w:val="clear" w:color="auto" w:fill="E7E6E6" w:themeFill="background2"/>
        </w:tcPr>
        <w:p w:rsidRPr="00C5241B" w:rsidR="001F2418" w:rsidP="001F2418" w:rsidRDefault="00BF4EDA" w14:paraId="404FF6E5" w14:textId="2F0C0AA1">
          <w:pPr>
            <w:jc w:val="center"/>
            <w:rPr>
              <w:rFonts w:cs="Calibri"/>
              <w:b/>
              <w:bCs/>
              <w:color w:val="FF000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Manual de Usuario — Colombia Data </w:t>
          </w:r>
          <w:proofErr w:type="spellStart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Program</w:t>
          </w:r>
          <w:proofErr w:type="spellEnd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 (CDP)</w:t>
          </w:r>
        </w:p>
      </w:tc>
      <w:tc>
        <w:tcPr>
          <w:tcW w:w="2248" w:type="dxa"/>
          <w:shd w:val="clear" w:color="auto" w:fill="E7E6E6" w:themeFill="background2"/>
        </w:tcPr>
        <w:p w:rsidRPr="001D53D8" w:rsidR="001F2418" w:rsidP="001F2418" w:rsidRDefault="001F2418" w14:paraId="56BF7865" w14:textId="77777777">
          <w:pPr>
            <w:jc w:val="center"/>
            <w:rPr>
              <w:rFonts w:cs="Calibri"/>
              <w:sz w:val="20"/>
              <w:szCs w:val="20"/>
            </w:rPr>
          </w:pPr>
          <w:r w:rsidRPr="008923F6">
            <w:rPr>
              <w:rFonts w:cs="Calibri"/>
              <w:sz w:val="20"/>
              <w:szCs w:val="20"/>
            </w:rPr>
            <w:t xml:space="preserve">Página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PAGE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3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  <w:r w:rsidRPr="008923F6">
            <w:rPr>
              <w:rFonts w:cs="Calibri"/>
              <w:sz w:val="20"/>
              <w:szCs w:val="20"/>
            </w:rPr>
            <w:t xml:space="preserve"> de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NUMPAGES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4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</w:p>
      </w:tc>
    </w:tr>
    <w:tr w:rsidRPr="002C6FA9" w:rsidR="001F2418" w:rsidTr="00073E3B" w14:paraId="3811AC2F" w14:textId="77777777">
      <w:trPr>
        <w:trHeight w:val="343"/>
      </w:trPr>
      <w:tc>
        <w:tcPr>
          <w:tcW w:w="3873" w:type="dxa"/>
          <w:shd w:val="clear" w:color="auto" w:fill="E7E6E6" w:themeFill="background2"/>
        </w:tcPr>
        <w:p w:rsidRPr="00C5241B" w:rsidR="001F2418" w:rsidP="001F2418" w:rsidRDefault="001F2418" w14:paraId="1E4A386E" w14:textId="77777777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Arial"/>
              <w:b/>
              <w:bCs/>
              <w:sz w:val="20"/>
              <w:szCs w:val="20"/>
            </w:rPr>
            <w:t>Vicepresidencia</w:t>
          </w:r>
        </w:p>
      </w:tc>
      <w:tc>
        <w:tcPr>
          <w:tcW w:w="3733" w:type="dxa"/>
          <w:shd w:val="clear" w:color="auto" w:fill="E7E6E6" w:themeFill="background2"/>
        </w:tcPr>
        <w:p w:rsidRPr="00C5241B" w:rsidR="001F2418" w:rsidP="001F2418" w:rsidRDefault="001F2418" w14:paraId="20639BBF" w14:textId="77777777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</w:t>
          </w:r>
        </w:p>
      </w:tc>
      <w:tc>
        <w:tcPr>
          <w:tcW w:w="2248" w:type="dxa"/>
          <w:vMerge w:val="restart"/>
          <w:shd w:val="clear" w:color="auto" w:fill="E7E6E6" w:themeFill="background2"/>
          <w:vAlign w:val="center"/>
        </w:tcPr>
        <w:p w:rsidRPr="002C6FA9" w:rsidR="001F2418" w:rsidP="001F2418" w:rsidRDefault="001F2418" w14:paraId="285AA250" w14:textId="6B798A71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  <w:r w:rsidRPr="007C3B77">
            <w:rPr>
              <w:rFonts w:cs="Calibri"/>
              <w:b/>
              <w:bCs/>
              <w:color w:val="000000" w:themeColor="text1"/>
              <w:sz w:val="20"/>
              <w:szCs w:val="20"/>
            </w:rPr>
            <w:t>Vigente:</w:t>
          </w:r>
          <w:r w:rsidRPr="002C6FA9">
            <w:rPr>
              <w:rFonts w:cs="Calibri"/>
              <w:color w:val="000000" w:themeColor="text1"/>
              <w:sz w:val="20"/>
              <w:szCs w:val="20"/>
            </w:rPr>
            <w:t xml:space="preserve"> </w:t>
          </w:r>
          <w:sdt>
            <w:sdtPr>
              <w:rPr>
                <w:rFonts w:cs="Calibri"/>
                <w:color w:val="000000" w:themeColor="text1"/>
                <w:sz w:val="20"/>
                <w:szCs w:val="20"/>
              </w:rPr>
              <w:id w:val="1274983844"/>
              <w:placeholder>
                <w:docPart w:val="329124299EBD4915ABCE2F5B6F6F6FEC"/>
              </w:placeholder>
              <w15:color w:val="000000"/>
              <w:date>
                <w:dateFormat w:val="yyyy/MM/dd"/>
                <w:lid w:val="es-CO"/>
                <w:storeMappedDataAs w:val="dateTime"/>
                <w:calendar w:val="gregorian"/>
              </w:date>
            </w:sdtPr>
            <w:sdtContent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yyyy</w:t>
              </w:r>
              <w:proofErr w:type="spellEnd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/mm/</w:t>
              </w:r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dd</w:t>
              </w:r>
              <w:proofErr w:type="spellEnd"/>
            </w:sdtContent>
          </w:sdt>
        </w:p>
      </w:tc>
    </w:tr>
    <w:tr w:rsidRPr="002C6FA9" w:rsidR="001F2418" w:rsidTr="00073E3B" w14:paraId="1BBDAC0B" w14:textId="77777777">
      <w:trPr>
        <w:trHeight w:val="343"/>
      </w:trPr>
      <w:tc>
        <w:tcPr>
          <w:tcW w:w="3873" w:type="dxa"/>
          <w:shd w:val="clear" w:color="auto" w:fill="E7E6E6" w:themeFill="background2"/>
        </w:tcPr>
        <w:p w:rsidRPr="00C5241B" w:rsidR="001F2418" w:rsidP="001F2418" w:rsidRDefault="003638DF" w14:paraId="190747BD" w14:textId="32798C7C">
          <w:pPr>
            <w:jc w:val="center"/>
            <w:rPr>
              <w:rFonts w:cs="Arial"/>
              <w:sz w:val="20"/>
              <w:szCs w:val="20"/>
            </w:rPr>
          </w:pPr>
          <w:r w:rsidRPr="003638DF">
            <w:rPr>
              <w:rFonts w:cs="Arial"/>
              <w:sz w:val="20"/>
              <w:szCs w:val="20"/>
            </w:rPr>
            <w:t>Vicepresidencia De Tecnología</w:t>
          </w:r>
        </w:p>
      </w:tc>
      <w:tc>
        <w:tcPr>
          <w:tcW w:w="3733" w:type="dxa"/>
          <w:shd w:val="clear" w:color="auto" w:fill="E7E6E6" w:themeFill="background2"/>
        </w:tcPr>
        <w:p w:rsidRPr="00C5241B" w:rsidR="001F2418" w:rsidP="003638DF" w:rsidRDefault="003638DF" w14:paraId="4757EE22" w14:textId="49FC97C2">
          <w:pPr>
            <w:jc w:val="center"/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3638DF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 De Arquitectura</w:t>
          </w:r>
        </w:p>
      </w:tc>
      <w:tc>
        <w:tcPr>
          <w:tcW w:w="2248" w:type="dxa"/>
          <w:vMerge/>
          <w:shd w:val="clear" w:color="auto" w:fill="E7E6E6" w:themeFill="background2"/>
          <w:vAlign w:val="center"/>
        </w:tcPr>
        <w:p w:rsidRPr="002C6FA9" w:rsidR="001F2418" w:rsidP="001F2418" w:rsidRDefault="001F2418" w14:paraId="13576B57" w14:textId="77777777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</w:p>
      </w:tc>
    </w:tr>
  </w:tbl>
  <w:p w:rsidR="000F69A8" w:rsidP="000F69A8" w:rsidRDefault="000F69A8" w14:paraId="2E0CAACD" w14:textId="233527DF">
    <w:pPr>
      <w:rPr>
        <w:noProof/>
        <w:lang w:val="es-CO" w:eastAsia="es-CO"/>
      </w:rPr>
    </w:pPr>
    <w:r w:rsidRPr="00FF359B">
      <w:rPr>
        <w:noProof/>
        <w:lang w:val="es-CO" w:eastAsia="es-CO"/>
        <w14:ligatures w14:val="standardContextual"/>
      </w:rPr>
      <w:drawing>
        <wp:anchor distT="0" distB="0" distL="114300" distR="114300" simplePos="0" relativeHeight="251658252" behindDoc="0" locked="0" layoutInCell="1" allowOverlap="1" wp14:anchorId="0678BFDB" wp14:editId="7D6D9D3C">
          <wp:simplePos x="0" y="0"/>
          <wp:positionH relativeFrom="column">
            <wp:posOffset>-628650</wp:posOffset>
          </wp:positionH>
          <wp:positionV relativeFrom="paragraph">
            <wp:posOffset>-563880</wp:posOffset>
          </wp:positionV>
          <wp:extent cx="1384935" cy="1094740"/>
          <wp:effectExtent l="0" t="0" r="0" b="0"/>
          <wp:wrapNone/>
          <wp:docPr id="6" name="Picture 2">
            <a:extLst xmlns:a="http://schemas.openxmlformats.org/drawingml/2006/main">
              <a:ext uri="{FF2B5EF4-FFF2-40B4-BE49-F238E27FC236}">
                <a16:creationId xmlns:a16="http://schemas.microsoft.com/office/drawing/2014/main" id="{D22DF54C-F163-0348-9377-3C5D3B006B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>
                    <a:extLst>
                      <a:ext uri="{FF2B5EF4-FFF2-40B4-BE49-F238E27FC236}">
                        <a16:creationId xmlns:a16="http://schemas.microsoft.com/office/drawing/2014/main" id="{D22DF54C-F163-0348-9377-3C5D3B006B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84935" cy="1094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0F69A8" w:rsidP="000F69A8" w:rsidRDefault="000F69A8" w14:paraId="37013644" w14:textId="77777777">
    <w:pPr>
      <w:rPr>
        <w:noProof/>
        <w:lang w:val="es-CO" w:eastAsia="es-CO"/>
      </w:rPr>
    </w:pPr>
  </w:p>
  <w:p w:rsidR="000F69A8" w:rsidP="000F69A8" w:rsidRDefault="000F69A8" w14:paraId="448BA698" w14:textId="77777777">
    <w:pPr>
      <w:rPr>
        <w:noProof/>
        <w:lang w:val="es-CO" w:eastAsia="es-CO"/>
      </w:rPr>
    </w:pPr>
  </w:p>
  <w:p w:rsidR="000F69A8" w:rsidRDefault="000F69A8" w14:paraId="3315FB80" w14:textId="63B4260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CB0001" w:rsidRDefault="001C55AB" w14:paraId="0D821CCF" w14:textId="465DF3AB">
    <w:pPr>
      <w:pStyle w:val="Encabezado"/>
    </w:pPr>
    <w:r w:rsidRPr="001C55AB">
      <w:rPr>
        <w:noProof/>
        <w:lang w:val="es-CO" w:eastAsia="es-CO"/>
      </w:rPr>
      <w:drawing>
        <wp:anchor distT="0" distB="0" distL="114300" distR="114300" simplePos="0" relativeHeight="251658241" behindDoc="0" locked="0" layoutInCell="1" allowOverlap="1" wp14:anchorId="21CAF5CF" wp14:editId="3B60E432">
          <wp:simplePos x="0" y="0"/>
          <wp:positionH relativeFrom="column">
            <wp:posOffset>1628775</wp:posOffset>
          </wp:positionH>
          <wp:positionV relativeFrom="paragraph">
            <wp:posOffset>-585470</wp:posOffset>
          </wp:positionV>
          <wp:extent cx="3013710" cy="2466975"/>
          <wp:effectExtent l="0" t="0" r="0" b="0"/>
          <wp:wrapSquare wrapText="bothSides"/>
          <wp:docPr id="207849459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849459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13710" cy="246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CB0001" w:rsidRDefault="00CB0001" w14:paraId="3AD160FA" w14:textId="6178114A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dmu6g4aQI1ltm" int2:id="vQIgogs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0">
    <w:nsid w:val="7b075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9C1C4494"/>
    <w:lvl w:ilvl="0">
      <w:start w:val="1"/>
      <w:numFmt w:val="decimal"/>
      <w:pStyle w:val="Listaconnmeros5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D"/>
    <w:multiLevelType w:val="singleLevel"/>
    <w:tmpl w:val="825A44A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B46D7E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834314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C3A1C9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17406E9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C944D77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1C98407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F836D2A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2686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20B0C1D"/>
    <w:multiLevelType w:val="hybridMultilevel"/>
    <w:tmpl w:val="326237B4"/>
    <w:lvl w:ilvl="0" w:tplc="393E4876">
      <w:numFmt w:val="bullet"/>
      <w:lvlText w:val=""/>
      <w:lvlJc w:val="left"/>
      <w:pPr>
        <w:ind w:left="720" w:hanging="360"/>
      </w:pPr>
      <w:rPr>
        <w:rFonts w:hint="default" w:ascii="Symbol" w:hAnsi="Symbol" w:eastAsia="Calibri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02E652E1"/>
    <w:multiLevelType w:val="hybridMultilevel"/>
    <w:tmpl w:val="87F43D3C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3BA1A20"/>
    <w:multiLevelType w:val="multilevel"/>
    <w:tmpl w:val="D4A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0CE5750"/>
    <w:multiLevelType w:val="multilevel"/>
    <w:tmpl w:val="A27AA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F71DD0"/>
    <w:multiLevelType w:val="hybridMultilevel"/>
    <w:tmpl w:val="CE6A44C8"/>
    <w:lvl w:ilvl="0" w:tplc="2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5" w15:restartNumberingAfterBreak="0">
    <w:nsid w:val="23971B5B"/>
    <w:multiLevelType w:val="multilevel"/>
    <w:tmpl w:val="5DB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3A23E68"/>
    <w:multiLevelType w:val="hybridMultilevel"/>
    <w:tmpl w:val="B0AEB21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31581"/>
    <w:multiLevelType w:val="multilevel"/>
    <w:tmpl w:val="71E6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EB78BA"/>
    <w:multiLevelType w:val="hybridMultilevel"/>
    <w:tmpl w:val="7FD8F74E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33123E8"/>
    <w:multiLevelType w:val="multilevel"/>
    <w:tmpl w:val="682C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7C840CD"/>
    <w:multiLevelType w:val="multilevel"/>
    <w:tmpl w:val="5082D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470866"/>
    <w:multiLevelType w:val="multilevel"/>
    <w:tmpl w:val="B49A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A743F9F"/>
    <w:multiLevelType w:val="hybridMultilevel"/>
    <w:tmpl w:val="AA0C2D98"/>
    <w:lvl w:ilvl="0" w:tplc="F106FE68">
      <w:numFmt w:val="bullet"/>
      <w:lvlText w:val=""/>
      <w:lvlJc w:val="left"/>
      <w:pPr>
        <w:ind w:left="720" w:hanging="360"/>
      </w:pPr>
      <w:rPr>
        <w:rFonts w:hint="default" w:ascii="Symbol" w:hAnsi="Symbol" w:eastAsia="Calibri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5E06F91"/>
    <w:multiLevelType w:val="hybridMultilevel"/>
    <w:tmpl w:val="C100BADE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63E0391"/>
    <w:multiLevelType w:val="hybridMultilevel"/>
    <w:tmpl w:val="3F46BBD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7B076DC"/>
    <w:multiLevelType w:val="multilevel"/>
    <w:tmpl w:val="54D2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4DFF006B"/>
    <w:multiLevelType w:val="hybridMultilevel"/>
    <w:tmpl w:val="55D8D1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A446D2"/>
    <w:multiLevelType w:val="multilevel"/>
    <w:tmpl w:val="614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4213A40"/>
    <w:multiLevelType w:val="hybridMultilevel"/>
    <w:tmpl w:val="E670FFF4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61061EF"/>
    <w:multiLevelType w:val="hybridMultilevel"/>
    <w:tmpl w:val="155E3B92"/>
    <w:lvl w:ilvl="0" w:tplc="AFDC11F4">
      <w:numFmt w:val="bullet"/>
      <w:lvlText w:val=""/>
      <w:lvlJc w:val="left"/>
      <w:pPr>
        <w:ind w:left="1080" w:hanging="360"/>
      </w:pPr>
      <w:rPr>
        <w:rFonts w:hint="default" w:ascii="Symbol" w:hAnsi="Symbol" w:eastAsia="Calibri" w:cs="Arial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0" w15:restartNumberingAfterBreak="0">
    <w:nsid w:val="579008CF"/>
    <w:multiLevelType w:val="multilevel"/>
    <w:tmpl w:val="432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D67312"/>
    <w:multiLevelType w:val="multilevel"/>
    <w:tmpl w:val="78E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58835CAD"/>
    <w:multiLevelType w:val="multilevel"/>
    <w:tmpl w:val="5126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984987"/>
    <w:multiLevelType w:val="hybridMultilevel"/>
    <w:tmpl w:val="87D43EC0"/>
    <w:lvl w:ilvl="0" w:tplc="080A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5CA85450"/>
    <w:multiLevelType w:val="multilevel"/>
    <w:tmpl w:val="9A78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5D170606"/>
    <w:multiLevelType w:val="multilevel"/>
    <w:tmpl w:val="04CA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hint="default" w:ascii="Calibri" w:hAnsi="Calibri" w:eastAsia="Times New Roman" w:cs="Calibri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5F865A7A"/>
    <w:multiLevelType w:val="multilevel"/>
    <w:tmpl w:val="7B28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7184C0F"/>
    <w:multiLevelType w:val="multilevel"/>
    <w:tmpl w:val="3328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7A4890"/>
    <w:multiLevelType w:val="hybridMultilevel"/>
    <w:tmpl w:val="0652DEE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1265E0"/>
    <w:multiLevelType w:val="hybridMultilevel"/>
    <w:tmpl w:val="B7C6DC4E"/>
    <w:lvl w:ilvl="0" w:tplc="2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41">
    <w:abstractNumId w:val="40"/>
  </w:num>
  <w:num w:numId="1" w16cid:durableId="1465539655">
    <w:abstractNumId w:val="9"/>
  </w:num>
  <w:num w:numId="2" w16cid:durableId="1907446645">
    <w:abstractNumId w:val="7"/>
  </w:num>
  <w:num w:numId="3" w16cid:durableId="273632528">
    <w:abstractNumId w:val="6"/>
  </w:num>
  <w:num w:numId="4" w16cid:durableId="257451780">
    <w:abstractNumId w:val="5"/>
  </w:num>
  <w:num w:numId="5" w16cid:durableId="590816431">
    <w:abstractNumId w:val="4"/>
  </w:num>
  <w:num w:numId="6" w16cid:durableId="1029405971">
    <w:abstractNumId w:val="8"/>
  </w:num>
  <w:num w:numId="7" w16cid:durableId="1453940057">
    <w:abstractNumId w:val="3"/>
  </w:num>
  <w:num w:numId="8" w16cid:durableId="1946113530">
    <w:abstractNumId w:val="2"/>
  </w:num>
  <w:num w:numId="9" w16cid:durableId="1174104498">
    <w:abstractNumId w:val="1"/>
  </w:num>
  <w:num w:numId="10" w16cid:durableId="61342362">
    <w:abstractNumId w:val="0"/>
  </w:num>
  <w:num w:numId="11" w16cid:durableId="372115657">
    <w:abstractNumId w:val="14"/>
  </w:num>
  <w:num w:numId="12" w16cid:durableId="528956629">
    <w:abstractNumId w:val="24"/>
  </w:num>
  <w:num w:numId="13" w16cid:durableId="778456217">
    <w:abstractNumId w:val="39"/>
  </w:num>
  <w:num w:numId="14" w16cid:durableId="1854301345">
    <w:abstractNumId w:val="22"/>
  </w:num>
  <w:num w:numId="15" w16cid:durableId="1681852400">
    <w:abstractNumId w:val="29"/>
  </w:num>
  <w:num w:numId="16" w16cid:durableId="199825462">
    <w:abstractNumId w:val="10"/>
  </w:num>
  <w:num w:numId="17" w16cid:durableId="1942715725">
    <w:abstractNumId w:val="26"/>
  </w:num>
  <w:num w:numId="18" w16cid:durableId="1405832708">
    <w:abstractNumId w:val="23"/>
  </w:num>
  <w:num w:numId="19" w16cid:durableId="1589658960">
    <w:abstractNumId w:val="28"/>
  </w:num>
  <w:num w:numId="20" w16cid:durableId="2055805447">
    <w:abstractNumId w:val="18"/>
  </w:num>
  <w:num w:numId="21" w16cid:durableId="460853040">
    <w:abstractNumId w:val="21"/>
  </w:num>
  <w:num w:numId="22" w16cid:durableId="1494487589">
    <w:abstractNumId w:val="20"/>
  </w:num>
  <w:num w:numId="23" w16cid:durableId="1380326999">
    <w:abstractNumId w:val="34"/>
  </w:num>
  <w:num w:numId="24" w16cid:durableId="2102942357">
    <w:abstractNumId w:val="17"/>
  </w:num>
  <w:num w:numId="25" w16cid:durableId="469979017">
    <w:abstractNumId w:val="31"/>
  </w:num>
  <w:num w:numId="26" w16cid:durableId="1977950542">
    <w:abstractNumId w:val="36"/>
  </w:num>
  <w:num w:numId="27" w16cid:durableId="31544096">
    <w:abstractNumId w:val="35"/>
  </w:num>
  <w:num w:numId="28" w16cid:durableId="1180311478">
    <w:abstractNumId w:val="25"/>
  </w:num>
  <w:num w:numId="29" w16cid:durableId="418212290">
    <w:abstractNumId w:val="27"/>
  </w:num>
  <w:num w:numId="30" w16cid:durableId="1288122172">
    <w:abstractNumId w:val="13"/>
  </w:num>
  <w:num w:numId="31" w16cid:durableId="2039306827">
    <w:abstractNumId w:val="15"/>
  </w:num>
  <w:num w:numId="32" w16cid:durableId="2018997305">
    <w:abstractNumId w:val="19"/>
  </w:num>
  <w:num w:numId="33" w16cid:durableId="699355507">
    <w:abstractNumId w:val="12"/>
  </w:num>
  <w:num w:numId="34" w16cid:durableId="1079327793">
    <w:abstractNumId w:val="37"/>
  </w:num>
  <w:num w:numId="35" w16cid:durableId="324819945">
    <w:abstractNumId w:val="32"/>
  </w:num>
  <w:num w:numId="36" w16cid:durableId="789475901">
    <w:abstractNumId w:val="30"/>
  </w:num>
  <w:num w:numId="37" w16cid:durableId="1857191460">
    <w:abstractNumId w:val="11"/>
  </w:num>
  <w:num w:numId="38" w16cid:durableId="1647323591">
    <w:abstractNumId w:val="38"/>
  </w:num>
  <w:num w:numId="39" w16cid:durableId="546643419">
    <w:abstractNumId w:val="16"/>
  </w:num>
  <w:num w:numId="40" w16cid:durableId="1927689240">
    <w:abstractNumId w:val="3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attachedTemplate r:id="rId1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764"/>
    <w:rsid w:val="00000000"/>
    <w:rsid w:val="00011443"/>
    <w:rsid w:val="00020D48"/>
    <w:rsid w:val="00022E2F"/>
    <w:rsid w:val="00024B90"/>
    <w:rsid w:val="000353A6"/>
    <w:rsid w:val="00035AFC"/>
    <w:rsid w:val="0004132B"/>
    <w:rsid w:val="00051ED1"/>
    <w:rsid w:val="00055AF4"/>
    <w:rsid w:val="0006350A"/>
    <w:rsid w:val="00066A58"/>
    <w:rsid w:val="00073AD5"/>
    <w:rsid w:val="0007520E"/>
    <w:rsid w:val="00095E12"/>
    <w:rsid w:val="00097319"/>
    <w:rsid w:val="000A611A"/>
    <w:rsid w:val="000A640E"/>
    <w:rsid w:val="000A7516"/>
    <w:rsid w:val="000B00B2"/>
    <w:rsid w:val="000B0C2C"/>
    <w:rsid w:val="000B2527"/>
    <w:rsid w:val="000B43BC"/>
    <w:rsid w:val="000B7E54"/>
    <w:rsid w:val="000B7E6E"/>
    <w:rsid w:val="000C721D"/>
    <w:rsid w:val="000D248D"/>
    <w:rsid w:val="000E5C48"/>
    <w:rsid w:val="000F69A8"/>
    <w:rsid w:val="000F74BB"/>
    <w:rsid w:val="0011675E"/>
    <w:rsid w:val="00125981"/>
    <w:rsid w:val="00125AB1"/>
    <w:rsid w:val="00135EC8"/>
    <w:rsid w:val="00140BA7"/>
    <w:rsid w:val="0014243B"/>
    <w:rsid w:val="00151C62"/>
    <w:rsid w:val="00160CDE"/>
    <w:rsid w:val="001616B8"/>
    <w:rsid w:val="00165EB6"/>
    <w:rsid w:val="00172E7B"/>
    <w:rsid w:val="00175BAE"/>
    <w:rsid w:val="00175DF5"/>
    <w:rsid w:val="00184BAC"/>
    <w:rsid w:val="001857DE"/>
    <w:rsid w:val="00187944"/>
    <w:rsid w:val="00190C37"/>
    <w:rsid w:val="00193DDE"/>
    <w:rsid w:val="001A4D41"/>
    <w:rsid w:val="001A6533"/>
    <w:rsid w:val="001A6722"/>
    <w:rsid w:val="001A7C8B"/>
    <w:rsid w:val="001B403A"/>
    <w:rsid w:val="001B4E21"/>
    <w:rsid w:val="001C2C32"/>
    <w:rsid w:val="001C55AB"/>
    <w:rsid w:val="001E2F61"/>
    <w:rsid w:val="001E6087"/>
    <w:rsid w:val="001E7726"/>
    <w:rsid w:val="001F2418"/>
    <w:rsid w:val="0021429A"/>
    <w:rsid w:val="00217980"/>
    <w:rsid w:val="00223B22"/>
    <w:rsid w:val="00235F14"/>
    <w:rsid w:val="00236E19"/>
    <w:rsid w:val="0024189D"/>
    <w:rsid w:val="002419C8"/>
    <w:rsid w:val="00241C26"/>
    <w:rsid w:val="00243692"/>
    <w:rsid w:val="0024441B"/>
    <w:rsid w:val="00247A2D"/>
    <w:rsid w:val="00255E29"/>
    <w:rsid w:val="00261F16"/>
    <w:rsid w:val="00271662"/>
    <w:rsid w:val="00271676"/>
    <w:rsid w:val="00271D62"/>
    <w:rsid w:val="0027404F"/>
    <w:rsid w:val="00275E45"/>
    <w:rsid w:val="00284544"/>
    <w:rsid w:val="00287B61"/>
    <w:rsid w:val="00293B83"/>
    <w:rsid w:val="002971F2"/>
    <w:rsid w:val="00297330"/>
    <w:rsid w:val="002B091C"/>
    <w:rsid w:val="002B54BD"/>
    <w:rsid w:val="002B5DFE"/>
    <w:rsid w:val="002B6072"/>
    <w:rsid w:val="002C2CDD"/>
    <w:rsid w:val="002C433D"/>
    <w:rsid w:val="002D0EB1"/>
    <w:rsid w:val="002D2AE5"/>
    <w:rsid w:val="002D45C6"/>
    <w:rsid w:val="002E387C"/>
    <w:rsid w:val="002F68D3"/>
    <w:rsid w:val="0030126F"/>
    <w:rsid w:val="00313E86"/>
    <w:rsid w:val="0033028B"/>
    <w:rsid w:val="003376BB"/>
    <w:rsid w:val="00346325"/>
    <w:rsid w:val="003638DF"/>
    <w:rsid w:val="00364079"/>
    <w:rsid w:val="00365E4C"/>
    <w:rsid w:val="00375460"/>
    <w:rsid w:val="00382A3E"/>
    <w:rsid w:val="003842AF"/>
    <w:rsid w:val="00397C54"/>
    <w:rsid w:val="003A05FE"/>
    <w:rsid w:val="003B1B23"/>
    <w:rsid w:val="003B2470"/>
    <w:rsid w:val="003B43AF"/>
    <w:rsid w:val="003C3F5B"/>
    <w:rsid w:val="003C4CA2"/>
    <w:rsid w:val="003D0647"/>
    <w:rsid w:val="003E1FEC"/>
    <w:rsid w:val="003E6B2B"/>
    <w:rsid w:val="003F2D25"/>
    <w:rsid w:val="003F57D1"/>
    <w:rsid w:val="003F6BC3"/>
    <w:rsid w:val="00404111"/>
    <w:rsid w:val="004077FB"/>
    <w:rsid w:val="0041038A"/>
    <w:rsid w:val="0041606B"/>
    <w:rsid w:val="004218A1"/>
    <w:rsid w:val="00424DD9"/>
    <w:rsid w:val="00425F5B"/>
    <w:rsid w:val="004310A6"/>
    <w:rsid w:val="00443F85"/>
    <w:rsid w:val="00452201"/>
    <w:rsid w:val="004717C5"/>
    <w:rsid w:val="00471ACB"/>
    <w:rsid w:val="00490244"/>
    <w:rsid w:val="0049559E"/>
    <w:rsid w:val="004A52D1"/>
    <w:rsid w:val="004A72D7"/>
    <w:rsid w:val="004A7665"/>
    <w:rsid w:val="004B7885"/>
    <w:rsid w:val="004C357A"/>
    <w:rsid w:val="004D4DB9"/>
    <w:rsid w:val="004D7F4E"/>
    <w:rsid w:val="00500052"/>
    <w:rsid w:val="0050149F"/>
    <w:rsid w:val="0050514F"/>
    <w:rsid w:val="00513F19"/>
    <w:rsid w:val="00522CF4"/>
    <w:rsid w:val="00530EA3"/>
    <w:rsid w:val="00543DB7"/>
    <w:rsid w:val="00545A91"/>
    <w:rsid w:val="00553454"/>
    <w:rsid w:val="0055382B"/>
    <w:rsid w:val="00563978"/>
    <w:rsid w:val="005666E8"/>
    <w:rsid w:val="005728CE"/>
    <w:rsid w:val="00575877"/>
    <w:rsid w:val="005906C0"/>
    <w:rsid w:val="00590D28"/>
    <w:rsid w:val="0059101B"/>
    <w:rsid w:val="00592248"/>
    <w:rsid w:val="005A530F"/>
    <w:rsid w:val="005B286D"/>
    <w:rsid w:val="005D08AF"/>
    <w:rsid w:val="005D1184"/>
    <w:rsid w:val="005D4417"/>
    <w:rsid w:val="005D5F13"/>
    <w:rsid w:val="005F2A52"/>
    <w:rsid w:val="006076A7"/>
    <w:rsid w:val="00610578"/>
    <w:rsid w:val="00616FD2"/>
    <w:rsid w:val="00621FD0"/>
    <w:rsid w:val="00633528"/>
    <w:rsid w:val="0064087C"/>
    <w:rsid w:val="00641630"/>
    <w:rsid w:val="006658C4"/>
    <w:rsid w:val="00666764"/>
    <w:rsid w:val="00667B61"/>
    <w:rsid w:val="00671396"/>
    <w:rsid w:val="00674A6E"/>
    <w:rsid w:val="00676FB0"/>
    <w:rsid w:val="00680A3E"/>
    <w:rsid w:val="00681041"/>
    <w:rsid w:val="00684488"/>
    <w:rsid w:val="00684C2C"/>
    <w:rsid w:val="006929B9"/>
    <w:rsid w:val="0069690D"/>
    <w:rsid w:val="006A2369"/>
    <w:rsid w:val="006A3CE7"/>
    <w:rsid w:val="006A69E1"/>
    <w:rsid w:val="006A7EB0"/>
    <w:rsid w:val="006B10F8"/>
    <w:rsid w:val="006B2808"/>
    <w:rsid w:val="006B6D2C"/>
    <w:rsid w:val="006C4C50"/>
    <w:rsid w:val="006C6D41"/>
    <w:rsid w:val="006D1510"/>
    <w:rsid w:val="006E1DC7"/>
    <w:rsid w:val="006E3A7F"/>
    <w:rsid w:val="006E7384"/>
    <w:rsid w:val="006F10EA"/>
    <w:rsid w:val="007038B5"/>
    <w:rsid w:val="00703C54"/>
    <w:rsid w:val="00706F7F"/>
    <w:rsid w:val="00713050"/>
    <w:rsid w:val="00717305"/>
    <w:rsid w:val="007245FA"/>
    <w:rsid w:val="007426C3"/>
    <w:rsid w:val="007458C5"/>
    <w:rsid w:val="00746F7F"/>
    <w:rsid w:val="00747917"/>
    <w:rsid w:val="007500E5"/>
    <w:rsid w:val="00752107"/>
    <w:rsid w:val="007623E5"/>
    <w:rsid w:val="007737F7"/>
    <w:rsid w:val="00774869"/>
    <w:rsid w:val="00774AC6"/>
    <w:rsid w:val="00777C7B"/>
    <w:rsid w:val="0078094E"/>
    <w:rsid w:val="00784082"/>
    <w:rsid w:val="00784FAD"/>
    <w:rsid w:val="00790443"/>
    <w:rsid w:val="00796BFE"/>
    <w:rsid w:val="007A2234"/>
    <w:rsid w:val="007A3313"/>
    <w:rsid w:val="007B0D0D"/>
    <w:rsid w:val="007B3656"/>
    <w:rsid w:val="007B4C78"/>
    <w:rsid w:val="007B7219"/>
    <w:rsid w:val="007C16C5"/>
    <w:rsid w:val="007C7C1A"/>
    <w:rsid w:val="007D3065"/>
    <w:rsid w:val="007D65B2"/>
    <w:rsid w:val="007E0121"/>
    <w:rsid w:val="007F17E4"/>
    <w:rsid w:val="007F427A"/>
    <w:rsid w:val="008012F8"/>
    <w:rsid w:val="008102DB"/>
    <w:rsid w:val="00811117"/>
    <w:rsid w:val="00815A7B"/>
    <w:rsid w:val="008250CE"/>
    <w:rsid w:val="00845E00"/>
    <w:rsid w:val="00847912"/>
    <w:rsid w:val="00853204"/>
    <w:rsid w:val="00856B25"/>
    <w:rsid w:val="008614DA"/>
    <w:rsid w:val="00864D4A"/>
    <w:rsid w:val="00866CAB"/>
    <w:rsid w:val="00867AC3"/>
    <w:rsid w:val="00891055"/>
    <w:rsid w:val="008923F6"/>
    <w:rsid w:val="008973EB"/>
    <w:rsid w:val="008A1907"/>
    <w:rsid w:val="008A49DE"/>
    <w:rsid w:val="008B0E22"/>
    <w:rsid w:val="008B3462"/>
    <w:rsid w:val="008B346A"/>
    <w:rsid w:val="008B6156"/>
    <w:rsid w:val="008C44E9"/>
    <w:rsid w:val="008D1672"/>
    <w:rsid w:val="008D4A92"/>
    <w:rsid w:val="008E1D0F"/>
    <w:rsid w:val="008F2A9F"/>
    <w:rsid w:val="009100A8"/>
    <w:rsid w:val="009112D1"/>
    <w:rsid w:val="00916573"/>
    <w:rsid w:val="00922FCA"/>
    <w:rsid w:val="0093694E"/>
    <w:rsid w:val="00952114"/>
    <w:rsid w:val="00952280"/>
    <w:rsid w:val="00961905"/>
    <w:rsid w:val="00961E75"/>
    <w:rsid w:val="00981218"/>
    <w:rsid w:val="00981C6A"/>
    <w:rsid w:val="00985325"/>
    <w:rsid w:val="00985CEB"/>
    <w:rsid w:val="0098A911"/>
    <w:rsid w:val="009A2D9A"/>
    <w:rsid w:val="009A4337"/>
    <w:rsid w:val="009A671F"/>
    <w:rsid w:val="009A7B27"/>
    <w:rsid w:val="009B091F"/>
    <w:rsid w:val="009B119F"/>
    <w:rsid w:val="009C3D5B"/>
    <w:rsid w:val="009D0708"/>
    <w:rsid w:val="009D6855"/>
    <w:rsid w:val="009E2867"/>
    <w:rsid w:val="009E6384"/>
    <w:rsid w:val="009F47BE"/>
    <w:rsid w:val="009F48C9"/>
    <w:rsid w:val="009F75B3"/>
    <w:rsid w:val="009F7D4D"/>
    <w:rsid w:val="00A00471"/>
    <w:rsid w:val="00A00BDB"/>
    <w:rsid w:val="00A01C91"/>
    <w:rsid w:val="00A056FC"/>
    <w:rsid w:val="00A238EE"/>
    <w:rsid w:val="00A348F5"/>
    <w:rsid w:val="00A3627D"/>
    <w:rsid w:val="00A42540"/>
    <w:rsid w:val="00A42E62"/>
    <w:rsid w:val="00A437AD"/>
    <w:rsid w:val="00A53D49"/>
    <w:rsid w:val="00A54A73"/>
    <w:rsid w:val="00A5620D"/>
    <w:rsid w:val="00A74E87"/>
    <w:rsid w:val="00A961DC"/>
    <w:rsid w:val="00AA1C00"/>
    <w:rsid w:val="00AD22CE"/>
    <w:rsid w:val="00AD2DA3"/>
    <w:rsid w:val="00AE31F9"/>
    <w:rsid w:val="00B00F70"/>
    <w:rsid w:val="00B0148A"/>
    <w:rsid w:val="00B05DE9"/>
    <w:rsid w:val="00B111A2"/>
    <w:rsid w:val="00B20CE0"/>
    <w:rsid w:val="00B25C7F"/>
    <w:rsid w:val="00B30BF1"/>
    <w:rsid w:val="00B3366E"/>
    <w:rsid w:val="00B36B42"/>
    <w:rsid w:val="00B469A1"/>
    <w:rsid w:val="00B50051"/>
    <w:rsid w:val="00B509D2"/>
    <w:rsid w:val="00B56E1F"/>
    <w:rsid w:val="00B60A88"/>
    <w:rsid w:val="00B61A96"/>
    <w:rsid w:val="00B66BFE"/>
    <w:rsid w:val="00B70741"/>
    <w:rsid w:val="00B72009"/>
    <w:rsid w:val="00B826DC"/>
    <w:rsid w:val="00B875CE"/>
    <w:rsid w:val="00BB31ED"/>
    <w:rsid w:val="00BB52E0"/>
    <w:rsid w:val="00BC5F09"/>
    <w:rsid w:val="00BD09C7"/>
    <w:rsid w:val="00BD69B6"/>
    <w:rsid w:val="00BF18D1"/>
    <w:rsid w:val="00BF4EDA"/>
    <w:rsid w:val="00BF65DF"/>
    <w:rsid w:val="00C018EF"/>
    <w:rsid w:val="00C02352"/>
    <w:rsid w:val="00C05502"/>
    <w:rsid w:val="00C10C5C"/>
    <w:rsid w:val="00C10E44"/>
    <w:rsid w:val="00C2098A"/>
    <w:rsid w:val="00C20CF3"/>
    <w:rsid w:val="00C267FC"/>
    <w:rsid w:val="00C338C7"/>
    <w:rsid w:val="00C3592F"/>
    <w:rsid w:val="00C45E75"/>
    <w:rsid w:val="00C57D37"/>
    <w:rsid w:val="00C7563D"/>
    <w:rsid w:val="00C76A13"/>
    <w:rsid w:val="00C7741E"/>
    <w:rsid w:val="00C85652"/>
    <w:rsid w:val="00C928A4"/>
    <w:rsid w:val="00CA3DF1"/>
    <w:rsid w:val="00CA4581"/>
    <w:rsid w:val="00CA56C1"/>
    <w:rsid w:val="00CB0001"/>
    <w:rsid w:val="00CB0E7F"/>
    <w:rsid w:val="00CB63C8"/>
    <w:rsid w:val="00CD4365"/>
    <w:rsid w:val="00CE18D5"/>
    <w:rsid w:val="00CE190D"/>
    <w:rsid w:val="00CF0798"/>
    <w:rsid w:val="00D11755"/>
    <w:rsid w:val="00D123DB"/>
    <w:rsid w:val="00D1269F"/>
    <w:rsid w:val="00D216A0"/>
    <w:rsid w:val="00D223B3"/>
    <w:rsid w:val="00D33B03"/>
    <w:rsid w:val="00D36AE0"/>
    <w:rsid w:val="00D424A8"/>
    <w:rsid w:val="00D50583"/>
    <w:rsid w:val="00D52B54"/>
    <w:rsid w:val="00D6203E"/>
    <w:rsid w:val="00D80900"/>
    <w:rsid w:val="00D87154"/>
    <w:rsid w:val="00DA4932"/>
    <w:rsid w:val="00DB4A49"/>
    <w:rsid w:val="00DB5966"/>
    <w:rsid w:val="00DC232E"/>
    <w:rsid w:val="00DC49B7"/>
    <w:rsid w:val="00DC58EB"/>
    <w:rsid w:val="00E024C9"/>
    <w:rsid w:val="00E11793"/>
    <w:rsid w:val="00E21E0D"/>
    <w:rsid w:val="00E22E87"/>
    <w:rsid w:val="00E27DFF"/>
    <w:rsid w:val="00E31ADD"/>
    <w:rsid w:val="00E35253"/>
    <w:rsid w:val="00E377A4"/>
    <w:rsid w:val="00E42BE5"/>
    <w:rsid w:val="00E443F5"/>
    <w:rsid w:val="00E513E3"/>
    <w:rsid w:val="00E66CB9"/>
    <w:rsid w:val="00E72D3C"/>
    <w:rsid w:val="00E75309"/>
    <w:rsid w:val="00E8007E"/>
    <w:rsid w:val="00E81BF2"/>
    <w:rsid w:val="00E94203"/>
    <w:rsid w:val="00E95BFE"/>
    <w:rsid w:val="00E96C92"/>
    <w:rsid w:val="00EA1E63"/>
    <w:rsid w:val="00EA5D1C"/>
    <w:rsid w:val="00EA6C9A"/>
    <w:rsid w:val="00EB284F"/>
    <w:rsid w:val="00EC0EFB"/>
    <w:rsid w:val="00EC1FF4"/>
    <w:rsid w:val="00EC33F6"/>
    <w:rsid w:val="00EE5D5A"/>
    <w:rsid w:val="00EF0DA7"/>
    <w:rsid w:val="00EF7109"/>
    <w:rsid w:val="00F03985"/>
    <w:rsid w:val="00F05D0C"/>
    <w:rsid w:val="00F11925"/>
    <w:rsid w:val="00F16B76"/>
    <w:rsid w:val="00F207C0"/>
    <w:rsid w:val="00F20AE5"/>
    <w:rsid w:val="00F30A68"/>
    <w:rsid w:val="00F328B4"/>
    <w:rsid w:val="00F35D09"/>
    <w:rsid w:val="00F40437"/>
    <w:rsid w:val="00F419D0"/>
    <w:rsid w:val="00F461D6"/>
    <w:rsid w:val="00F521AA"/>
    <w:rsid w:val="00F54C53"/>
    <w:rsid w:val="00F609D1"/>
    <w:rsid w:val="00F645C7"/>
    <w:rsid w:val="00F75861"/>
    <w:rsid w:val="00F766F0"/>
    <w:rsid w:val="00F802BA"/>
    <w:rsid w:val="00F837DF"/>
    <w:rsid w:val="00F87ECA"/>
    <w:rsid w:val="00F9000F"/>
    <w:rsid w:val="00F916B5"/>
    <w:rsid w:val="00FA0976"/>
    <w:rsid w:val="00FA189B"/>
    <w:rsid w:val="00FA2A6A"/>
    <w:rsid w:val="00FA696B"/>
    <w:rsid w:val="00FB4892"/>
    <w:rsid w:val="00FC1900"/>
    <w:rsid w:val="00FE3AA5"/>
    <w:rsid w:val="00FF4243"/>
    <w:rsid w:val="012927B4"/>
    <w:rsid w:val="05F4F72D"/>
    <w:rsid w:val="162C40A7"/>
    <w:rsid w:val="1702DAE7"/>
    <w:rsid w:val="1B25C969"/>
    <w:rsid w:val="1C636CA9"/>
    <w:rsid w:val="1EE44F4B"/>
    <w:rsid w:val="216F3887"/>
    <w:rsid w:val="22EF8204"/>
    <w:rsid w:val="232A1710"/>
    <w:rsid w:val="238B2943"/>
    <w:rsid w:val="25781417"/>
    <w:rsid w:val="259CEFC6"/>
    <w:rsid w:val="2A44F5D5"/>
    <w:rsid w:val="2A6030AE"/>
    <w:rsid w:val="38103DFD"/>
    <w:rsid w:val="3A6C2375"/>
    <w:rsid w:val="3AF9BCED"/>
    <w:rsid w:val="403332EC"/>
    <w:rsid w:val="47183854"/>
    <w:rsid w:val="4A74CD6A"/>
    <w:rsid w:val="4D5D1D1C"/>
    <w:rsid w:val="515E885C"/>
    <w:rsid w:val="52C30445"/>
    <w:rsid w:val="5EA4C674"/>
    <w:rsid w:val="5F4C5455"/>
    <w:rsid w:val="69678B74"/>
    <w:rsid w:val="6B566198"/>
    <w:rsid w:val="7411FA92"/>
    <w:rsid w:val="778FE46E"/>
    <w:rsid w:val="77D79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808D"/>
  <w15:chartTrackingRefBased/>
  <w15:docId w15:val="{479472C7-CA98-427E-81EE-42288EBABC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 w:qFormat="1"/>
    <w:lsdException w:name="Closing" w:uiPriority="13" w:semiHidden="1" w:unhideWhenUsed="1" w:qFormat="1"/>
    <w:lsdException w:name="Signature" w:uiPriority="14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uiPriority="12" w:semiHidden="1" w:unhideWhenUsed="1" w:qFormat="1"/>
    <w:lsdException w:name="Date" w:uiPriority="11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10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23F6"/>
    <w:rPr>
      <w:rFonts w:ascii="HDI Pro Book" w:hAnsi="HDI Pro Book"/>
    </w:rPr>
  </w:style>
  <w:style w:type="paragraph" w:styleId="Ttulo1">
    <w:name w:val="heading 1"/>
    <w:basedOn w:val="Normal"/>
    <w:link w:val="Ttulo1Car"/>
    <w:uiPriority w:val="9"/>
    <w:qFormat/>
    <w:rsid w:val="008923F6"/>
    <w:pPr>
      <w:keepNext/>
      <w:keepLines/>
      <w:spacing w:before="60" w:after="40" w:line="240" w:lineRule="auto"/>
      <w:contextualSpacing/>
      <w:outlineLvl w:val="0"/>
    </w:pPr>
    <w:rPr>
      <w:rFonts w:ascii="HDI Pro Medium" w:hAnsi="HDI Pro Medium" w:eastAsiaTheme="majorEastAsia" w:cstheme="majorBidi"/>
      <w:b/>
      <w:caps/>
      <w:color w:val="000000" w:themeColor="text1"/>
      <w:sz w:val="50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284544"/>
    <w:pPr>
      <w:keepNext/>
      <w:keepLines/>
      <w:spacing w:line="240" w:lineRule="auto"/>
      <w:jc w:val="right"/>
      <w:outlineLvl w:val="1"/>
    </w:pPr>
    <w:rPr>
      <w:rFonts w:asciiTheme="majorHAnsi" w:hAnsiTheme="majorHAnsi" w:eastAsiaTheme="majorEastAsia" w:cstheme="majorBidi"/>
      <w:caps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unhideWhenUsed/>
    <w:qFormat/>
    <w:rsid w:val="0055382B"/>
    <w:pPr>
      <w:keepNext/>
      <w:keepLines/>
      <w:pBdr>
        <w:bottom w:val="single" w:color="EA4E4E" w:themeColor="accent1" w:sz="48" w:space="1"/>
      </w:pBdr>
      <w:spacing w:before="600" w:after="160"/>
      <w:contextualSpacing/>
      <w:outlineLvl w:val="2"/>
    </w:pPr>
    <w:rPr>
      <w:rFonts w:asciiTheme="majorHAnsi" w:hAnsiTheme="majorHAnsi" w:eastAsiaTheme="majorEastAsia" w:cstheme="majorBidi"/>
      <w:caps/>
      <w:sz w:val="32"/>
      <w:szCs w:val="24"/>
    </w:rPr>
  </w:style>
  <w:style w:type="paragraph" w:styleId="Ttulo4">
    <w:name w:val="heading 4"/>
    <w:basedOn w:val="Normal"/>
    <w:link w:val="Ttulo4Car"/>
    <w:uiPriority w:val="9"/>
    <w:unhideWhenUsed/>
    <w:qFormat/>
    <w:rsid w:val="0055382B"/>
    <w:pPr>
      <w:keepNext/>
      <w:keepLines/>
      <w:spacing w:before="200"/>
      <w:contextualSpacing/>
      <w:outlineLvl w:val="3"/>
    </w:pPr>
    <w:rPr>
      <w:rFonts w:asciiTheme="majorHAnsi" w:hAnsiTheme="majorHAnsi" w:eastAsiaTheme="majorEastAsia" w:cstheme="majorBidi"/>
      <w:iCs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0578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D0181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0578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8A101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0578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8A101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00F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00F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Cs w:val="21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2Car" w:customStyle="1">
    <w:name w:val="Título 2 Car"/>
    <w:basedOn w:val="Fuentedeprrafopredeter"/>
    <w:link w:val="Ttulo2"/>
    <w:uiPriority w:val="9"/>
    <w:rsid w:val="00284544"/>
    <w:rPr>
      <w:rFonts w:asciiTheme="majorHAnsi" w:hAnsiTheme="majorHAnsi" w:eastAsiaTheme="majorEastAsia" w:cstheme="majorBidi"/>
      <w:caps/>
      <w:color w:val="000000" w:themeColor="text1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55382B"/>
    <w:rPr>
      <w:rFonts w:asciiTheme="majorHAnsi" w:hAnsiTheme="majorHAnsi" w:eastAsiaTheme="majorEastAsia" w:cstheme="majorBidi"/>
      <w:caps/>
      <w:sz w:val="32"/>
      <w:szCs w:val="24"/>
    </w:rPr>
  </w:style>
  <w:style w:type="table" w:styleId="Tablaconcuadrcula">
    <w:name w:val="Table Grid"/>
    <w:basedOn w:val="Tablanormal"/>
    <w:uiPriority w:val="39"/>
    <w:rsid w:val="002C2CDD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inespaciado">
    <w:name w:val="No Spacing"/>
    <w:uiPriority w:val="98"/>
    <w:qFormat/>
    <w:rsid w:val="00E22E87"/>
    <w:pPr>
      <w:spacing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8923F6"/>
    <w:rPr>
      <w:rFonts w:ascii="HDI Pro Medium" w:hAnsi="HDI Pro Medium" w:eastAsiaTheme="majorEastAsia" w:cstheme="majorBidi"/>
      <w:b/>
      <w:caps/>
      <w:color w:val="000000" w:themeColor="text1"/>
      <w:sz w:val="50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D123DB"/>
    <w:rPr>
      <w:color w:val="595959" w:themeColor="text1" w:themeTint="A6"/>
    </w:rPr>
  </w:style>
  <w:style w:type="character" w:styleId="Ttulo4Car" w:customStyle="1">
    <w:name w:val="Título 4 Car"/>
    <w:basedOn w:val="Fuentedeprrafopredeter"/>
    <w:link w:val="Ttulo4"/>
    <w:uiPriority w:val="9"/>
    <w:rsid w:val="0055382B"/>
    <w:rPr>
      <w:rFonts w:asciiTheme="majorHAnsi" w:hAnsiTheme="majorHAnsi" w:eastAsiaTheme="majorEastAsia" w:cstheme="majorBidi"/>
      <w:iCs/>
      <w:caps/>
    </w:rPr>
  </w:style>
  <w:style w:type="paragraph" w:styleId="Encabezado">
    <w:name w:val="header"/>
    <w:basedOn w:val="Normal"/>
    <w:link w:val="EncabezadoCar"/>
    <w:uiPriority w:val="99"/>
    <w:unhideWhenUsed/>
    <w:rsid w:val="00151C62"/>
    <w:pPr>
      <w:spacing w:line="240" w:lineRule="auto"/>
    </w:pPr>
  </w:style>
  <w:style w:type="paragraph" w:styleId="Iniciales" w:customStyle="1">
    <w:name w:val="Iniciales"/>
    <w:basedOn w:val="Normal"/>
    <w:next w:val="Ttulo3"/>
    <w:uiPriority w:val="1"/>
    <w:qFormat/>
    <w:rsid w:val="0055382B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styleId="EncabezadoCar" w:customStyle="1">
    <w:name w:val="Encabezado Car"/>
    <w:basedOn w:val="Fuentedeprrafopredeter"/>
    <w:link w:val="Encabezado"/>
    <w:uiPriority w:val="99"/>
    <w:rsid w:val="00151C62"/>
  </w:style>
  <w:style w:type="paragraph" w:styleId="Piedepgina">
    <w:name w:val="footer"/>
    <w:basedOn w:val="Normal"/>
    <w:link w:val="PiedepginaCar"/>
    <w:uiPriority w:val="99"/>
    <w:unhideWhenUsed/>
    <w:rsid w:val="00151C62"/>
    <w:pPr>
      <w:spacing w:line="240" w:lineRule="auto"/>
      <w:jc w:val="center"/>
    </w:pPr>
    <w:rPr>
      <w:rFonts w:asciiTheme="majorHAnsi" w:hAnsiTheme="majorHAnsi"/>
      <w:caps/>
    </w:rPr>
  </w:style>
  <w:style w:type="character" w:styleId="PiedepginaCar" w:customStyle="1">
    <w:name w:val="Pie de página Car"/>
    <w:basedOn w:val="Fuentedeprrafopredeter"/>
    <w:link w:val="Piedepgina"/>
    <w:uiPriority w:val="99"/>
    <w:rsid w:val="00151C62"/>
    <w:rPr>
      <w:rFonts w:asciiTheme="majorHAnsi" w:hAnsiTheme="majorHAnsi"/>
      <w:caps/>
    </w:rPr>
  </w:style>
  <w:style w:type="paragraph" w:styleId="Saludo">
    <w:name w:val="Salutation"/>
    <w:basedOn w:val="Normal"/>
    <w:next w:val="Normal"/>
    <w:link w:val="SaludoCar"/>
    <w:uiPriority w:val="12"/>
    <w:qFormat/>
    <w:rsid w:val="00AD22CE"/>
  </w:style>
  <w:style w:type="character" w:styleId="SaludoCar" w:customStyle="1">
    <w:name w:val="Saludo Car"/>
    <w:basedOn w:val="Fuentedeprrafopredeter"/>
    <w:link w:val="Saludo"/>
    <w:uiPriority w:val="12"/>
    <w:rsid w:val="00AD22CE"/>
  </w:style>
  <w:style w:type="paragraph" w:styleId="Cierre">
    <w:name w:val="Closing"/>
    <w:basedOn w:val="Normal"/>
    <w:next w:val="Firma"/>
    <w:link w:val="CierreCar"/>
    <w:uiPriority w:val="13"/>
    <w:qFormat/>
    <w:rsid w:val="00AD22CE"/>
    <w:pPr>
      <w:spacing w:before="360"/>
      <w:contextualSpacing/>
    </w:pPr>
  </w:style>
  <w:style w:type="character" w:styleId="CierreCar" w:customStyle="1">
    <w:name w:val="Cierre Car"/>
    <w:basedOn w:val="Fuentedeprrafopredeter"/>
    <w:link w:val="Cierre"/>
    <w:uiPriority w:val="13"/>
    <w:rsid w:val="00AD22CE"/>
  </w:style>
  <w:style w:type="paragraph" w:styleId="Firma">
    <w:name w:val="Signature"/>
    <w:basedOn w:val="Normal"/>
    <w:next w:val="Normal"/>
    <w:link w:val="FirmaCar"/>
    <w:uiPriority w:val="14"/>
    <w:qFormat/>
    <w:rsid w:val="00AD22CE"/>
    <w:pPr>
      <w:spacing w:after="200" w:line="240" w:lineRule="auto"/>
    </w:pPr>
  </w:style>
  <w:style w:type="character" w:styleId="FirmaCar" w:customStyle="1">
    <w:name w:val="Firma Car"/>
    <w:basedOn w:val="Fuentedeprrafopredeter"/>
    <w:link w:val="Firma"/>
    <w:uiPriority w:val="14"/>
    <w:rsid w:val="007623E5"/>
  </w:style>
  <w:style w:type="paragraph" w:styleId="Fecha">
    <w:name w:val="Date"/>
    <w:basedOn w:val="Normal"/>
    <w:next w:val="Normal"/>
    <w:link w:val="FechaCar"/>
    <w:uiPriority w:val="11"/>
    <w:qFormat/>
    <w:rsid w:val="00AD22CE"/>
    <w:pPr>
      <w:spacing w:before="780" w:after="200"/>
    </w:pPr>
  </w:style>
  <w:style w:type="character" w:styleId="FechaCar" w:customStyle="1">
    <w:name w:val="Fecha Car"/>
    <w:basedOn w:val="Fuentedeprrafopredeter"/>
    <w:link w:val="Fecha"/>
    <w:uiPriority w:val="11"/>
    <w:rsid w:val="00AD22CE"/>
  </w:style>
  <w:style w:type="character" w:styleId="Ttulo8Car" w:customStyle="1">
    <w:name w:val="Título 8 Car"/>
    <w:basedOn w:val="Fuentedeprrafopredeter"/>
    <w:link w:val="Ttulo8"/>
    <w:uiPriority w:val="9"/>
    <w:semiHidden/>
    <w:rsid w:val="00F9000F"/>
    <w:rPr>
      <w:rFonts w:asciiTheme="majorHAnsi" w:hAnsiTheme="majorHAnsi" w:eastAsiaTheme="majorEastAsia" w:cstheme="majorBidi"/>
      <w:color w:val="272727" w:themeColor="text1" w:themeTint="D8"/>
      <w:szCs w:val="21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9000F"/>
    <w:rPr>
      <w:rFonts w:asciiTheme="majorHAnsi" w:hAnsiTheme="majorHAnsi" w:eastAsiaTheme="majorEastAsia" w:cstheme="majorBidi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ar"/>
    <w:uiPriority w:val="10"/>
    <w:semiHidden/>
    <w:unhideWhenUsed/>
    <w:qFormat/>
    <w:rsid w:val="00F9000F"/>
    <w:pPr>
      <w:spacing w:line="240" w:lineRule="auto"/>
      <w:contextualSpacing/>
    </w:pPr>
    <w:rPr>
      <w:rFonts w:asciiTheme="majorHAnsi" w:hAnsiTheme="majorHAnsi" w:eastAsiaTheme="majorEastAsia" w:cstheme="majorBidi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semiHidden/>
    <w:rsid w:val="00F9000F"/>
    <w:rPr>
      <w:rFonts w:asciiTheme="majorHAnsi" w:hAnsiTheme="majorHAnsi" w:eastAsiaTheme="majorEastAsia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F9000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styleId="SubttuloCar" w:customStyle="1">
    <w:name w:val="Subtítulo Car"/>
    <w:basedOn w:val="Fuentedeprrafopredeter"/>
    <w:link w:val="Subttulo"/>
    <w:uiPriority w:val="11"/>
    <w:semiHidden/>
    <w:rsid w:val="00F9000F"/>
    <w:rPr>
      <w:rFonts w:eastAsiaTheme="minorEastAsia"/>
      <w:color w:val="5A5A5A" w:themeColor="text1" w:themeTint="A5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610578"/>
    <w:rPr>
      <w:rFonts w:ascii="Segoe UI" w:hAnsi="Segoe UI" w:cs="Segoe UI"/>
      <w:szCs w:val="18"/>
    </w:rPr>
  </w:style>
  <w:style w:type="paragraph" w:styleId="Bibliografa">
    <w:name w:val="Bibliography"/>
    <w:basedOn w:val="Normal"/>
    <w:next w:val="Normal"/>
    <w:uiPriority w:val="37"/>
    <w:semiHidden/>
    <w:unhideWhenUsed/>
    <w:rsid w:val="00610578"/>
  </w:style>
  <w:style w:type="paragraph" w:styleId="Textodebloque">
    <w:name w:val="Block Text"/>
    <w:basedOn w:val="Normal"/>
    <w:uiPriority w:val="99"/>
    <w:semiHidden/>
    <w:unhideWhenUsed/>
    <w:rsid w:val="00D123DB"/>
    <w:pPr>
      <w:pBdr>
        <w:top w:val="single" w:color="EA4E4E" w:themeColor="accent1" w:sz="2" w:space="10" w:shadow="1"/>
        <w:left w:val="single" w:color="EA4E4E" w:themeColor="accent1" w:sz="2" w:space="10" w:shadow="1"/>
        <w:bottom w:val="single" w:color="EA4E4E" w:themeColor="accent1" w:sz="2" w:space="10" w:shadow="1"/>
        <w:right w:val="single" w:color="EA4E4E" w:themeColor="accent1" w:sz="2" w:space="10" w:shadow="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10578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semiHidden/>
    <w:rsid w:val="00610578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610578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semiHidden/>
    <w:rsid w:val="00610578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610578"/>
    <w:pPr>
      <w:spacing w:after="120"/>
    </w:pPr>
    <w:rPr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semiHidden/>
    <w:rsid w:val="00610578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10578"/>
    <w:pPr>
      <w:spacing w:after="0"/>
      <w:ind w:firstLine="360"/>
    </w:pPr>
  </w:style>
  <w:style w:type="character" w:styleId="TextoindependienteprimerasangraCar" w:customStyle="1">
    <w:name w:val="Texto independiente primera sangría Car"/>
    <w:basedOn w:val="TextoindependienteCar"/>
    <w:link w:val="Textoindependienteprimerasangra"/>
    <w:uiPriority w:val="99"/>
    <w:semiHidden/>
    <w:rsid w:val="00610578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10578"/>
    <w:pPr>
      <w:spacing w:after="120"/>
      <w:ind w:left="360"/>
    </w:pPr>
  </w:style>
  <w:style w:type="character" w:styleId="SangradetextonormalCar" w:customStyle="1">
    <w:name w:val="Sangría de texto normal Car"/>
    <w:basedOn w:val="Fuentedeprrafopredeter"/>
    <w:link w:val="Sangradetextonormal"/>
    <w:uiPriority w:val="99"/>
    <w:semiHidden/>
    <w:rsid w:val="00610578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10578"/>
    <w:pPr>
      <w:spacing w:after="0"/>
      <w:ind w:firstLine="360"/>
    </w:pPr>
  </w:style>
  <w:style w:type="character" w:styleId="Textoindependienteprimerasangra2Car" w:customStyle="1">
    <w:name w:val="Texto independiente primera sangría 2 Car"/>
    <w:basedOn w:val="SangradetextonormalCar"/>
    <w:link w:val="Textoindependienteprimerasangra2"/>
    <w:uiPriority w:val="99"/>
    <w:semiHidden/>
    <w:rsid w:val="00610578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10578"/>
    <w:pPr>
      <w:spacing w:after="120" w:line="480" w:lineRule="auto"/>
      <w:ind w:left="360"/>
    </w:pPr>
  </w:style>
  <w:style w:type="character" w:styleId="Sangra2detindependienteCar" w:customStyle="1">
    <w:name w:val="Sangría 2 de t. independiente Car"/>
    <w:basedOn w:val="Fuentedeprrafopredeter"/>
    <w:link w:val="Sangra2detindependiente"/>
    <w:uiPriority w:val="99"/>
    <w:semiHidden/>
    <w:rsid w:val="00610578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10578"/>
    <w:pPr>
      <w:spacing w:after="120"/>
      <w:ind w:left="360"/>
    </w:pPr>
    <w:rPr>
      <w:szCs w:val="16"/>
    </w:rPr>
  </w:style>
  <w:style w:type="character" w:styleId="Sangra3detindependienteCar" w:customStyle="1">
    <w:name w:val="Sangría 3 de t. independiente Car"/>
    <w:basedOn w:val="Fuentedeprrafopredeter"/>
    <w:link w:val="Sangra3detindependiente"/>
    <w:uiPriority w:val="99"/>
    <w:semiHidden/>
    <w:rsid w:val="00610578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610578"/>
    <w:rPr>
      <w:b/>
      <w:bCs/>
      <w:i/>
      <w:iCs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10578"/>
    <w:pPr>
      <w:spacing w:after="200" w:line="240" w:lineRule="auto"/>
    </w:pPr>
    <w:rPr>
      <w:i/>
      <w:iCs/>
      <w:color w:val="44546A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A4E4E" w:themeColor="accent1" w:sz="4" w:space="0"/>
        <w:bottom w:val="single" w:color="EA4E4E" w:themeColor="accent1" w:sz="4" w:space="0"/>
        <w:right w:val="single" w:color="EA4E4E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A71414" w:themeColor="accent1" w:themeShade="99" w:sz="4" w:space="0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D470D" w:themeColor="accent2" w:themeShade="99" w:sz="4" w:space="0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36363" w:themeColor="accent3" w:themeShade="99" w:sz="4" w:space="0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7300" w:themeColor="accent4" w:themeShade="99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2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64378" w:themeColor="accent5" w:themeShade="99" w:sz="4" w:space="0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472C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3672A" w:themeColor="accent6" w:themeShade="99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610578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610578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10578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610578"/>
    <w:rPr>
      <w:b/>
      <w:bCs/>
      <w:szCs w:val="20"/>
    </w:rPr>
  </w:style>
  <w:style w:type="table" w:styleId="Listaoscura">
    <w:name w:val="Dark List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6"/>
    </w:rPr>
  </w:style>
  <w:style w:type="character" w:styleId="MapadeldocumentoCar" w:customStyle="1">
    <w:name w:val="Mapa del documento Car"/>
    <w:basedOn w:val="Fuentedeprrafopredeter"/>
    <w:link w:val="Mapadeldocumento"/>
    <w:uiPriority w:val="99"/>
    <w:semiHidden/>
    <w:rsid w:val="00610578"/>
    <w:rPr>
      <w:rFonts w:ascii="Segoe UI" w:hAnsi="Segoe UI" w:cs="Segoe UI"/>
      <w:szCs w:val="16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610578"/>
    <w:pPr>
      <w:spacing w:line="240" w:lineRule="auto"/>
    </w:pPr>
  </w:style>
  <w:style w:type="character" w:styleId="FirmadecorreoCar" w:customStyle="1">
    <w:name w:val="Firma de correo Car"/>
    <w:basedOn w:val="Fuentedeprrafopredeter"/>
    <w:link w:val="Firmadecorreo"/>
    <w:uiPriority w:val="99"/>
    <w:semiHidden/>
    <w:rsid w:val="00610578"/>
  </w:style>
  <w:style w:type="character" w:styleId="nfasis">
    <w:name w:val="Emphasis"/>
    <w:basedOn w:val="Fuentedeprrafopredeter"/>
    <w:uiPriority w:val="10"/>
    <w:semiHidden/>
    <w:unhideWhenUsed/>
    <w:rsid w:val="00610578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styleId="TextonotaalfinalCar" w:customStyle="1">
    <w:name w:val="Texto nota al final Car"/>
    <w:basedOn w:val="Fuentedeprrafopredeter"/>
    <w:link w:val="Textonotaalfinal"/>
    <w:uiPriority w:val="99"/>
    <w:semiHidden/>
    <w:rsid w:val="00610578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610578"/>
    <w:pPr>
      <w:framePr w:w="7920" w:h="1980" w:hSpace="180" w:wrap="auto" w:hAnchor="page" w:xAlign="center" w:yAlign="bottom" w:hRule="exact"/>
      <w:spacing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610578"/>
    <w:rPr>
      <w:color w:val="954F72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610578"/>
    <w:rPr>
      <w:szCs w:val="20"/>
    </w:rPr>
  </w:style>
  <w:style w:type="table" w:styleId="Tablaconcuadrcula1clara">
    <w:name w:val="Grid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F6B8B8" w:themeColor="accent1" w:themeTint="66" w:sz="4" w:space="0"/>
        <w:left w:val="single" w:color="F6B8B8" w:themeColor="accent1" w:themeTint="66" w:sz="4" w:space="0"/>
        <w:bottom w:val="single" w:color="F6B8B8" w:themeColor="accent1" w:themeTint="66" w:sz="4" w:space="0"/>
        <w:right w:val="single" w:color="F6B8B8" w:themeColor="accent1" w:themeTint="66" w:sz="4" w:space="0"/>
        <w:insideH w:val="single" w:color="F6B8B8" w:themeColor="accent1" w:themeTint="66" w:sz="4" w:space="0"/>
        <w:insideV w:val="single" w:color="F6B8B8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F29494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B4C6E7" w:themeColor="accent5" w:themeTint="66" w:sz="4" w:space="0"/>
        <w:left w:val="single" w:color="B4C6E7" w:themeColor="accent5" w:themeTint="66" w:sz="4" w:space="0"/>
        <w:bottom w:val="single" w:color="B4C6E7" w:themeColor="accent5" w:themeTint="66" w:sz="4" w:space="0"/>
        <w:right w:val="single" w:color="B4C6E7" w:themeColor="accent5" w:themeTint="66" w:sz="4" w:space="0"/>
        <w:insideH w:val="single" w:color="B4C6E7" w:themeColor="accent5" w:themeTint="66" w:sz="4" w:space="0"/>
        <w:insideV w:val="single" w:color="B4C6E7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2" w:space="0"/>
        <w:bottom w:val="single" w:color="F29494" w:themeColor="accent1" w:themeTint="99" w:sz="2" w:space="0"/>
        <w:insideH w:val="single" w:color="F29494" w:themeColor="accent1" w:themeTint="99" w:sz="2" w:space="0"/>
        <w:insideV w:val="single" w:color="F29494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29494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2" w:space="0"/>
        <w:bottom w:val="single" w:color="8EAADB" w:themeColor="accent5" w:themeTint="99" w:sz="2" w:space="0"/>
        <w:insideH w:val="single" w:color="8EAADB" w:themeColor="accent5" w:themeTint="99" w:sz="2" w:space="0"/>
        <w:insideV w:val="single" w:color="8EAADB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aconcuadrcula3-nfasis1">
    <w:name w:val="Grid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color="F29494" w:themeColor="accent1" w:themeTint="99" w:sz="4" w:space="0"/>
        </w:tcBorders>
      </w:tcPr>
    </w:tblStylePr>
    <w:tblStylePr w:type="nwCell">
      <w:tblPr/>
      <w:tcPr>
        <w:tcBorders>
          <w:bottom w:val="single" w:color="F29494" w:themeColor="accent1" w:themeTint="99" w:sz="4" w:space="0"/>
        </w:tcBorders>
      </w:tcPr>
    </w:tblStylePr>
    <w:tblStylePr w:type="seCell">
      <w:tblPr/>
      <w:tcPr>
        <w:tcBorders>
          <w:top w:val="single" w:color="F29494" w:themeColor="accent1" w:themeTint="99" w:sz="4" w:space="0"/>
        </w:tcBorders>
      </w:tcPr>
    </w:tblStylePr>
    <w:tblStylePr w:type="swCell">
      <w:tblPr/>
      <w:tcPr>
        <w:tcBorders>
          <w:top w:val="single" w:color="F29494" w:themeColor="accent1" w:themeTint="99" w:sz="4" w:space="0"/>
        </w:tcBorders>
      </w:tcPr>
    </w:tblStylePr>
  </w:style>
  <w:style w:type="table" w:styleId="Tablaconcuadrcula3-nfasis2">
    <w:name w:val="Grid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aconcuadrcula3-nfasis3">
    <w:name w:val="Grid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aconcuadrcula3-nfasis4">
    <w:name w:val="Grid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aconcuadrcula3-nfasis5">
    <w:name w:val="Grid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themeTint="99" w:sz="4" w:space="0"/>
        </w:tcBorders>
      </w:tcPr>
    </w:tblStylePr>
    <w:tblStylePr w:type="nwCell">
      <w:tblPr/>
      <w:tcPr>
        <w:tcBorders>
          <w:bottom w:val="single" w:color="8EAADB" w:themeColor="accent5" w:themeTint="99" w:sz="4" w:space="0"/>
        </w:tcBorders>
      </w:tcPr>
    </w:tblStylePr>
    <w:tblStylePr w:type="seCell">
      <w:tblPr/>
      <w:tcPr>
        <w:tcBorders>
          <w:top w:val="single" w:color="8EAADB" w:themeColor="accent5" w:themeTint="99" w:sz="4" w:space="0"/>
        </w:tcBorders>
      </w:tcPr>
    </w:tblStylePr>
    <w:tblStylePr w:type="swCell">
      <w:tblPr/>
      <w:tcPr>
        <w:tcBorders>
          <w:top w:val="single" w:color="8EAADB" w:themeColor="accent5" w:themeTint="99" w:sz="4" w:space="0"/>
        </w:tcBorders>
      </w:tcPr>
    </w:tblStylePr>
  </w:style>
  <w:style w:type="table" w:styleId="Tablaconcuadrcula3-nfasis6">
    <w:name w:val="Grid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Tabladecuadrcula4">
    <w:name w:val="Grid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A4E4E" w:themeColor="accent1" w:sz="4" w:space="0"/>
          <w:left w:val="single" w:color="EA4E4E" w:themeColor="accent1" w:sz="4" w:space="0"/>
          <w:bottom w:val="single" w:color="EA4E4E" w:themeColor="accent1" w:sz="4" w:space="0"/>
          <w:right w:val="single" w:color="EA4E4E" w:themeColor="accent1" w:sz="4" w:space="0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color="EA4E4E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F29494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color="F29494" w:themeColor="accent1" w:themeTint="99" w:sz="4" w:space="0"/>
        </w:tcBorders>
      </w:tcPr>
    </w:tblStylePr>
    <w:tblStylePr w:type="nwCell">
      <w:tblPr/>
      <w:tcPr>
        <w:tcBorders>
          <w:bottom w:val="single" w:color="F29494" w:themeColor="accent1" w:themeTint="99" w:sz="4" w:space="0"/>
        </w:tcBorders>
      </w:tcPr>
    </w:tblStylePr>
    <w:tblStylePr w:type="seCell">
      <w:tblPr/>
      <w:tcPr>
        <w:tcBorders>
          <w:top w:val="single" w:color="F29494" w:themeColor="accent1" w:themeTint="99" w:sz="4" w:space="0"/>
        </w:tcBorders>
      </w:tcPr>
    </w:tblStylePr>
    <w:tblStylePr w:type="swCell">
      <w:tblPr/>
      <w:tcPr>
        <w:tcBorders>
          <w:top w:val="single" w:color="F29494" w:themeColor="accent1" w:themeTint="99" w:sz="4" w:space="0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themeTint="99" w:sz="4" w:space="0"/>
        </w:tcBorders>
      </w:tcPr>
    </w:tblStylePr>
    <w:tblStylePr w:type="nwCell">
      <w:tblPr/>
      <w:tcPr>
        <w:tcBorders>
          <w:bottom w:val="single" w:color="8EAADB" w:themeColor="accent5" w:themeTint="99" w:sz="4" w:space="0"/>
        </w:tcBorders>
      </w:tcPr>
    </w:tblStylePr>
    <w:tblStylePr w:type="seCell">
      <w:tblPr/>
      <w:tcPr>
        <w:tcBorders>
          <w:top w:val="single" w:color="8EAADB" w:themeColor="accent5" w:themeTint="99" w:sz="4" w:space="0"/>
        </w:tcBorders>
      </w:tcPr>
    </w:tblStylePr>
    <w:tblStylePr w:type="swCell">
      <w:tblPr/>
      <w:tcPr>
        <w:tcBorders>
          <w:top w:val="single" w:color="8EAADB" w:themeColor="accent5" w:themeTint="99" w:sz="4" w:space="0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character" w:styleId="Ttulo5Car" w:customStyle="1">
    <w:name w:val="Título 5 Car"/>
    <w:basedOn w:val="Fuentedeprrafopredeter"/>
    <w:link w:val="Ttulo5"/>
    <w:uiPriority w:val="9"/>
    <w:semiHidden/>
    <w:rsid w:val="00610578"/>
    <w:rPr>
      <w:rFonts w:asciiTheme="majorHAnsi" w:hAnsiTheme="majorHAnsi" w:eastAsiaTheme="majorEastAsia" w:cstheme="majorBidi"/>
      <w:color w:val="D01818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610578"/>
    <w:rPr>
      <w:rFonts w:asciiTheme="majorHAnsi" w:hAnsiTheme="majorHAnsi" w:eastAsiaTheme="majorEastAsia" w:cstheme="majorBidi"/>
      <w:color w:val="8A1010" w:themeColor="accent1" w:themeShade="7F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610578"/>
    <w:rPr>
      <w:rFonts w:asciiTheme="majorHAnsi" w:hAnsiTheme="majorHAnsi" w:eastAsiaTheme="majorEastAsia" w:cstheme="majorBidi"/>
      <w:i/>
      <w:iCs/>
      <w:color w:val="8A1010" w:themeColor="accent1" w:themeShade="7F"/>
    </w:rPr>
  </w:style>
  <w:style w:type="character" w:styleId="AcrnimoHTML">
    <w:name w:val="HTML Acronym"/>
    <w:basedOn w:val="Fuentedeprrafopredeter"/>
    <w:uiPriority w:val="99"/>
    <w:semiHidden/>
    <w:unhideWhenUsed/>
    <w:rsid w:val="00610578"/>
  </w:style>
  <w:style w:type="paragraph" w:styleId="DireccinHTML">
    <w:name w:val="HTML Address"/>
    <w:basedOn w:val="Normal"/>
    <w:link w:val="DireccinHTMLCar"/>
    <w:uiPriority w:val="99"/>
    <w:semiHidden/>
    <w:unhideWhenUsed/>
    <w:rsid w:val="00610578"/>
    <w:pPr>
      <w:spacing w:line="240" w:lineRule="auto"/>
    </w:pPr>
    <w:rPr>
      <w:i/>
      <w:iCs/>
    </w:rPr>
  </w:style>
  <w:style w:type="character" w:styleId="DireccinHTMLCar" w:customStyle="1">
    <w:name w:val="Dirección HTML Car"/>
    <w:basedOn w:val="Fuentedeprrafopredeter"/>
    <w:link w:val="DireccinHTML"/>
    <w:uiPriority w:val="99"/>
    <w:semiHidden/>
    <w:rsid w:val="00610578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610578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610578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10578"/>
    <w:pPr>
      <w:spacing w:line="240" w:lineRule="auto"/>
    </w:pPr>
    <w:rPr>
      <w:rFonts w:ascii="Consolas" w:hAnsi="Consolas"/>
      <w:szCs w:val="20"/>
    </w:rPr>
  </w:style>
  <w:style w:type="character" w:styleId="HTMLconformatoprevioCar" w:customStyle="1">
    <w:name w:val="HTML con formato previo Car"/>
    <w:basedOn w:val="Fuentedeprrafopredeter"/>
    <w:link w:val="HTMLconformatoprevio"/>
    <w:uiPriority w:val="99"/>
    <w:semiHidden/>
    <w:rsid w:val="00610578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610578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61057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610578"/>
    <w:rPr>
      <w:color w:val="0563C1" w:themeColor="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10578"/>
    <w:pPr>
      <w:spacing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10578"/>
    <w:pPr>
      <w:spacing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10578"/>
    <w:pPr>
      <w:spacing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10578"/>
    <w:pPr>
      <w:spacing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10578"/>
    <w:pPr>
      <w:spacing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10578"/>
    <w:pPr>
      <w:spacing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10578"/>
    <w:pPr>
      <w:spacing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10578"/>
    <w:pPr>
      <w:spacing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10578"/>
    <w:pPr>
      <w:spacing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610578"/>
    <w:rPr>
      <w:rFonts w:asciiTheme="majorHAnsi" w:hAnsiTheme="majorHAnsi" w:eastAsiaTheme="majorEastAsia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D123DB"/>
    <w:rPr>
      <w:i/>
      <w:iCs/>
      <w:color w:val="D0181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D123DB"/>
    <w:pPr>
      <w:pBdr>
        <w:top w:val="single" w:color="EA4E4E" w:themeColor="accent1" w:sz="4" w:space="10"/>
        <w:bottom w:val="single" w:color="EA4E4E" w:themeColor="accent1" w:sz="4" w:space="10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semiHidden/>
    <w:rsid w:val="00D123DB"/>
    <w:rPr>
      <w:i/>
      <w:iCs/>
      <w:color w:val="D01818" w:themeColor="accent1" w:themeShade="BF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D123DB"/>
    <w:rPr>
      <w:b/>
      <w:bCs/>
      <w:caps w:val="0"/>
      <w:smallCaps/>
      <w:color w:val="D01818" w:themeColor="accent1" w:themeShade="BF"/>
      <w:spacing w:val="5"/>
    </w:rPr>
  </w:style>
  <w:style w:type="table" w:styleId="Cuadrculaclara">
    <w:name w:val="Light Grid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  <w:insideH w:val="single" w:color="EA4E4E" w:themeColor="accent1" w:sz="8" w:space="0"/>
        <w:insideV w:val="single" w:color="EA4E4E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18" w:space="0"/>
          <w:right w:val="single" w:color="EA4E4E" w:themeColor="accent1" w:sz="8" w:space="0"/>
          <w:insideH w:val="nil"/>
          <w:insideV w:val="single" w:color="EA4E4E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A4E4E" w:themeColor="accent1" w:sz="6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  <w:insideH w:val="nil"/>
          <w:insideV w:val="single" w:color="EA4E4E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  <w:tblStylePr w:type="band1Vert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  <w:insideV w:val="single" w:color="EA4E4E" w:themeColor="accent1" w:sz="8" w:space="0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  <w:insideV w:val="single" w:color="EA4E4E" w:themeColor="accent1" w:sz="8" w:space="0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1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  <w:insideH w:val="single" w:color="4472C4" w:themeColor="accent5" w:sz="8" w:space="0"/>
        <w:insideV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18" w:space="0"/>
          <w:right w:val="single" w:color="4472C4" w:themeColor="accent5" w:sz="8" w:space="0"/>
          <w:insideH w:val="nil"/>
          <w:insideV w:val="single" w:color="4472C4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472C4" w:themeColor="accent5" w:sz="6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H w:val="nil"/>
          <w:insideV w:val="single" w:color="4472C4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band1Vert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V w:val="single" w:color="4472C4" w:themeColor="accent5" w:sz="8" w:space="0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V w:val="single" w:color="4472C4" w:themeColor="accent5" w:sz="8" w:space="0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A4E4E" w:themeColor="accent1" w:sz="6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  <w:tblStylePr w:type="band1Horz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5" w:sz="6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band1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61057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EA4E4E" w:themeColor="accent1" w:sz="8" w:space="0"/>
        <w:bottom w:val="single" w:color="EA4E4E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A4E4E" w:themeColor="accent1" w:sz="8" w:space="0"/>
          <w:left w:val="nil"/>
          <w:bottom w:val="single" w:color="EA4E4E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A4E4E" w:themeColor="accent1" w:sz="8" w:space="0"/>
          <w:left w:val="nil"/>
          <w:bottom w:val="single" w:color="EA4E4E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4472C4" w:themeColor="accent5" w:sz="8" w:space="0"/>
        <w:bottom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5" w:sz="8" w:space="0"/>
          <w:left w:val="nil"/>
          <w:bottom w:val="single" w:color="4472C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5" w:sz="8" w:space="0"/>
          <w:left w:val="nil"/>
          <w:bottom w:val="single" w:color="4472C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610578"/>
  </w:style>
  <w:style w:type="paragraph" w:styleId="Lista">
    <w:name w:val="List"/>
    <w:basedOn w:val="Normal"/>
    <w:uiPriority w:val="99"/>
    <w:semiHidden/>
    <w:unhideWhenUsed/>
    <w:rsid w:val="00610578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610578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610578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610578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610578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610578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610578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610578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10578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10578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610578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610578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610578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610578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10578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610578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610578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610578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10578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10578"/>
    <w:pPr>
      <w:numPr>
        <w:numId w:val="10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610578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29494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29494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bottom w:val="single" w:color="F29494" w:themeColor="accent1" w:themeTint="99" w:sz="4" w:space="0"/>
        <w:insideH w:val="single" w:color="F29494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EA4E4E" w:themeColor="accent1" w:sz="4" w:space="0"/>
        <w:left w:val="single" w:color="EA4E4E" w:themeColor="accent1" w:sz="4" w:space="0"/>
        <w:bottom w:val="single" w:color="EA4E4E" w:themeColor="accent1" w:sz="4" w:space="0"/>
        <w:right w:val="single" w:color="EA4E4E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color="EA4E4E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A4E4E" w:themeColor="accent1" w:sz="4" w:space="0"/>
          <w:right w:val="single" w:color="EA4E4E" w:themeColor="accent1" w:sz="4" w:space="0"/>
        </w:tcBorders>
      </w:tcPr>
    </w:tblStylePr>
    <w:tblStylePr w:type="band1Horz">
      <w:tblPr/>
      <w:tcPr>
        <w:tcBorders>
          <w:top w:val="single" w:color="EA4E4E" w:themeColor="accent1" w:sz="4" w:space="0"/>
          <w:bottom w:val="single" w:color="EA4E4E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A4E4E" w:themeColor="accent1" w:sz="4" w:space="0"/>
          <w:left w:val="nil"/>
        </w:tcBorders>
      </w:tcPr>
    </w:tblStylePr>
    <w:tblStylePr w:type="swCell">
      <w:tblPr/>
      <w:tcPr>
        <w:tcBorders>
          <w:top w:val="double" w:color="EA4E4E" w:themeColor="accent1" w:sz="4" w:space="0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blPr/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5" w:sz="4" w:space="0"/>
          <w:left w:val="nil"/>
        </w:tcBorders>
      </w:tcPr>
    </w:tblStylePr>
    <w:tblStylePr w:type="swCell">
      <w:tblPr/>
      <w:tcPr>
        <w:tcBorders>
          <w:top w:val="double" w:color="4472C4" w:themeColor="accent5" w:sz="4" w:space="0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A4E4E" w:themeColor="accent1" w:sz="4" w:space="0"/>
          <w:left w:val="single" w:color="EA4E4E" w:themeColor="accent1" w:sz="4" w:space="0"/>
          <w:bottom w:val="single" w:color="EA4E4E" w:themeColor="accent1" w:sz="4" w:space="0"/>
          <w:right w:val="single" w:color="EA4E4E" w:themeColor="accent1" w:sz="4" w:space="0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A4E4E" w:themeColor="accent1" w:sz="24" w:space="0"/>
        <w:left w:val="single" w:color="EA4E4E" w:themeColor="accent1" w:sz="24" w:space="0"/>
        <w:bottom w:val="single" w:color="EA4E4E" w:themeColor="accent1" w:sz="24" w:space="0"/>
        <w:right w:val="single" w:color="EA4E4E" w:themeColor="accent1" w:sz="24" w:space="0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5" w:sz="24" w:space="0"/>
        <w:left w:val="single" w:color="4472C4" w:themeColor="accent5" w:sz="24" w:space="0"/>
        <w:bottom w:val="single" w:color="4472C4" w:themeColor="accent5" w:sz="24" w:space="0"/>
        <w:right w:val="single" w:color="4472C4" w:themeColor="accent5" w:sz="24" w:space="0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EA4E4E" w:themeColor="accent1" w:sz="4" w:space="0"/>
        <w:bottom w:val="single" w:color="EA4E4E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EA4E4E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EA4E4E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4472C4" w:themeColor="accent5" w:sz="4" w:space="0"/>
        <w:bottom w:val="single" w:color="4472C4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A4E4E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A4E4E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A4E4E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A4E4E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6105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semiHidden/>
    <w:rsid w:val="00610578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F7A7A" w:themeColor="accent1" w:themeTint="BF" w:sz="8" w:space="0"/>
        <w:left w:val="single" w:color="EF7A7A" w:themeColor="accent1" w:themeTint="BF" w:sz="8" w:space="0"/>
        <w:bottom w:val="single" w:color="EF7A7A" w:themeColor="accent1" w:themeTint="BF" w:sz="8" w:space="0"/>
        <w:right w:val="single" w:color="EF7A7A" w:themeColor="accent1" w:themeTint="BF" w:sz="8" w:space="0"/>
        <w:insideH w:val="single" w:color="EF7A7A" w:themeColor="accent1" w:themeTint="BF" w:sz="8" w:space="0"/>
        <w:insideV w:val="single" w:color="EF7A7A" w:themeColor="accent1" w:themeTint="BF" w:sz="8" w:space="0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F7A7A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  <w:insideV w:val="single" w:color="F19D64" w:themeColor="accent2" w:themeTint="BF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19D64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  <w:insideV w:val="single" w:color="FFCF40" w:themeColor="accent4" w:themeTint="BF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40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295D2" w:themeColor="accent5" w:themeTint="BF" w:sz="8" w:space="0"/>
        <w:left w:val="single" w:color="7295D2" w:themeColor="accent5" w:themeTint="BF" w:sz="8" w:space="0"/>
        <w:bottom w:val="single" w:color="7295D2" w:themeColor="accent5" w:themeTint="BF" w:sz="8" w:space="0"/>
        <w:right w:val="single" w:color="7295D2" w:themeColor="accent5" w:themeTint="BF" w:sz="8" w:space="0"/>
        <w:insideH w:val="single" w:color="7295D2" w:themeColor="accent5" w:themeTint="BF" w:sz="8" w:space="0"/>
        <w:insideV w:val="single" w:color="7295D2" w:themeColor="accent5" w:themeTint="BF" w:sz="8" w:space="0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295D2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  <w:insideH w:val="single" w:color="EA4E4E" w:themeColor="accent1" w:sz="8" w:space="0"/>
        <w:insideV w:val="single" w:color="EA4E4E" w:themeColor="accent1" w:sz="8" w:space="0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color="EA4E4E" w:themeColor="accent1" w:sz="6" w:space="0"/>
          <w:insideV w:val="single" w:color="EA4E4E" w:themeColor="accent1" w:sz="6" w:space="0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color="ED7D31" w:themeColor="accent2" w:sz="6" w:space="0"/>
          <w:insideV w:val="single" w:color="ED7D31" w:themeColor="accent2" w:sz="6" w:space="0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color="A5A5A5" w:themeColor="accent3" w:sz="6" w:space="0"/>
          <w:insideV w:val="single" w:color="A5A5A5" w:themeColor="accent3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color="FFC000" w:themeColor="accent4" w:sz="6" w:space="0"/>
          <w:insideV w:val="single" w:color="FFC000" w:themeColor="accent4" w:sz="6" w:space="0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  <w:insideH w:val="single" w:color="4472C4" w:themeColor="accent5" w:sz="8" w:space="0"/>
        <w:insideV w:val="single" w:color="4472C4" w:themeColor="accent5" w:sz="8" w:space="0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color="4472C4" w:themeColor="accent5" w:sz="6" w:space="0"/>
          <w:insideV w:val="single" w:color="4472C4" w:themeColor="accent5" w:sz="6" w:space="0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color="70AD47" w:themeColor="accent6" w:sz="6" w:space="0"/>
          <w:insideV w:val="single" w:color="70AD47" w:themeColor="accent6" w:sz="6" w:space="0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4A6A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A4E4E" w:themeColor="accent1" w:sz="8" w:space="0"/>
        <w:bottom w:val="single" w:color="EA4E4E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A4E4E" w:themeColor="accen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A4E4E" w:themeColor="accent1" w:sz="8" w:space="0"/>
          <w:bottom w:val="single" w:color="EA4E4E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A4E4E" w:themeColor="accent1" w:sz="8" w:space="0"/>
          <w:bottom w:val="single" w:color="EA4E4E" w:themeColor="accent1" w:sz="8" w:space="0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D7D31" w:themeColor="accent2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bottom w:val="single" w:color="4472C4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472C4" w:themeColor="accent5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4472C4" w:themeColor="accent5" w:sz="8" w:space="0"/>
          <w:bottom w:val="single" w:color="4472C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472C4" w:themeColor="accent5" w:sz="8" w:space="0"/>
          <w:bottom w:val="single" w:color="4472C4" w:themeColor="accent5" w:sz="8" w:space="0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A4E4E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A4E4E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A4E4E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D7D3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D7D3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472C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472C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472C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F7A7A" w:themeColor="accent1" w:themeTint="BF" w:sz="8" w:space="0"/>
        <w:left w:val="single" w:color="EF7A7A" w:themeColor="accent1" w:themeTint="BF" w:sz="8" w:space="0"/>
        <w:bottom w:val="single" w:color="EF7A7A" w:themeColor="accent1" w:themeTint="BF" w:sz="8" w:space="0"/>
        <w:right w:val="single" w:color="EF7A7A" w:themeColor="accent1" w:themeTint="BF" w:sz="8" w:space="0"/>
        <w:insideH w:val="single" w:color="EF7A7A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F7A7A" w:themeColor="accent1" w:themeTint="BF" w:sz="8" w:space="0"/>
          <w:left w:val="single" w:color="EF7A7A" w:themeColor="accent1" w:themeTint="BF" w:sz="8" w:space="0"/>
          <w:bottom w:val="single" w:color="EF7A7A" w:themeColor="accent1" w:themeTint="BF" w:sz="8" w:space="0"/>
          <w:right w:val="single" w:color="EF7A7A" w:themeColor="accent1" w:themeTint="BF" w:sz="8" w:space="0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F7A7A" w:themeColor="accent1" w:themeTint="BF" w:sz="6" w:space="0"/>
          <w:left w:val="single" w:color="EF7A7A" w:themeColor="accent1" w:themeTint="BF" w:sz="8" w:space="0"/>
          <w:bottom w:val="single" w:color="EF7A7A" w:themeColor="accent1" w:themeTint="BF" w:sz="8" w:space="0"/>
          <w:right w:val="single" w:color="EF7A7A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19D64" w:themeColor="accent2" w:themeTint="BF" w:sz="8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19D64" w:themeColor="accent2" w:themeTint="BF" w:sz="6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CF40" w:themeColor="accent4" w:themeTint="BF" w:sz="8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40" w:themeColor="accent4" w:themeTint="BF" w:sz="6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295D2" w:themeColor="accent5" w:themeTint="BF" w:sz="8" w:space="0"/>
        <w:left w:val="single" w:color="7295D2" w:themeColor="accent5" w:themeTint="BF" w:sz="8" w:space="0"/>
        <w:bottom w:val="single" w:color="7295D2" w:themeColor="accent5" w:themeTint="BF" w:sz="8" w:space="0"/>
        <w:right w:val="single" w:color="7295D2" w:themeColor="accent5" w:themeTint="BF" w:sz="8" w:space="0"/>
        <w:insideH w:val="single" w:color="7295D2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295D2" w:themeColor="accent5" w:themeTint="BF" w:sz="8" w:space="0"/>
          <w:left w:val="single" w:color="7295D2" w:themeColor="accent5" w:themeTint="BF" w:sz="8" w:space="0"/>
          <w:bottom w:val="single" w:color="7295D2" w:themeColor="accent5" w:themeTint="BF" w:sz="8" w:space="0"/>
          <w:right w:val="single" w:color="7295D2" w:themeColor="accent5" w:themeTint="BF" w:sz="8" w:space="0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295D2" w:themeColor="accent5" w:themeTint="BF" w:sz="6" w:space="0"/>
          <w:left w:val="single" w:color="7295D2" w:themeColor="accent5" w:themeTint="BF" w:sz="8" w:space="0"/>
          <w:bottom w:val="single" w:color="7295D2" w:themeColor="accent5" w:themeTint="BF" w:sz="8" w:space="0"/>
          <w:right w:val="single" w:color="7295D2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10578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line="240" w:lineRule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EncabezadodemensajeCar" w:customStyle="1">
    <w:name w:val="Encabezado de mensaje Car"/>
    <w:basedOn w:val="Fuentedeprrafopredeter"/>
    <w:link w:val="Encabezadodemensaje"/>
    <w:uiPriority w:val="99"/>
    <w:semiHidden/>
    <w:rsid w:val="00610578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10578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610578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10578"/>
    <w:pPr>
      <w:spacing w:line="240" w:lineRule="auto"/>
    </w:pPr>
  </w:style>
  <w:style w:type="character" w:styleId="EncabezadodenotaCar" w:customStyle="1">
    <w:name w:val="Encabezado de nota Car"/>
    <w:basedOn w:val="Fuentedeprrafopredeter"/>
    <w:link w:val="Encabezadodenota"/>
    <w:uiPriority w:val="99"/>
    <w:semiHidden/>
    <w:rsid w:val="00610578"/>
  </w:style>
  <w:style w:type="character" w:styleId="Nmerodepgina">
    <w:name w:val="page number"/>
    <w:basedOn w:val="Fuentedeprrafopredeter"/>
    <w:uiPriority w:val="99"/>
    <w:semiHidden/>
    <w:unhideWhenUsed/>
    <w:rsid w:val="00610578"/>
  </w:style>
  <w:style w:type="table" w:styleId="Tablanormal1">
    <w:name w:val="Plain Table 1"/>
    <w:basedOn w:val="Tablanormal"/>
    <w:uiPriority w:val="41"/>
    <w:rsid w:val="00610578"/>
    <w:pPr>
      <w:spacing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610578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Tablanormal3">
    <w:name w:val="Plain Table 3"/>
    <w:basedOn w:val="Tablanormal"/>
    <w:uiPriority w:val="43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610578"/>
    <w:pPr>
      <w:spacing w:line="240" w:lineRule="auto"/>
    </w:pPr>
    <w:rPr>
      <w:rFonts w:ascii="Consolas" w:hAnsi="Consolas"/>
      <w:szCs w:val="21"/>
    </w:rPr>
  </w:style>
  <w:style w:type="character" w:styleId="TextosinformatoCar" w:customStyle="1">
    <w:name w:val="Texto sin formato Car"/>
    <w:basedOn w:val="Fuentedeprrafopredeter"/>
    <w:link w:val="Textosinformato"/>
    <w:uiPriority w:val="99"/>
    <w:semiHidden/>
    <w:rsid w:val="00610578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61057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semiHidden/>
    <w:rsid w:val="00610578"/>
    <w:rPr>
      <w:i/>
      <w:iCs/>
      <w:color w:val="404040" w:themeColor="text1" w:themeTint="BF"/>
    </w:rPr>
  </w:style>
  <w:style w:type="character" w:styleId="Fuerte">
    <w:name w:val="Strong"/>
    <w:basedOn w:val="Fuentedeprrafopredeter"/>
    <w:uiPriority w:val="22"/>
    <w:semiHidden/>
    <w:unhideWhenUsed/>
    <w:qFormat/>
    <w:rsid w:val="00610578"/>
    <w:rPr>
      <w:b/>
      <w:bCs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610578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610578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61057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1057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1057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610578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10578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10578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10578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10578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10578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10578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10578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10578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610578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610578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610578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10578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610578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10578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uadrculaclara">
    <w:name w:val="Grid Table Light"/>
    <w:basedOn w:val="Tablanormal"/>
    <w:uiPriority w:val="40"/>
    <w:rsid w:val="00610578"/>
    <w:pPr>
      <w:spacing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aconlista1">
    <w:name w:val="Table List 1"/>
    <w:basedOn w:val="Tablanormal"/>
    <w:uiPriority w:val="99"/>
    <w:semiHidden/>
    <w:unhideWhenUsed/>
    <w:rsid w:val="00610578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10578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10578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10578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10578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10578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610578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610578"/>
  </w:style>
  <w:style w:type="table" w:styleId="Tablaprofesional">
    <w:name w:val="Table Professional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610578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10578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10578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10578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61057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web1">
    <w:name w:val="Table Web 1"/>
    <w:basedOn w:val="Tablanormal"/>
    <w:uiPriority w:val="99"/>
    <w:semiHidden/>
    <w:unhideWhenUsed/>
    <w:rsid w:val="00610578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10578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10578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610578"/>
    <w:pPr>
      <w:spacing w:before="120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10578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61057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10578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10578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10578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10578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10578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10578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10578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610578"/>
    <w:pPr>
      <w:spacing w:before="240" w:after="0" w:line="259" w:lineRule="auto"/>
      <w:contextualSpacing w:val="0"/>
      <w:outlineLvl w:val="9"/>
    </w:pPr>
    <w:rPr>
      <w:caps w:val="0"/>
      <w:color w:val="D01818" w:themeColor="accent1" w:themeShade="BF"/>
      <w:sz w:val="32"/>
    </w:rPr>
  </w:style>
  <w:style w:type="paragraph" w:styleId="TableText" w:customStyle="1">
    <w:name w:val="Table Text"/>
    <w:basedOn w:val="Normal"/>
    <w:rsid w:val="001B4E21"/>
    <w:pPr>
      <w:keepLines/>
      <w:spacing w:line="240" w:lineRule="auto"/>
    </w:pPr>
    <w:rPr>
      <w:rFonts w:ascii="Arial" w:hAnsi="Arial" w:eastAsia="Times New Roman" w:cs="Times New Roman"/>
      <w:snapToGrid w:val="0"/>
      <w:sz w:val="16"/>
      <w:szCs w:val="20"/>
      <w:lang w:eastAsia="es-ES"/>
    </w:rPr>
  </w:style>
  <w:style w:type="paragraph" w:styleId="TableHeading" w:customStyle="1">
    <w:name w:val="Table Heading"/>
    <w:basedOn w:val="TableText"/>
    <w:rsid w:val="001B4E21"/>
    <w:pPr>
      <w:spacing w:before="120" w:after="120"/>
    </w:pPr>
    <w:rPr>
      <w:b/>
    </w:rPr>
  </w:style>
  <w:style w:type="paragraph" w:styleId="Revisin">
    <w:name w:val="Revision"/>
    <w:hidden/>
    <w:uiPriority w:val="99"/>
    <w:semiHidden/>
    <w:rsid w:val="003C4CA2"/>
    <w:pPr>
      <w:spacing w:line="240" w:lineRule="auto"/>
    </w:pPr>
    <w:rPr>
      <w:rFonts w:ascii="HDI Pro Book" w:hAnsi="HDI Pro Book"/>
    </w:rPr>
  </w:style>
  <w:style w:type="character" w:styleId="Mencinsinresolver">
    <w:name w:val="Unresolved Mention"/>
    <w:basedOn w:val="Fuentedeprrafopredeter"/>
    <w:uiPriority w:val="99"/>
    <w:semiHidden/>
    <w:unhideWhenUsed/>
    <w:rsid w:val="00382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settings" Target="settings.xml" Id="rId7" /><Relationship Type="http://schemas.openxmlformats.org/officeDocument/2006/relationships/hyperlink" Target="https://hdiseguroscol.atlassian.net/servicedesk/customer/portals" TargetMode="External" Id="rId12" /><Relationship Type="http://schemas.openxmlformats.org/officeDocument/2006/relationships/header" Target="header1.xml" Id="rId17" /><Relationship Type="http://schemas.openxmlformats.org/officeDocument/2006/relationships/customXml" Target="../customXml/item2.xml" Id="rId2" /><Relationship Type="http://schemas.openxmlformats.org/officeDocument/2006/relationships/image" Target="media/image4.png" Id="rId16" /><Relationship Type="http://schemas.openxmlformats.org/officeDocument/2006/relationships/footer" Target="footer2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microsoft.com/office/2020/10/relationships/intelligence" Target="intelligence2.xml" Id="rId24" /><Relationship Type="http://schemas.openxmlformats.org/officeDocument/2006/relationships/numbering" Target="numbering.xml" Id="rId5" /><Relationship Type="http://schemas.openxmlformats.org/officeDocument/2006/relationships/image" Target="media/image3.png" Id="rId15" /><Relationship Type="http://schemas.openxmlformats.org/officeDocument/2006/relationships/theme" Target="theme/theme1.xml" Id="rId23" /><Relationship Type="http://schemas.openxmlformats.org/officeDocument/2006/relationships/endnotes" Target="endnotes.xml" Id="rId10" /><Relationship Type="http://schemas.openxmlformats.org/officeDocument/2006/relationships/header" Target="header2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2.png" Id="rId14" /><Relationship Type="http://schemas.openxmlformats.org/officeDocument/2006/relationships/glossaryDocument" Target="glossary/document.xml" Id="rId22" /><Relationship Type="http://schemas.openxmlformats.org/officeDocument/2006/relationships/hyperlink" Target="https://hdiseguroscol.atlassian.net/servicedesk/customer/portal/14" TargetMode="External" Id="Ra8dabda73eb34552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7.png"/><Relationship Id="rId1" Type="http://schemas.openxmlformats.org/officeDocument/2006/relationships/image" Target="media/image6.em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emf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.gonzalez\AppData\Roaming\Microsoft\Plantillas\Carta%20de%20presentaci&#243;n%20impecable%20dise&#241;ada%20por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14D79113F1497EBEA64F454108F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65B93-708A-423C-9B06-9784586BADFC}"/>
      </w:docPartPr>
      <w:docPartBody>
        <w:p xmlns:wp14="http://schemas.microsoft.com/office/word/2010/wordml" w:rsidR="00C27DF0" w:rsidP="00C27DF0" w:rsidRDefault="00C27DF0" w14:paraId="024C5B7A" wp14:textId="77777777">
          <w:pPr>
            <w:pStyle w:val="5114D79113F1497EBEA64F454108FC52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29124299EBD4915ABCE2F5B6F6F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E749E-C166-44A4-86C4-45CE88621468}"/>
      </w:docPartPr>
      <w:docPartBody>
        <w:p xmlns:wp14="http://schemas.microsoft.com/office/word/2010/wordml" w:rsidR="00C27DF0" w:rsidP="00C27DF0" w:rsidRDefault="00C27DF0" w14:paraId="61EC5AC2" wp14:textId="77777777">
          <w:pPr>
            <w:pStyle w:val="329124299EBD4915ABCE2F5B6F6F6FEC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5B3"/>
    <w:rsid w:val="0004132B"/>
    <w:rsid w:val="00055AF4"/>
    <w:rsid w:val="000C1D16"/>
    <w:rsid w:val="000D32F4"/>
    <w:rsid w:val="00142E6C"/>
    <w:rsid w:val="00160CA2"/>
    <w:rsid w:val="00167E15"/>
    <w:rsid w:val="001A22FC"/>
    <w:rsid w:val="001B1035"/>
    <w:rsid w:val="001E5C29"/>
    <w:rsid w:val="00225FEC"/>
    <w:rsid w:val="0024189D"/>
    <w:rsid w:val="00271D62"/>
    <w:rsid w:val="002B3AD2"/>
    <w:rsid w:val="00303A7D"/>
    <w:rsid w:val="00324B81"/>
    <w:rsid w:val="00334684"/>
    <w:rsid w:val="00340533"/>
    <w:rsid w:val="00365E4C"/>
    <w:rsid w:val="003756FE"/>
    <w:rsid w:val="003B1B23"/>
    <w:rsid w:val="003F2D25"/>
    <w:rsid w:val="003F34CF"/>
    <w:rsid w:val="004C67A0"/>
    <w:rsid w:val="00511AFD"/>
    <w:rsid w:val="00512254"/>
    <w:rsid w:val="005332B9"/>
    <w:rsid w:val="00545A91"/>
    <w:rsid w:val="0058113D"/>
    <w:rsid w:val="005906C0"/>
    <w:rsid w:val="005C292A"/>
    <w:rsid w:val="00681D80"/>
    <w:rsid w:val="00697429"/>
    <w:rsid w:val="007B7219"/>
    <w:rsid w:val="007E5D93"/>
    <w:rsid w:val="008012F8"/>
    <w:rsid w:val="00801D66"/>
    <w:rsid w:val="0080487F"/>
    <w:rsid w:val="008250CE"/>
    <w:rsid w:val="00894C3C"/>
    <w:rsid w:val="008B3462"/>
    <w:rsid w:val="008B346A"/>
    <w:rsid w:val="00922C63"/>
    <w:rsid w:val="00940F6D"/>
    <w:rsid w:val="009945B3"/>
    <w:rsid w:val="009D0708"/>
    <w:rsid w:val="00A42EEE"/>
    <w:rsid w:val="00AE0A47"/>
    <w:rsid w:val="00B43A40"/>
    <w:rsid w:val="00B50051"/>
    <w:rsid w:val="00B67F71"/>
    <w:rsid w:val="00BC2235"/>
    <w:rsid w:val="00BE1153"/>
    <w:rsid w:val="00C279D7"/>
    <w:rsid w:val="00C27DF0"/>
    <w:rsid w:val="00CC386D"/>
    <w:rsid w:val="00CC6899"/>
    <w:rsid w:val="00D17F63"/>
    <w:rsid w:val="00D35D24"/>
    <w:rsid w:val="00D635CD"/>
    <w:rsid w:val="00D901A2"/>
    <w:rsid w:val="00DE5A6D"/>
    <w:rsid w:val="00DE72DE"/>
    <w:rsid w:val="00DF260D"/>
    <w:rsid w:val="00E632AA"/>
    <w:rsid w:val="00E64599"/>
    <w:rsid w:val="00EC22FE"/>
    <w:rsid w:val="00EF3D66"/>
    <w:rsid w:val="00F75861"/>
    <w:rsid w:val="00F802BA"/>
    <w:rsid w:val="00FD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27DF0"/>
    <w:rPr>
      <w:color w:val="595959" w:themeColor="text1" w:themeTint="A6"/>
    </w:rPr>
  </w:style>
  <w:style w:type="paragraph" w:customStyle="1" w:styleId="5114D79113F1497EBEA64F454108FC52">
    <w:name w:val="5114D79113F1497EBEA64F454108FC52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9124299EBD4915ABCE2F5B6F6F6FEC">
    <w:name w:val="329124299EBD4915ABCE2F5B6F6F6FEC"/>
    <w:rsid w:val="00C27DF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f6f194-5e13-40bc-92bb-a695d85504d3">
      <Terms xmlns="http://schemas.microsoft.com/office/infopath/2007/PartnerControls"/>
    </lcf76f155ced4ddcb4097134ff3c332f>
    <TaxCatchAll xmlns="35e9f79b-26db-491e-88f0-1524b086287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F593C7AA153940B78673F534A754CD" ma:contentTypeVersion="13" ma:contentTypeDescription="Crear nuevo documento." ma:contentTypeScope="" ma:versionID="ffdc7cc8ef688edc185a4cbce1e424bf">
  <xsd:schema xmlns:xsd="http://www.w3.org/2001/XMLSchema" xmlns:xs="http://www.w3.org/2001/XMLSchema" xmlns:p="http://schemas.microsoft.com/office/2006/metadata/properties" xmlns:ns2="72f6f194-5e13-40bc-92bb-a695d85504d3" xmlns:ns3="35e9f79b-26db-491e-88f0-1524b0862878" targetNamespace="http://schemas.microsoft.com/office/2006/metadata/properties" ma:root="true" ma:fieldsID="30d127d6d28190e23b60edc7521b7121" ns2:_="" ns3:_="">
    <xsd:import namespace="72f6f194-5e13-40bc-92bb-a695d85504d3"/>
    <xsd:import namespace="35e9f79b-26db-491e-88f0-1524b0862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f194-5e13-40bc-92bb-a695d85504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3b6c9d8-7ef5-4b4d-90d5-7e8805ee53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9f79b-26db-491e-88f0-1524b086287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854b784-3a2b-4757-9c4c-69bbe80e8598}" ma:internalName="TaxCatchAll" ma:showField="CatchAllData" ma:web="35e9f79b-26db-491e-88f0-1524b0862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7948D-C9D5-43B2-9D0D-9C827B8E71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B013BE-F5BE-4400-BD6F-141190C3975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E85770-01DB-4405-83BF-2DBBDC514C79}">
  <ds:schemaRefs>
    <ds:schemaRef ds:uri="http://schemas.microsoft.com/office/2006/metadata/properties"/>
    <ds:schemaRef ds:uri="http://schemas.microsoft.com/office/infopath/2007/PartnerControls"/>
    <ds:schemaRef ds:uri="72f6f194-5e13-40bc-92bb-a695d85504d3"/>
    <ds:schemaRef ds:uri="35e9f79b-26db-491e-88f0-1524b0862878"/>
  </ds:schemaRefs>
</ds:datastoreItem>
</file>

<file path=customXml/itemProps4.xml><?xml version="1.0" encoding="utf-8"?>
<ds:datastoreItem xmlns:ds="http://schemas.openxmlformats.org/officeDocument/2006/customXml" ds:itemID="{F0D9B2DA-74B6-460D-BF4A-162B7C5DC1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f194-5e13-40bc-92bb-a695d85504d3"/>
    <ds:schemaRef ds:uri="35e9f79b-26db-491e-88f0-1524b0862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Carta de presentación impecable diseñada por MOO.dotx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Gonzalez, Cristian Jimenez (Colombia)</dc:creator>
  <keywords/>
  <dc:description/>
  <lastModifiedBy>Jerez Hernandez, Wilson Eduardo</lastModifiedBy>
  <revision>156</revision>
  <dcterms:created xsi:type="dcterms:W3CDTF">2022-07-08T22:51:00.0000000Z</dcterms:created>
  <dcterms:modified xsi:type="dcterms:W3CDTF">2026-07-14T13:28:56.4502668Z</dcterms:modified>
  <contentStatus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0x0101001BF593C7AA153940B78673F534A754CD</vt:lpwstr>
  </property>
  <property fmtid="{D5CDD505-2E9C-101B-9397-08002B2CF9AE}" pid="3" name="TitusGUID">
    <vt:lpwstr>87367ab6-fd25-42fd-8e38-327a733d50b4</vt:lpwstr>
  </property>
  <property fmtid="{D5CDD505-2E9C-101B-9397-08002B2CF9AE}" pid="4" name="Clasificaciones">
    <vt:lpwstr>INTERNA</vt:lpwstr>
  </property>
  <property fmtid="{D5CDD505-2E9C-101B-9397-08002B2CF9AE}" pid="5" name="MSIP_Label_cc67084c-8a81-449f-bca2-f89308e24664_Enabled">
    <vt:lpwstr>true</vt:lpwstr>
  </property>
  <property fmtid="{D5CDD505-2E9C-101B-9397-08002B2CF9AE}" pid="6" name="MSIP_Label_cc67084c-8a81-449f-bca2-f89308e24664_SetDate">
    <vt:lpwstr>2023-05-23T14:52:01Z</vt:lpwstr>
  </property>
  <property fmtid="{D5CDD505-2E9C-101B-9397-08002B2CF9AE}" pid="7" name="MSIP_Label_cc67084c-8a81-449f-bca2-f89308e24664_Method">
    <vt:lpwstr>Standard</vt:lpwstr>
  </property>
  <property fmtid="{D5CDD505-2E9C-101B-9397-08002B2CF9AE}" pid="8" name="MSIP_Label_cc67084c-8a81-449f-bca2-f89308e24664_Name">
    <vt:lpwstr>Restricted - Labeled by Automation</vt:lpwstr>
  </property>
  <property fmtid="{D5CDD505-2E9C-101B-9397-08002B2CF9AE}" pid="9" name="MSIP_Label_cc67084c-8a81-449f-bca2-f89308e24664_SiteId">
    <vt:lpwstr>08a83339-90e7-49bf-9075-957ccd561bf1</vt:lpwstr>
  </property>
  <property fmtid="{D5CDD505-2E9C-101B-9397-08002B2CF9AE}" pid="10" name="MSIP_Label_cc67084c-8a81-449f-bca2-f89308e24664_ActionId">
    <vt:lpwstr>34db0da8-53c6-4a2f-8586-46af1cf336d2</vt:lpwstr>
  </property>
  <property fmtid="{D5CDD505-2E9C-101B-9397-08002B2CF9AE}" pid="11" name="MSIP_Label_cc67084c-8a81-449f-bca2-f89308e24664_ContentBits">
    <vt:lpwstr>0</vt:lpwstr>
  </property>
  <property fmtid="{D5CDD505-2E9C-101B-9397-08002B2CF9AE}" pid="12" name="MSIP_Label_932563e1-3a21-4ec8-bf37-ac0b17ff5835_Enabled">
    <vt:lpwstr>true</vt:lpwstr>
  </property>
  <property fmtid="{D5CDD505-2E9C-101B-9397-08002B2CF9AE}" pid="13" name="MSIP_Label_932563e1-3a21-4ec8-bf37-ac0b17ff5835_SetDate">
    <vt:lpwstr>2025-01-24T18:39:27Z</vt:lpwstr>
  </property>
  <property fmtid="{D5CDD505-2E9C-101B-9397-08002B2CF9AE}" pid="14" name="MSIP_Label_932563e1-3a21-4ec8-bf37-ac0b17ff5835_Method">
    <vt:lpwstr>Standard</vt:lpwstr>
  </property>
  <property fmtid="{D5CDD505-2E9C-101B-9397-08002B2CF9AE}" pid="15" name="MSIP_Label_932563e1-3a21-4ec8-bf37-ac0b17ff5835_Name">
    <vt:lpwstr>Internal use label</vt:lpwstr>
  </property>
  <property fmtid="{D5CDD505-2E9C-101B-9397-08002B2CF9AE}" pid="16" name="MSIP_Label_932563e1-3a21-4ec8-bf37-ac0b17ff5835_SiteId">
    <vt:lpwstr>35681c81-d5eb-4c9e-8171-6e66bc263a82</vt:lpwstr>
  </property>
  <property fmtid="{D5CDD505-2E9C-101B-9397-08002B2CF9AE}" pid="17" name="MSIP_Label_932563e1-3a21-4ec8-bf37-ac0b17ff5835_ActionId">
    <vt:lpwstr>cb3bb90f-bc09-4c6a-9267-9ee4e6fb78e6</vt:lpwstr>
  </property>
  <property fmtid="{D5CDD505-2E9C-101B-9397-08002B2CF9AE}" pid="18" name="MSIP_Label_932563e1-3a21-4ec8-bf37-ac0b17ff5835_ContentBits">
    <vt:lpwstr>0</vt:lpwstr>
  </property>
  <property fmtid="{D5CDD505-2E9C-101B-9397-08002B2CF9AE}" pid="19" name="MSIP_Label_932563e1-3a21-4ec8-bf37-ac0b17ff5835_Tag">
    <vt:lpwstr>10, 3, 0, 1</vt:lpwstr>
  </property>
  <property fmtid="{D5CDD505-2E9C-101B-9397-08002B2CF9AE}" pid="20" name="MediaServiceImageTags">
    <vt:lpwstr/>
  </property>
  <property fmtid="{D5CDD505-2E9C-101B-9397-08002B2CF9AE}" pid="21" name="docLang">
    <vt:lpwstr>es</vt:lpwstr>
  </property>
</Properties>
</file>