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CB0001" w:rsidP="00CB0001" w:rsidRDefault="00CB0001" w14:paraId="604397F5" w14:textId="722FDF90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:rsidR="00CB0001" w:rsidP="00CB0001" w:rsidRDefault="00CB0001" w14:paraId="7F512A26" w14:textId="04DF7944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:rsidR="00CB0001" w:rsidP="00CB0001" w:rsidRDefault="00CB0001" w14:paraId="7186B0E2" w14:textId="5BE520D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:rsidR="00CB0001" w:rsidP="00CB0001" w:rsidRDefault="00CB0001" w14:paraId="03B27565" w14:textId="77777777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:rsidR="00CB0001" w:rsidP="00CB0001" w:rsidRDefault="00CB0001" w14:paraId="07986820" w14:textId="77777777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:rsidR="00CB0001" w:rsidP="00CB0001" w:rsidRDefault="00CB0001" w14:paraId="1D9D77C6" w14:textId="77777777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:rsidR="000F69A8" w:rsidP="00CB0001" w:rsidRDefault="000F69A8" w14:paraId="72EE6800" w14:textId="4A8AE52A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:rsidR="000F69A8" w:rsidP="00CB0001" w:rsidRDefault="000F69A8" w14:paraId="094AC403" w14:textId="77777777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:rsidR="00CB0001" w:rsidP="00CB0001" w:rsidRDefault="001C55AB" w14:paraId="3BE49833" w14:textId="0F032664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  <w:r w:rsidRPr="001C55AB">
        <w:rPr>
          <w:rFonts w:ascii="Arial" w:hAnsi="Arial" w:cs="Arial"/>
          <w:b/>
          <w:noProof/>
          <w:color w:val="1A1446"/>
          <w:sz w:val="32"/>
          <w:szCs w:val="32"/>
          <w:lang w:val="es-CO" w:eastAsia="es-CO"/>
        </w:rPr>
        <w:drawing>
          <wp:anchor distT="0" distB="0" distL="114300" distR="114300" simplePos="0" relativeHeight="251658240" behindDoc="1" locked="0" layoutInCell="1" allowOverlap="1" wp14:anchorId="26227A7A" wp14:editId="7C15F4E0">
            <wp:simplePos x="0" y="0"/>
            <wp:positionH relativeFrom="margin">
              <wp:align>center</wp:align>
            </wp:positionH>
            <wp:positionV relativeFrom="paragraph">
              <wp:posOffset>112395</wp:posOffset>
            </wp:positionV>
            <wp:extent cx="5219700" cy="1562100"/>
            <wp:effectExtent l="0" t="0" r="0" b="0"/>
            <wp:wrapNone/>
            <wp:docPr id="1471133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3341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Pr="00B509D2" w:rsidR="00B509D2" w:rsidP="00B509D2" w:rsidRDefault="00985CEB" w14:paraId="3A9473DB" w14:textId="348A33A3">
      <w:pPr>
        <w:pStyle w:val="Encabezado"/>
        <w:jc w:val="center"/>
      </w:pPr>
      <w:r w:rsidRPr="69678B74">
        <w:rPr>
          <w:rFonts w:cs="Arial"/>
          <w:b/>
          <w:bCs/>
          <w:color w:val="FFFFFF" w:themeColor="background1"/>
          <w:sz w:val="32"/>
          <w:szCs w:val="32"/>
          <w:lang w:val="es-CO"/>
        </w:rPr>
        <w:t>Procedimiento</w:t>
      </w:r>
    </w:p>
    <w:p w:rsidRPr="00B509D2" w:rsidR="00B509D2" w:rsidP="00B509D2" w:rsidRDefault="000B43BC" w14:paraId="5F0734EE" w14:textId="300EFFD4">
      <w:pPr>
        <w:pStyle w:val="Encabezado"/>
        <w:jc w:val="center"/>
      </w:pPr>
      <w:r w:rsidRPr="69678B74">
        <w:rPr>
          <w:rFonts w:cs="Arial"/>
          <w:b/>
          <w:bCs/>
          <w:color w:val="FFFFFF" w:themeColor="background1"/>
          <w:sz w:val="32"/>
          <w:szCs w:val="32"/>
          <w:lang w:val="es-CO"/>
        </w:rPr>
        <w:t xml:space="preserve"> </w:t>
      </w:r>
      <w:sdt>
        <w:sdtPr>
          <w:rPr>
            <w:rFonts w:cs="Arial"/>
            <w:b/>
            <w:bCs/>
            <w:color w:val="FFFFFF" w:themeColor="background1"/>
            <w:sz w:val="32"/>
            <w:szCs w:val="32"/>
            <w:lang w:val="es-CO"/>
          </w:rPr>
          <w:alias w:val="nombre_documento"/>
          <w:tag w:val="nombre_documento"/>
          <w:id w:val="-2028466236"/>
          <w:placeholder>
            <w:docPart w:val="5114D79113F1497EBEA64F454108FC52"/>
          </w:placeholder>
          <w:text/>
        </w:sdtPr>
        <w:sdtContent>
          <w:r w:rsidRPr="69678B74" w:rsidR="5F4C5455">
            <w:rPr>
              <w:rFonts w:cs="Arial"/>
              <w:b/>
              <w:bCs/>
              <w:color w:val="FFFFFF" w:themeColor="background1"/>
              <w:sz w:val="32"/>
              <w:szCs w:val="32"/>
              <w:lang w:val="es-CO"/>
            </w:rPr>
            <w:t>Manual de Usuario — Colombia Data Program (CDP)</w:t>
          </w:r>
        </w:sdtContent>
      </w:sdt>
    </w:p>
    <w:p w:rsidRPr="00C10C5C" w:rsidR="00B509D2" w:rsidP="00B509D2" w:rsidRDefault="00B509D2" w14:paraId="03B1F5C1" w14:textId="77777777">
      <w:pPr>
        <w:pStyle w:val="Encabezado"/>
        <w:rPr>
          <w:rFonts w:cs="Arial"/>
          <w:b/>
          <w:color w:val="FFFFFF" w:themeColor="background1"/>
          <w:sz w:val="32"/>
          <w:szCs w:val="32"/>
          <w:lang w:val="es-CO"/>
        </w:rPr>
      </w:pPr>
    </w:p>
    <w:p w:rsidR="003638DF" w:rsidP="00E66CB9" w:rsidRDefault="003638DF" w14:paraId="4B1B304B" w14:textId="61312698">
      <w:pPr>
        <w:pStyle w:val="Encabezado"/>
        <w:jc w:val="center"/>
        <w:rPr>
          <w:rFonts w:cs="Arial"/>
          <w:b/>
          <w:bCs/>
          <w:color w:val="1A1446"/>
          <w:sz w:val="32"/>
          <w:szCs w:val="32"/>
          <w:lang w:val="es-CO"/>
        </w:rPr>
      </w:pPr>
      <w:r w:rsidRPr="003638DF">
        <w:rPr>
          <w:rFonts w:cs="Arial"/>
          <w:b/>
          <w:bCs/>
          <w:color w:val="1A1446"/>
          <w:sz w:val="32"/>
          <w:szCs w:val="32"/>
          <w:lang w:val="es-CO"/>
        </w:rPr>
        <w:t>Vicepresidencia De Tecnología</w:t>
      </w:r>
    </w:p>
    <w:p w:rsidRPr="00275E45" w:rsidR="000F69A8" w:rsidP="00E66CB9" w:rsidRDefault="77D79219" w14:paraId="6C506A6C" w14:textId="7E9F94C4">
      <w:pPr>
        <w:pStyle w:val="Encabezado"/>
        <w:jc w:val="center"/>
        <w:rPr>
          <w:noProof/>
          <w:sz w:val="24"/>
          <w:szCs w:val="24"/>
          <w:lang w:val="es-CO" w:eastAsia="es-CO"/>
        </w:rPr>
      </w:pPr>
      <w:r w:rsidRPr="69678B74">
        <w:rPr>
          <w:rFonts w:cs="Arial"/>
          <w:b/>
          <w:bCs/>
          <w:color w:val="1A1446"/>
          <w:sz w:val="24"/>
          <w:szCs w:val="24"/>
          <w:lang w:val="es-CO"/>
        </w:rPr>
        <w:t>Gerencia De Arquitectura</w:t>
      </w:r>
      <w:r w:rsidRPr="69678B74" w:rsidR="001857DE">
        <w:rPr>
          <w:rFonts w:cs="Arial"/>
          <w:b/>
          <w:bCs/>
          <w:color w:val="1A1446"/>
          <w:sz w:val="24"/>
          <w:szCs w:val="24"/>
          <w:lang w:val="es-CO"/>
        </w:rPr>
        <w:br w:type="page"/>
      </w:r>
    </w:p>
    <w:sdt>
      <w:sdtPr>
        <w:id w:val="-1756123137"/>
        <w:docPartObj>
          <w:docPartGallery w:val="Table of Contents"/>
          <w:docPartUnique/>
        </w:docPartObj>
        <w:rPr>
          <w:rFonts w:ascii="HDI Pro Book" w:hAnsi="HDI Pro Book" w:eastAsia="" w:cs="" w:eastAsiaTheme="minorEastAsia" w:cstheme="minorBidi"/>
          <w:b w:val="0"/>
          <w:bCs w:val="0"/>
          <w:color w:val="auto"/>
          <w:sz w:val="22"/>
          <w:szCs w:val="22"/>
        </w:rPr>
      </w:sdtPr>
      <w:sdtContent>
        <w:p w:rsidRPr="008A49DE" w:rsidR="008923F6" w:rsidRDefault="008923F6" w14:paraId="1ABDE916" w14:textId="28A5CD86">
          <w:pPr>
            <w:pStyle w:val="TtuloTDC"/>
            <w:rPr>
              <w:rFonts w:ascii="HDI Pro Book" w:hAnsi="HDI Pro Book"/>
              <w:color w:val="auto"/>
            </w:rPr>
          </w:pPr>
          <w:r w:rsidRPr="008A49DE">
            <w:rPr>
              <w:rFonts w:ascii="HDI Pro Book" w:hAnsi="HDI Pro Book"/>
              <w:color w:val="auto"/>
            </w:rPr>
            <w:t>Contenido</w:t>
          </w:r>
        </w:p>
        <w:p w:rsidRPr="008A49DE" w:rsidR="0049559E" w:rsidRDefault="008923F6" w14:paraId="3CCB6E90" w14:textId="568EF4E2">
          <w:pPr>
            <w:pStyle w:val="TDC1"/>
            <w:tabs>
              <w:tab w:val="left" w:pos="440"/>
              <w:tab w:val="right" w:leader="dot" w:pos="10512"/>
            </w:tabs>
            <w:rPr>
              <w:rFonts w:asciiTheme="minorHAnsi" w:hAns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r w:rsidRPr="008A49DE">
            <w:fldChar w:fldCharType="begin"/>
          </w:r>
          <w:r w:rsidRPr="008A49DE">
            <w:instrText xml:space="preserve"> TOC \o "1-3" \h \z \u </w:instrText>
          </w:r>
          <w:r w:rsidRPr="008A49DE">
            <w:fldChar w:fldCharType="separate"/>
          </w:r>
          <w:hyperlink w:history="1" w:anchor="_Toc190169426">
            <w:r w:rsidRPr="008A49DE" w:rsidR="0049559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1.</w:t>
            </w:r>
            <w:r w:rsidRPr="008A49DE" w:rsidR="0049559E">
              <w:rPr>
                <w:rFonts w:asciiTheme="minorHAnsi" w:hAnsiTheme="minorHAnsi" w:eastAsiaTheme="minorEastAsia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784FAD" w:rsidR="006B10F8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Introducción</w:t>
            </w:r>
            <w:r w:rsidRPr="008A49DE" w:rsidR="0049559E">
              <w:rPr>
                <w:noProof/>
                <w:webHidden/>
              </w:rPr>
              <w:tab/>
            </w:r>
            <w:r w:rsidRPr="008A49DE" w:rsidR="0049559E">
              <w:rPr>
                <w:noProof/>
                <w:webHidden/>
              </w:rPr>
              <w:fldChar w:fldCharType="begin"/>
            </w:r>
            <w:r w:rsidRPr="008A49DE" w:rsidR="0049559E">
              <w:rPr>
                <w:noProof/>
                <w:webHidden/>
              </w:rPr>
              <w:instrText xml:space="preserve"> PAGEREF _Toc190169426 \h </w:instrText>
            </w:r>
            <w:r w:rsidRPr="008A49DE" w:rsidR="0049559E">
              <w:rPr>
                <w:noProof/>
                <w:webHidden/>
              </w:rPr>
            </w:r>
            <w:r w:rsidRPr="008A49DE" w:rsidR="0049559E">
              <w:rPr>
                <w:noProof/>
                <w:webHidden/>
              </w:rPr>
              <w:fldChar w:fldCharType="separate"/>
            </w:r>
            <w:r w:rsidRPr="008A49DE" w:rsidR="0049559E">
              <w:rPr>
                <w:noProof/>
                <w:webHidden/>
              </w:rPr>
              <w:t>3</w:t>
            </w:r>
            <w:r w:rsidRPr="008A49DE" w:rsidR="0049559E">
              <w:rPr>
                <w:noProof/>
                <w:webHidden/>
              </w:rPr>
              <w:fldChar w:fldCharType="end"/>
            </w:r>
          </w:hyperlink>
        </w:p>
        <w:p w:rsidRPr="008A49DE" w:rsidR="0049559E" w:rsidRDefault="0049559E" w14:paraId="635D5E4E" w14:textId="588800C7">
          <w:pPr>
            <w:pStyle w:val="TDC1"/>
            <w:tabs>
              <w:tab w:val="left" w:pos="440"/>
              <w:tab w:val="right" w:leader="dot" w:pos="10512"/>
            </w:tabs>
            <w:rPr>
              <w:rStyle w:val="Hipervnculo"/>
              <w:rFonts w:eastAsia="Times New Roman" w:cs="Times New Roman"/>
              <w:color w:val="auto"/>
              <w:u w:val="none"/>
              <w:lang w:val="es-CO" w:eastAsia="es-CO"/>
            </w:rPr>
          </w:pPr>
          <w:hyperlink w:history="1" w:anchor="_Toc190169427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2.</w:t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Pr="008A49DE" w:rsidR="00774869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Estructura y funcionamiento del CDP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_Toc190169427 \h </w:instrTex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:rsidRPr="008A49DE" w:rsidR="0049559E" w:rsidRDefault="0049559E" w14:paraId="0FF7C7EE" w14:textId="69C168EF">
          <w:pPr>
            <w:pStyle w:val="TDC1"/>
            <w:tabs>
              <w:tab w:val="left" w:pos="440"/>
              <w:tab w:val="right" w:leader="dot" w:pos="10512"/>
            </w:tabs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</w:pPr>
          <w:r w:rsidRPr="008A49DE"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  <w:t>3.</w:t>
          </w:r>
          <w:r w:rsidRPr="008A49DE"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  <w:tab/>
          </w:r>
          <w:r w:rsidRPr="008A49DE" w:rsidR="00F54C53"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  <w:t>Modelo de datos del CDP</w:t>
          </w:r>
          <w:r w:rsidRPr="008A49DE">
            <w:rPr>
              <w:rStyle w:val="Hipervnculo"/>
              <w:rFonts w:eastAsia="Times New Roman" w:cs="Times New Roman"/>
              <w:noProof/>
              <w:webHidden/>
              <w:color w:val="auto"/>
              <w:u w:val="none"/>
              <w:lang w:val="es-CO" w:eastAsia="es-CO"/>
            </w:rPr>
            <w:tab/>
          </w:r>
          <w:r w:rsidRPr="008A49DE" w:rsidR="00E31ADD">
            <w:rPr>
              <w:rStyle w:val="Hipervnculo"/>
              <w:rFonts w:eastAsia="Times New Roman" w:cs="Times New Roman"/>
              <w:noProof/>
              <w:webHidden/>
              <w:color w:val="auto"/>
              <w:u w:val="none"/>
              <w:lang w:val="es-CO" w:eastAsia="es-CO"/>
            </w:rPr>
            <w:t>4</w:t>
          </w:r>
        </w:p>
        <w:p w:rsidRPr="008A49DE" w:rsidR="0049559E" w:rsidRDefault="0049559E" w14:paraId="2FBDB706" w14:textId="45E4AA88">
          <w:pPr>
            <w:pStyle w:val="TDC1"/>
            <w:tabs>
              <w:tab w:val="left" w:pos="440"/>
              <w:tab w:val="right" w:leader="dot" w:pos="10512"/>
            </w:tabs>
            <w:rPr>
              <w:rStyle w:val="Hipervnculo"/>
              <w:rFonts w:eastAsia="Times New Roman" w:cs="Times New Roman"/>
              <w:noProof/>
              <w:color w:val="auto"/>
              <w:u w:val="none"/>
              <w:lang w:val="es-CO" w:eastAsia="es-CO"/>
            </w:rPr>
          </w:pPr>
          <w:hyperlink w:history="1" w:anchor="_Toc190169429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4.</w:t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Pr="008A49DE" w:rsidR="00F54C53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¿Cómo usar el CDP?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:rsidRPr="008A49DE" w:rsidR="00F54C53" w:rsidP="00F54C53" w:rsidRDefault="00F54C53" w14:paraId="211AD874" w14:textId="1C5F1971">
          <w:pPr>
            <w:pStyle w:val="TDC1"/>
            <w:tabs>
              <w:tab w:val="left" w:pos="440"/>
              <w:tab w:val="right" w:leader="dot" w:pos="10512"/>
            </w:tabs>
          </w:pPr>
          <w:hyperlink w:history="1" w:anchor="_Toc190169429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5.</w:t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Pr="008A49DE" w:rsidR="00B70741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Conectividad HDI (ambientes, hosts y puertos)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:rsidRPr="008A49DE" w:rsidR="00B70741" w:rsidP="00B70741" w:rsidRDefault="00382A3E" w14:paraId="273DF3DC" w14:textId="16422B33">
          <w:pPr>
            <w:pStyle w:val="TDC1"/>
            <w:tabs>
              <w:tab w:val="left" w:pos="440"/>
              <w:tab w:val="right" w:leader="dot" w:pos="10512"/>
            </w:tabs>
            <w:rPr>
              <w:rFonts w:eastAsia="Times New Roman" w:cs="Times New Roman"/>
              <w:lang w:val="es-MX" w:eastAsia="es-CO"/>
            </w:rPr>
          </w:pPr>
          <w:hyperlink w:history="1" w:anchor="_Toc190169429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6</w:t>
            </w:r>
            <w:r w:rsidRPr="008A49DE" w:rsidR="00B70741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.</w:t>
            </w:r>
            <w:r w:rsidRPr="008A49DE" w:rsidR="00B70741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Pr="008A49DE">
              <w:rPr>
                <w:rStyle w:val="Hipervnculo"/>
                <w:rFonts w:eastAsia="Times New Roman" w:cs="Times New Roman"/>
                <w:color w:val="auto"/>
                <w:u w:val="none"/>
                <w:lang w:val="es-MX" w:eastAsia="es-CO"/>
              </w:rPr>
              <w:t>Sandbox</w: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:rsidRPr="008A49DE" w:rsidR="00B70741" w:rsidP="00B70741" w:rsidRDefault="009A4337" w14:paraId="0EC10715" w14:textId="679ECC47">
          <w:pPr>
            <w:pStyle w:val="TDC1"/>
            <w:tabs>
              <w:tab w:val="left" w:pos="440"/>
              <w:tab w:val="right" w:leader="dot" w:pos="10512"/>
            </w:tabs>
          </w:pPr>
          <w:hyperlink w:history="1" w:anchor="_Toc190169429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7</w:t>
            </w:r>
            <w:r w:rsidRPr="008A49DE" w:rsidR="00B70741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.</w:t>
            </w:r>
            <w:r w:rsidRPr="008A49DE" w:rsidR="00B70741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Pr="008A49DE" w:rsidR="00382A3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Consideraciones y buenas prácticas</w: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:rsidRPr="008A49DE" w:rsidR="00B70741" w:rsidP="00B70741" w:rsidRDefault="009A4337" w14:paraId="1E396109" w14:textId="4122ECDC">
          <w:pPr>
            <w:pStyle w:val="TDC1"/>
            <w:tabs>
              <w:tab w:val="left" w:pos="440"/>
              <w:tab w:val="right" w:leader="dot" w:pos="10512"/>
            </w:tabs>
          </w:pPr>
          <w:hyperlink w:history="1" w:anchor="_Toc190169429">
            <w:r w:rsidRPr="008A49DE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8</w:t>
            </w:r>
            <w:r w:rsidRPr="008A49DE" w:rsidR="00B70741">
              <w:rPr>
                <w:rStyle w:val="Hipervnculo"/>
                <w:rFonts w:eastAsia="Times New Roman" w:cs="Times New Roman"/>
                <w:noProof/>
                <w:color w:val="auto"/>
                <w:u w:val="none"/>
                <w:lang w:val="es-CO" w:eastAsia="es-CO"/>
              </w:rPr>
              <w:t>.</w:t>
            </w:r>
            <w:r w:rsidRPr="008A49DE" w:rsidR="00B70741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ab/>
            </w:r>
            <w:r w:rsidRPr="008A49DE" w:rsidR="00382A3E">
              <w:rPr>
                <w:rStyle w:val="Hipervnculo"/>
                <w:rFonts w:eastAsia="Times New Roman" w:cs="Times New Roman"/>
                <w:color w:val="auto"/>
                <w:u w:val="none"/>
                <w:lang w:val="es-CO" w:eastAsia="es-CO"/>
              </w:rPr>
              <w:t>Soporte y documentación</w: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ab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begin"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instrText xml:space="preserve"> PAGEREF _Toc190169429 \h </w:instrTex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separate"/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t>3</w:t>
            </w:r>
            <w:r w:rsidRPr="008A49DE" w:rsidR="00B70741">
              <w:rPr>
                <w:rStyle w:val="Hipervnculo"/>
                <w:rFonts w:eastAsia="Times New Roman" w:cs="Times New Roman"/>
                <w:webHidden/>
                <w:color w:val="auto"/>
                <w:u w:val="none"/>
                <w:lang w:val="es-CO" w:eastAsia="es-CO"/>
              </w:rPr>
              <w:fldChar w:fldCharType="end"/>
            </w:r>
          </w:hyperlink>
        </w:p>
        <w:p w:rsidRPr="008A49DE" w:rsidR="00F54C53" w:rsidP="00F54C53" w:rsidRDefault="00F54C53" w14:paraId="6EE1B571" w14:textId="77777777">
          <w:pPr>
            <w:rPr>
              <w:lang w:val="es-CO" w:eastAsia="es-CO"/>
            </w:rPr>
          </w:pPr>
        </w:p>
        <w:p w:rsidRPr="008A49DE" w:rsidR="008923F6" w:rsidRDefault="008923F6" w14:paraId="02A3A632" w14:textId="018C6CA4">
          <w:r w:rsidRPr="008A49DE">
            <w:rPr>
              <w:b/>
              <w:bCs/>
            </w:rPr>
            <w:fldChar w:fldCharType="end"/>
          </w:r>
        </w:p>
      </w:sdtContent>
      <w:sdtEndPr>
        <w:rPr>
          <w:rFonts w:ascii="HDI Pro Book" w:hAnsi="HDI Pro Book" w:eastAsia="" w:cs="" w:eastAsiaTheme="minorEastAsia" w:cstheme="minorBidi"/>
          <w:b w:val="0"/>
          <w:bCs w:val="0"/>
          <w:color w:val="auto"/>
          <w:sz w:val="22"/>
          <w:szCs w:val="22"/>
        </w:rPr>
      </w:sdtEndPr>
    </w:sdt>
    <w:p w:rsidRPr="008A49DE" w:rsidR="008923F6" w:rsidRDefault="008923F6" w14:paraId="4A784DDF" w14:textId="77777777">
      <w:pPr>
        <w:rPr>
          <w:rFonts w:eastAsia="Calibri" w:cs="Arial"/>
          <w:b/>
          <w:bCs/>
          <w:sz w:val="24"/>
          <w:lang w:val="es-CO"/>
        </w:rPr>
      </w:pPr>
      <w:r w:rsidRPr="008A49DE">
        <w:rPr>
          <w:rFonts w:eastAsia="Calibri" w:cs="Arial"/>
          <w:b/>
          <w:bCs/>
          <w:sz w:val="24"/>
          <w:lang w:val="es-CO"/>
        </w:rPr>
        <w:br w:type="page"/>
      </w:r>
    </w:p>
    <w:p w:rsidRPr="0041038A" w:rsidR="0041038A" w:rsidP="0041038A" w:rsidRDefault="0041038A" w14:paraId="5F17C31D" w14:textId="77777777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lastRenderedPageBreak/>
        <w:t>1. Introducción</w:t>
      </w:r>
    </w:p>
    <w:p w:rsidRPr="0041038A" w:rsidR="0041038A" w:rsidP="0041038A" w:rsidRDefault="0041038A" w14:paraId="2DA5087A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En este manual se encuentra la información necesaria para acceder al entorno de trabajo del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Colombia Data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Program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(CDP)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, así como su funcionamiento e implementación en actividades propias del negocio que requieran el consumo de datos para la gestión eficiente de sus operaciones.</w:t>
      </w:r>
    </w:p>
    <w:p w:rsidRPr="0041038A" w:rsidR="0041038A" w:rsidP="0041038A" w:rsidRDefault="0041038A" w14:paraId="2F42FB1A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 xml:space="preserve">¿Qué es el Colombia Data </w:t>
      </w:r>
      <w:proofErr w:type="spellStart"/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Program</w:t>
      </w:r>
      <w:proofErr w:type="spellEnd"/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 xml:space="preserve"> (CDP)?</w:t>
      </w:r>
    </w:p>
    <w:p w:rsidRPr="0041038A" w:rsidR="0041038A" w:rsidP="0041038A" w:rsidRDefault="0041038A" w14:paraId="37A7D290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El CDP es el repositorio oficial de datos analíticos de HDI Seguros Colombia. Es una base de datos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Amazon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Redshift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desplegada sobre la plataforma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Amazon Web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Services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(AWS)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, cuyo objetivo es entregar datos con propósito analítico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insights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, reportería, modelos) a usuarios de negocio, actuaría,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,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, distribución y otros, de manera estandarizada, estructurada y gobernada.</w:t>
      </w:r>
    </w:p>
    <w:p w:rsidRPr="0041038A" w:rsidR="0041038A" w:rsidP="0041038A" w:rsidRDefault="0041038A" w14:paraId="3C45A80B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El CDP nace como evolución del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Andes Data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Program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(ADP)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construido en la época de Liberty. Tras la separación de países, el programa quedó exclusivamente con la información de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Colombia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(antes contemplaba también Chile y Ecuador). Por herencia de las directrices originales, gran parte de los esquemas, dimensiones y campos están nombrados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en inglés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.</w:t>
      </w:r>
    </w:p>
    <w:p w:rsidRPr="0041038A" w:rsidR="0041038A" w:rsidP="0041038A" w:rsidRDefault="0041038A" w14:paraId="574C7DA5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¿Qué NO es el CDP?</w:t>
      </w:r>
    </w:p>
    <w:p w:rsidRPr="0041038A" w:rsidR="0041038A" w:rsidP="0041038A" w:rsidRDefault="0041038A" w14:paraId="2C7D0001" w14:textId="77777777">
      <w:pPr>
        <w:numPr>
          <w:ilvl w:val="0"/>
          <w:numId w:val="21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No es un repositorio de datos en tiempo real ni operacional.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Los procesos de carga desde el origen se ejecutan en horario nocturno; la información tiene un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delay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 aproximadamente un día.</w:t>
      </w:r>
    </w:p>
    <w:p w:rsidRPr="0041038A" w:rsidR="0041038A" w:rsidP="0041038A" w:rsidRDefault="0041038A" w14:paraId="5275F0C4" w14:textId="77777777">
      <w:pPr>
        <w:numPr>
          <w:ilvl w:val="0"/>
          <w:numId w:val="21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No debe mezclarse con el Data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Warehouse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tradicional (SQL).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Son infraestructuras distintas, con idiomas y diseños diferentes; no se deben hacer "injertos" entre ambos.</w:t>
      </w:r>
    </w:p>
    <w:p w:rsidRPr="0041038A" w:rsidR="0041038A" w:rsidP="0041038A" w:rsidRDefault="0041038A" w14:paraId="11A27735" w14:textId="77777777">
      <w:pPr>
        <w:numPr>
          <w:ilvl w:val="0"/>
          <w:numId w:val="21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No reemplaza el consumo directo de IAxis para operación.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 hecho, se desincentiva extraer datos directamente del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core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, pues crea silos de información que compiten con la "fuente única de la verdad".</w:t>
      </w:r>
    </w:p>
    <w:p w:rsidRPr="0041038A" w:rsidR="0041038A" w:rsidP="0041038A" w:rsidRDefault="00000000" w14:paraId="20C3E43A" w14:textId="77777777">
      <w:pPr>
        <w:spacing w:before="280" w:after="28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pict w14:anchorId="46BA47AA">
          <v:rect id="_x0000_i1025" style="width:0;height:1.5pt" o:hr="t" o:hrstd="t" o:hralign="center" fillcolor="#a0a0a0" stroked="f"/>
        </w:pict>
      </w:r>
    </w:p>
    <w:p w:rsidRPr="0041038A" w:rsidR="0041038A" w:rsidP="0041038A" w:rsidRDefault="0041038A" w14:paraId="161752D9" w14:textId="77777777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>2. Estructura y funcionamiento del CDP</w:t>
      </w:r>
    </w:p>
    <w:p w:rsidRPr="0041038A" w:rsidR="0041038A" w:rsidP="0041038A" w:rsidRDefault="0041038A" w14:paraId="17D21724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Fuentes de datos</w:t>
      </w:r>
    </w:p>
    <w:p w:rsidRPr="0041038A" w:rsidR="0041038A" w:rsidP="0041038A" w:rsidRDefault="0041038A" w14:paraId="71CE7E6A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Las fuentes maestras de las que se alimenta el CDP son, principalmente:</w:t>
      </w:r>
    </w:p>
    <w:p w:rsidRPr="0041038A" w:rsidR="0041038A" w:rsidP="0041038A" w:rsidRDefault="0041038A" w14:paraId="19D4AD82" w14:textId="77777777">
      <w:pPr>
        <w:numPr>
          <w:ilvl w:val="0"/>
          <w:numId w:val="23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IAxis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core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 la compañía)</w:t>
      </w:r>
    </w:p>
    <w:p w:rsidRPr="0041038A" w:rsidR="0041038A" w:rsidP="0041038A" w:rsidRDefault="0041038A" w14:paraId="0F111797" w14:textId="77777777">
      <w:pPr>
        <w:numPr>
          <w:ilvl w:val="0"/>
          <w:numId w:val="23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AS400</w:t>
      </w:r>
    </w:p>
    <w:p w:rsidRPr="0041038A" w:rsidR="0041038A" w:rsidP="0041038A" w:rsidRDefault="0041038A" w14:paraId="1DC2BAA6" w14:textId="77777777">
      <w:pPr>
        <w:numPr>
          <w:ilvl w:val="0"/>
          <w:numId w:val="23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Cargas manuales/mensuales (p. ej.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Guía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Fasecolda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) y datos estáticos que antes vivían en archivos Excel</w:t>
      </w:r>
    </w:p>
    <w:p w:rsidRPr="0041038A" w:rsidR="0041038A" w:rsidP="0041038A" w:rsidRDefault="0041038A" w14:paraId="527F2E06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La columna </w:t>
      </w:r>
      <w:proofErr w:type="spellStart"/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source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/ </w:t>
      </w:r>
      <w:proofErr w:type="spellStart"/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core_system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presente en las tablas indica de qué sistema origen proviene cada registro (p. ej. AS400 o IAxis).</w:t>
      </w:r>
    </w:p>
    <w:p w:rsidRPr="0041038A" w:rsidR="0041038A" w:rsidP="0041038A" w:rsidRDefault="0041038A" w14:paraId="74156D19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Arquitectura por capas (estándar medallón)</w:t>
      </w:r>
    </w:p>
    <w:p w:rsidRPr="0041038A" w:rsidR="0041038A" w:rsidP="0041038A" w:rsidRDefault="0041038A" w14:paraId="75075EE0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lastRenderedPageBreak/>
        <w:t xml:space="preserve">El CDP sigue las buenas prácticas de construcción de data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mediante 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estándar medallón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:</w:t>
      </w:r>
    </w:p>
    <w:p w:rsidRPr="0041038A" w:rsidR="0041038A" w:rsidP="0041038A" w:rsidRDefault="0041038A" w14:paraId="36CFAEE3" w14:textId="77777777">
      <w:pPr>
        <w:numPr>
          <w:ilvl w:val="0"/>
          <w:numId w:val="2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Capa cruda (Raw / ODS):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la información llega tal cual está en los aplicativos de origen, sin relacionar.</w:t>
      </w:r>
    </w:p>
    <w:p w:rsidRPr="0041038A" w:rsidR="0041038A" w:rsidP="0041038A" w:rsidRDefault="0041038A" w14:paraId="58750983" w14:textId="77777777">
      <w:pPr>
        <w:numPr>
          <w:ilvl w:val="0"/>
          <w:numId w:val="2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Capa de calidad: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se aplican reglas de calidad sobre los datos.</w:t>
      </w:r>
    </w:p>
    <w:p w:rsidRPr="0041038A" w:rsidR="0041038A" w:rsidP="0041038A" w:rsidRDefault="0041038A" w14:paraId="1CFAD8A2" w14:textId="77777777">
      <w:pPr>
        <w:numPr>
          <w:ilvl w:val="0"/>
          <w:numId w:val="2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Capa productiva (Data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Warehouse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/ Data Marts):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los datos se disponen en un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modelo estrella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optimizado para consulta y almacenamiento.</w:t>
      </w:r>
    </w:p>
    <w:p w:rsidRPr="0041038A" w:rsidR="0041038A" w:rsidP="0041038A" w:rsidRDefault="0041038A" w14:paraId="5E5583DC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Procesos de carga y ventanas de servicio</w:t>
      </w:r>
    </w:p>
    <w:p w:rsidRPr="0041038A" w:rsidR="0041038A" w:rsidP="0041038A" w:rsidRDefault="0041038A" w14:paraId="11B073EE" w14:textId="77777777">
      <w:pPr>
        <w:numPr>
          <w:ilvl w:val="0"/>
          <w:numId w:val="2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La actualización del CDP se ejecuta en la noche/madrugada. Durante la ventana de carga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el servicio se corta y las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queries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en ejecución se cancelan automáticamente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.</w:t>
      </w:r>
    </w:p>
    <w:p w:rsidRPr="0041038A" w:rsidR="0041038A" w:rsidP="0041038A" w:rsidRDefault="0041038A" w14:paraId="395C1F3E" w14:textId="77777777">
      <w:pPr>
        <w:numPr>
          <w:ilvl w:val="0"/>
          <w:numId w:val="2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Disponibilidad actual: hasta las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10:00 p. m.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aprox. (en transición a corte a las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6:00 p. m.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, para adelantar la actualización y que las áreas comerciales tengan datos más temprano).</w:t>
      </w:r>
    </w:p>
    <w:p w:rsidRPr="0041038A" w:rsidR="0041038A" w:rsidP="0041038A" w:rsidRDefault="0041038A" w14:paraId="1E2766B1" w14:textId="77777777">
      <w:pPr>
        <w:numPr>
          <w:ilvl w:val="0"/>
          <w:numId w:val="2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Reapertura automática al terminar la carga, aproximadamente a las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5:00 a. m.</w:t>
      </w:r>
    </w:p>
    <w:p w:rsidRPr="0041038A" w:rsidR="0041038A" w:rsidP="0041038A" w:rsidRDefault="0041038A" w14:paraId="689B4D9E" w14:textId="77777777">
      <w:pPr>
        <w:numPr>
          <w:ilvl w:val="0"/>
          <w:numId w:val="2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Recomendación: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trabajar en las mañanas; el CDP está mucho más descargado. En horas de la tarde y en semanas de cierre contable el rendimiento se degrada.</w:t>
      </w:r>
    </w:p>
    <w:p w:rsidRPr="0041038A" w:rsidR="0041038A" w:rsidP="0041038A" w:rsidRDefault="00000000" w14:paraId="28FDA4E1" w14:textId="77777777">
      <w:pPr>
        <w:spacing w:before="280" w:after="28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pict w14:anchorId="735C0E2F">
          <v:rect id="_x0000_i1026" style="width:0;height:1.5pt" o:hr="t" o:hrstd="t" o:hralign="center" fillcolor="#a0a0a0" stroked="f"/>
        </w:pict>
      </w:r>
    </w:p>
    <w:p w:rsidRPr="0041038A" w:rsidR="0041038A" w:rsidP="0041038A" w:rsidRDefault="0041038A" w14:paraId="25AB1698" w14:textId="77777777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>3. Modelo de datos del CDP</w:t>
      </w:r>
    </w:p>
    <w:p w:rsidRPr="0041038A" w:rsidR="0041038A" w:rsidP="0041038A" w:rsidRDefault="0041038A" w14:paraId="2F8E8A4E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El modelo de las vistas de consumo es un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modelo estrella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: de una tabla de hechos (transacciones) se desprenden tablas dimensionales que categorizan el hecho. Esto reduce la repetición de datos (a diferencia de las tablas planas del Data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antiguo), mejora el rendimiento y hace el modelo más flexible (multidimensional, tipo cubo).</w:t>
      </w:r>
    </w:p>
    <w:p w:rsidRPr="0041038A" w:rsidR="0041038A" w:rsidP="0041038A" w:rsidRDefault="0041038A" w14:paraId="0A5C97F3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Nomenclatura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7"/>
        <w:gridCol w:w="1396"/>
        <w:gridCol w:w="7709"/>
      </w:tblGrid>
      <w:tr w:rsidRPr="0041038A" w:rsidR="0041038A" w:rsidTr="00E53097" w14:paraId="35BFD4F5" w14:textId="77777777"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41038A" w:rsidP="0041038A" w:rsidRDefault="0041038A" w14:paraId="1D3DEEF1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Prefijo</w:t>
            </w:r>
          </w:p>
        </w:tc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41038A" w:rsidP="0041038A" w:rsidRDefault="0041038A" w14:paraId="6C0446B9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Tipo de tabla</w:t>
            </w:r>
          </w:p>
        </w:tc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41038A" w:rsidP="0041038A" w:rsidRDefault="0041038A" w14:paraId="7B1A29BB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Contenido</w:t>
            </w:r>
          </w:p>
        </w:tc>
      </w:tr>
      <w:tr w:rsidRPr="0041038A" w:rsidR="0041038A" w:rsidTr="00E53097" w14:paraId="50D1A640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1B5995BF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dim</w:t>
            </w:r>
            <w:proofErr w:type="spellEnd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_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56D27296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Dimensión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6282D927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Atributos descriptivos (vehículo, conductor, asegurado, sucursal, ramo, ciudad/departamento, calendario, etc.)</w:t>
            </w:r>
          </w:p>
        </w:tc>
      </w:tr>
      <w:tr w:rsidRPr="0041038A" w:rsidR="0041038A" w:rsidTr="00E53097" w14:paraId="45F42634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15E3D379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fact</w:t>
            </w:r>
            <w:proofErr w:type="spellEnd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_</w:t>
            </w:r>
            <w:r w:rsidRPr="0041038A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 xml:space="preserve"> / </w:t>
            </w:r>
            <w:proofErr w:type="spellStart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fac</w:t>
            </w:r>
            <w:proofErr w:type="spellEnd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_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603483D9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Hechos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59B31331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Movimientos transaccionales (emisión, renovación, cancelación, movimientos de siniestros y reservas, etc.)</w:t>
            </w:r>
          </w:p>
        </w:tc>
      </w:tr>
      <w:tr w:rsidRPr="0041038A" w:rsidR="0041038A" w:rsidTr="00E53097" w14:paraId="68BEAE60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426A65D8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*_</w:t>
            </w:r>
            <w:proofErr w:type="spellStart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backup</w:t>
            </w:r>
            <w:proofErr w:type="spellEnd"/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06D1D7DA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Respaldo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3B528B81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 xml:space="preserve">Copias de seguridad previas a cambios; </w:t>
            </w:r>
            <w:r w:rsidRPr="0041038A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no se consumen</w:t>
            </w:r>
            <w:r w:rsidRPr="0041038A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. El nombre de la tabla productiva nunca cambia</w:t>
            </w:r>
          </w:p>
        </w:tc>
      </w:tr>
    </w:tbl>
    <w:p w:rsidRPr="0041038A" w:rsidR="0041038A" w:rsidP="0041038A" w:rsidRDefault="0041038A" w14:paraId="763482E5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Tablas de hechos (FACT)</w:t>
      </w:r>
    </w:p>
    <w:p w:rsidRPr="0041038A" w:rsidR="0041038A" w:rsidP="0041038A" w:rsidRDefault="0041038A" w14:paraId="578E8C38" w14:textId="2AD15EA5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lastRenderedPageBreak/>
        <w:t xml:space="preserve">Toda transacción </w:t>
      </w:r>
      <w:r w:rsidR="00490244">
        <w:rPr>
          <w:rFonts w:ascii="Calibri" w:hAnsi="Calibri" w:eastAsia="Times New Roman" w:cs="Calibri"/>
          <w:color w:val="222222"/>
          <w:lang w:val="es-MX" w:eastAsia="es-MX"/>
        </w:rPr>
        <w:t>monetaria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queda registrada en una FACT: emisión de póliza, renovación, cancelación, movimientos del siniestro, reservas, etc. Entre las más relevantes:</w:t>
      </w:r>
    </w:p>
    <w:p w:rsidRPr="0041038A" w:rsidR="0041038A" w:rsidP="0041038A" w:rsidRDefault="0041038A" w14:paraId="12A61218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Transacciones de primas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transaction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movement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): solo movimientos transaccionales.</w:t>
      </w:r>
    </w:p>
    <w:p w:rsidRPr="0041038A" w:rsidR="0041038A" w:rsidP="0041038A" w:rsidRDefault="0041038A" w14:paraId="0810DCB8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IMX (endosos/movimientos de póliza):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contiene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todos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los movimientos, incluidos los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no transaccionales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(p. ej. cambio de sucursal) que no aparecen en la transaccional.</w:t>
      </w:r>
    </w:p>
    <w:p w:rsidRPr="0041038A" w:rsidR="0041038A" w:rsidP="0041038A" w:rsidRDefault="0041038A" w14:paraId="09F02297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Transacciones de siniestros (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claims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).</w:t>
      </w:r>
    </w:p>
    <w:p w:rsidRPr="0041038A" w:rsidR="0041038A" w:rsidP="0041038A" w:rsidRDefault="0041038A" w14:paraId="5C6BA09E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Vigentes: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dos tablas según profundidad histórica — una con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28 días corridos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y otra que guarda solo la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foto del último día de cada mes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.</w:t>
      </w:r>
    </w:p>
    <w:p w:rsidRPr="0041038A" w:rsidR="0041038A" w:rsidP="0041038A" w:rsidRDefault="0041038A" w14:paraId="27FDBC38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Preguntas y respuestas de IAxis: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tres FACT (preguntas del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riesgo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, del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siniestro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y de la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póliza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). Novedad frente al Data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antiguo.</w:t>
      </w:r>
    </w:p>
    <w:p w:rsidRPr="0041038A" w:rsidR="0041038A" w:rsidP="0041038A" w:rsidRDefault="0041038A" w14:paraId="4C2A7C9F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Mills (inspecciones)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— muy solicitada para autos.</w:t>
      </w:r>
    </w:p>
    <w:p w:rsidRPr="0041038A" w:rsidR="0041038A" w:rsidP="0041038A" w:rsidRDefault="0041038A" w14:paraId="14FBB628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Cotizaciones: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auto individual y auto colectivo, con actualización frecuente de variables.</w:t>
      </w:r>
    </w:p>
    <w:p w:rsidRPr="0041038A" w:rsidR="0041038A" w:rsidP="0041038A" w:rsidRDefault="0041038A" w14:paraId="1787E092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Policy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cycles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calcula los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ciclos de vigencia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 la póliza (IAxis solo entrega fecha inicial y final; esta tabla calcula los periodos intermedios).</w:t>
      </w:r>
    </w:p>
    <w:p w:rsidRPr="0041038A" w:rsidR="0041038A" w:rsidP="0041038A" w:rsidRDefault="0041038A" w14:paraId="52BEF1D1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Coaseguro/corretaje: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tabla nueva, con niveles de precisión superiores al Data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antiguo.</w:t>
      </w:r>
    </w:p>
    <w:p w:rsidRPr="0041038A" w:rsidR="0041038A" w:rsidP="0041038A" w:rsidRDefault="0041038A" w14:paraId="024FC249" w14:textId="77777777">
      <w:pPr>
        <w:numPr>
          <w:ilvl w:val="0"/>
          <w:numId w:val="2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Expuestos y devengo (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earned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premium / </w:t>
      </w:r>
      <w:proofErr w:type="spellStart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erm_premium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el devengo se calcula como expuesto × prima.</w:t>
      </w:r>
    </w:p>
    <w:p w:rsidRPr="0041038A" w:rsidR="0041038A" w:rsidP="0041038A" w:rsidRDefault="0041038A" w14:paraId="48DD1873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Tablas de dimensiones (DIM)</w:t>
      </w:r>
    </w:p>
    <w:p w:rsidRPr="0041038A" w:rsidR="0041038A" w:rsidP="0041038A" w:rsidRDefault="0041038A" w14:paraId="64FFDAE1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Contienen las llaves de conexión (SK) y los atributos descriptivos. Dimensiones destacadas:</w:t>
      </w:r>
    </w:p>
    <w:p w:rsidRPr="0041038A" w:rsidR="0041038A" w:rsidP="0041038A" w:rsidRDefault="0041038A" w14:paraId="467CD82F" w14:textId="77777777">
      <w:pPr>
        <w:numPr>
          <w:ilvl w:val="0"/>
          <w:numId w:val="27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Calendario: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periodo contable, día de la semana, mes, trimestre, cuatrimestre — muy útil para tableros con temporalidad.</w:t>
      </w:r>
    </w:p>
    <w:p w:rsidRPr="0041038A" w:rsidR="0041038A" w:rsidP="0041038A" w:rsidRDefault="0041038A" w14:paraId="3E7E52E0" w14:textId="77777777">
      <w:pPr>
        <w:numPr>
          <w:ilvl w:val="0"/>
          <w:numId w:val="27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Ciudad / Departamento: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dimensión de apoyo para homologar nombres (evita inconsistencias tipo "Bogotá" / "BOGOTA" / "Santa Fe de Bogotá"); cruzar siempre por código.</w:t>
      </w:r>
    </w:p>
    <w:p w:rsidRPr="0041038A" w:rsidR="0041038A" w:rsidP="0041038A" w:rsidRDefault="0041038A" w14:paraId="0F3E2003" w14:textId="77777777">
      <w:pPr>
        <w:numPr>
          <w:ilvl w:val="0"/>
          <w:numId w:val="27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Vehículo, conductor, asegurado, riesgo, póliza, sucursal (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branch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), ramo, intermediario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, entre otras.</w:t>
      </w:r>
    </w:p>
    <w:p w:rsidRPr="0041038A" w:rsidR="0041038A" w:rsidP="0041038A" w:rsidRDefault="0041038A" w14:paraId="5D5ED540" w14:textId="77777777">
      <w:pPr>
        <w:numPr>
          <w:ilvl w:val="0"/>
          <w:numId w:val="27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Marca nuevo/renovado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datamart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 motor): certificada por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; lógica compleja pero funcional.</w:t>
      </w:r>
    </w:p>
    <w:p w:rsidRPr="0041038A" w:rsidR="0041038A" w:rsidP="0041038A" w:rsidRDefault="0041038A" w14:paraId="1A27E101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Llaves (SK) — regla de oro</w:t>
      </w:r>
    </w:p>
    <w:p w:rsidRPr="0041038A" w:rsidR="0041038A" w:rsidP="0041038A" w:rsidRDefault="0041038A" w14:paraId="06EF944C" w14:textId="77777777">
      <w:pPr>
        <w:numPr>
          <w:ilvl w:val="0"/>
          <w:numId w:val="28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Las tablas se cruzan mediante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llaves subrogadas dinámicas (SK)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. Son números generados por el sistema que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se mueven en el tiempo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.</w:t>
      </w:r>
    </w:p>
    <w:p w:rsidRPr="0041038A" w:rsidR="0041038A" w:rsidP="0041038A" w:rsidRDefault="0041038A" w14:paraId="3018CC2D" w14:textId="77777777">
      <w:pPr>
        <w:numPr>
          <w:ilvl w:val="0"/>
          <w:numId w:val="28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NUNCA "quemar" (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hardcodear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 el valor de una SK en el código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ni usarla como filtro: si el CDP se resetea o recalcula, esas llaves cambian y la consulta deja de traer información. Solo deben usarse en el </w:t>
      </w:r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JOIN ... ON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.</w:t>
      </w:r>
    </w:p>
    <w:p w:rsidRPr="0041038A" w:rsidR="0041038A" w:rsidP="0041038A" w:rsidRDefault="0041038A" w14:paraId="425DA666" w14:textId="77777777">
      <w:pPr>
        <w:numPr>
          <w:ilvl w:val="0"/>
          <w:numId w:val="28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Alternativa "colombianizada": construir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llaves lógicas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(p. ej. póliza + certificado) — funciona, pero por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rendimiento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columnar) se recomienda cruzar por SK.</w:t>
      </w:r>
    </w:p>
    <w:p w:rsidRPr="0041038A" w:rsidR="0041038A" w:rsidP="0041038A" w:rsidRDefault="0041038A" w14:paraId="1DC57EE8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 xml:space="preserve">Campo </w:t>
      </w:r>
      <w:proofErr w:type="spellStart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current_record_flag</w:t>
      </w:r>
      <w:proofErr w:type="spellEnd"/>
    </w:p>
    <w:p w:rsidRPr="0041038A" w:rsidR="0041038A" w:rsidP="0041038A" w:rsidRDefault="0041038A" w14:paraId="3CA25AAE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Presente en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todas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las tablas del esquema general. </w:t>
      </w:r>
      <w:proofErr w:type="spellStart"/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current_record_flag</w:t>
      </w:r>
      <w:proofErr w:type="spellEnd"/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 xml:space="preserve"> = 1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marca 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último registro válido/actualizado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:</w:t>
      </w:r>
    </w:p>
    <w:p w:rsidRPr="0041038A" w:rsidR="0041038A" w:rsidP="0041038A" w:rsidRDefault="0041038A" w14:paraId="3B7D9B3B" w14:textId="77777777">
      <w:pPr>
        <w:numPr>
          <w:ilvl w:val="0"/>
          <w:numId w:val="29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lastRenderedPageBreak/>
        <w:t>En una DIM (p. ej. vehículo): trae el estado más actual del registro (los registros históricos reflejan cambios en el tiempo — color, precio, etc.).</w:t>
      </w:r>
    </w:p>
    <w:p w:rsidRPr="0041038A" w:rsidR="0041038A" w:rsidP="0041038A" w:rsidRDefault="0041038A" w14:paraId="5CB8EDFD" w14:textId="77777777">
      <w:pPr>
        <w:numPr>
          <w:ilvl w:val="0"/>
          <w:numId w:val="29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En una FACT (p. ej. IMX o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transaction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movement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): trae el último movimiento de la póliza.</w:t>
      </w:r>
    </w:p>
    <w:p w:rsidRPr="0041038A" w:rsidR="0041038A" w:rsidP="0041038A" w:rsidRDefault="0041038A" w14:paraId="3D8EEEA8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Granularidad</w:t>
      </w:r>
    </w:p>
    <w:p w:rsidRPr="0041038A" w:rsidR="0041038A" w:rsidP="0041038A" w:rsidRDefault="0041038A" w14:paraId="2F668484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El nivel de granularidad de las FACT llega hasta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amparos (coberturas)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. No existe detalle a nivel de recibo. Para obtener cifras a nivel póliza basta agrupar y sumar sobre los amparos.</w:t>
      </w:r>
    </w:p>
    <w:p w:rsidRPr="0041038A" w:rsidR="0041038A" w:rsidP="0041038A" w:rsidRDefault="00000000" w14:paraId="0AF67B7F" w14:textId="77777777">
      <w:pPr>
        <w:spacing w:before="280" w:after="28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pict w14:anchorId="2D992194">
          <v:rect id="_x0000_i1027" style="width:0;height:1.5pt" o:hr="t" o:hrstd="t" o:hralign="center" fillcolor="#a0a0a0" stroked="f"/>
        </w:pict>
      </w:r>
    </w:p>
    <w:p w:rsidRPr="0041038A" w:rsidR="0041038A" w:rsidP="0041038A" w:rsidRDefault="0041038A" w14:paraId="2CEC6BD0" w14:textId="77777777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>4. ¿Cómo usar el CDP?</w:t>
      </w:r>
    </w:p>
    <w:p w:rsidRPr="0041038A" w:rsidR="0041038A" w:rsidP="0041038A" w:rsidRDefault="0041038A" w14:paraId="04F0D8A4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Obtener un usuario CDP</w:t>
      </w:r>
    </w:p>
    <w:p w:rsidR="007F17E4" w:rsidP="0041038A" w:rsidRDefault="0041038A" w14:paraId="7C15066E" w14:textId="2A0EA54F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Se debe levantar un </w:t>
      </w:r>
      <w:hyperlink w:history="1" r:id="rId12">
        <w:r w:rsidRPr="00D36AE0">
          <w:rPr>
            <w:rStyle w:val="Hipervnculo"/>
            <w:rFonts w:ascii="Calibri" w:hAnsi="Calibri" w:eastAsia="Times New Roman" w:cs="Calibri"/>
            <w:b/>
            <w:bCs/>
            <w:i/>
            <w:iCs/>
            <w:lang w:val="es-MX" w:eastAsia="es-MX"/>
          </w:rPr>
          <w:t>ticket</w:t>
        </w:r>
      </w:hyperlink>
      <w:r w:rsidRPr="00D36AE0">
        <w:rPr>
          <w:rFonts w:ascii="Calibri" w:hAnsi="Calibri" w:eastAsia="Times New Roman" w:cs="Calibri"/>
          <w:i/>
          <w:iCs/>
          <w:color w:val="222222"/>
          <w:lang w:val="es-MX" w:eastAsia="es-MX"/>
        </w:rPr>
        <w:t xml:space="preserve"> 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solicitando el usuario de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. </w:t>
      </w:r>
    </w:p>
    <w:p w:rsidR="007F17E4" w:rsidP="05F4F72D" w:rsidRDefault="007F17E4" w14:paraId="0C33EC33" w14:textId="7B6A2ED3">
      <w:pPr>
        <w:spacing w:before="100" w:beforeAutospacing="on" w:after="100" w:afterAutospacing="on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5F4F72D" w:rsidR="007F17E4">
        <w:rPr>
          <w:rFonts w:ascii="Calibri" w:hAnsi="Calibri" w:eastAsia="Times New Roman" w:cs="Calibri"/>
          <w:color w:val="222222"/>
          <w:lang w:val="es-MX" w:eastAsia="es-MX"/>
        </w:rPr>
        <w:t xml:space="preserve">Para esto </w:t>
      </w:r>
      <w:r w:rsidRPr="05F4F72D" w:rsidR="1B25C969">
        <w:rPr>
          <w:rFonts w:ascii="Calibri" w:hAnsi="Calibri" w:eastAsia="Times New Roman" w:cs="Calibri"/>
          <w:color w:val="222222"/>
          <w:lang w:val="es-MX" w:eastAsia="es-MX"/>
        </w:rPr>
        <w:t>se</w:t>
      </w:r>
      <w:r w:rsidRPr="05F4F72D" w:rsidR="007F17E4">
        <w:rPr>
          <w:rFonts w:ascii="Calibri" w:hAnsi="Calibri" w:eastAsia="Times New Roman" w:cs="Calibri"/>
          <w:color w:val="222222"/>
          <w:lang w:val="es-MX" w:eastAsia="es-MX"/>
        </w:rPr>
        <w:t xml:space="preserve"> debe seleccionar </w:t>
      </w:r>
      <w:hyperlink r:id="Ra8dabda73eb34552">
        <w:r w:rsidRPr="05F4F72D" w:rsidR="008F2A9F">
          <w:rPr>
            <w:rStyle w:val="Hipervnculo"/>
            <w:rFonts w:ascii="Calibri" w:hAnsi="Calibri" w:eastAsia="Times New Roman" w:cs="Calibri"/>
            <w:b w:val="1"/>
            <w:bCs w:val="1"/>
            <w:lang w:eastAsia="es-MX"/>
          </w:rPr>
          <w:t>Gerencia de datos DATAHUB</w:t>
        </w:r>
      </w:hyperlink>
    </w:p>
    <w:p w:rsidR="007245FA" w:rsidP="0041038A" w:rsidRDefault="007245FA" w14:paraId="090A196D" w14:textId="37C7E05E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7245FA">
        <w:rPr>
          <w:rFonts w:ascii="Calibri" w:hAnsi="Calibri" w:eastAsia="Times New Roman" w:cs="Calibri"/>
          <w:noProof/>
          <w:color w:val="222222"/>
          <w:lang w:val="es-MX" w:eastAsia="es-MX"/>
        </w:rPr>
        <w:drawing>
          <wp:inline distT="0" distB="0" distL="0" distR="0" wp14:anchorId="09F748DF" wp14:editId="6EB35ADE">
            <wp:extent cx="6039693" cy="4124901"/>
            <wp:effectExtent l="0" t="0" r="0" b="9525"/>
            <wp:docPr id="1314389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893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ACB" w:rsidP="0041038A" w:rsidRDefault="00471ACB" w14:paraId="53A95229" w14:textId="1C53A16A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lastRenderedPageBreak/>
        <w:t xml:space="preserve">Luego </w:t>
      </w:r>
      <w:r>
        <w:rPr>
          <w:rFonts w:ascii="Calibri" w:hAnsi="Calibri" w:eastAsia="Times New Roman" w:cs="Calibri"/>
          <w:b/>
          <w:bCs/>
          <w:color w:val="222222"/>
          <w:lang w:val="es-MX" w:eastAsia="es-MX"/>
        </w:rPr>
        <w:t>Permisos y accesos a los productos de datos.</w:t>
      </w:r>
    </w:p>
    <w:p w:rsidR="00B20CE0" w:rsidP="0041038A" w:rsidRDefault="009F47BE" w14:paraId="62A5EF85" w14:textId="79989E9B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t xml:space="preserve">y luego </w:t>
      </w:r>
      <w:r w:rsidR="00EA6C9A">
        <w:rPr>
          <w:rFonts w:ascii="Calibri" w:hAnsi="Calibri" w:eastAsia="Times New Roman" w:cs="Calibri"/>
          <w:color w:val="222222"/>
          <w:lang w:val="es-MX" w:eastAsia="es-MX"/>
        </w:rPr>
        <w:t xml:space="preserve">te abre el siguiente formulario. </w:t>
      </w:r>
    </w:p>
    <w:p w:rsidR="00EA6C9A" w:rsidP="0041038A" w:rsidRDefault="00EA6C9A" w14:paraId="5CA232E4" w14:textId="45EE2B5D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EA6C9A">
        <w:rPr>
          <w:rFonts w:ascii="Calibri" w:hAnsi="Calibri" w:eastAsia="Times New Roman" w:cs="Calibri"/>
          <w:noProof/>
          <w:color w:val="222222"/>
          <w:lang w:val="es-MX" w:eastAsia="es-MX"/>
        </w:rPr>
        <w:drawing>
          <wp:inline distT="0" distB="0" distL="0" distR="0" wp14:anchorId="5D025657" wp14:editId="01DD3A96">
            <wp:extent cx="4512227" cy="5188096"/>
            <wp:effectExtent l="0" t="0" r="3175" b="0"/>
            <wp:docPr id="8280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02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6284" cy="519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1038A" w:rsidR="00667B61" w:rsidP="00667B61" w:rsidRDefault="00667B61" w14:paraId="646BEC75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Obtener un usuario CDP</w:t>
      </w:r>
    </w:p>
    <w:p w:rsidRPr="00BC5F09" w:rsidR="00667B61" w:rsidP="00667B61" w:rsidRDefault="00667B61" w14:paraId="6B832D73" w14:textId="4DDA909A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BC5F09">
        <w:rPr>
          <w:rFonts w:ascii="Calibri" w:hAnsi="Calibri" w:eastAsia="Times New Roman" w:cs="Calibri"/>
          <w:b/>
          <w:bCs/>
          <w:color w:val="222222"/>
          <w:lang w:val="es-MX" w:eastAsia="es-MX"/>
        </w:rPr>
        <w:t>Resumen (obligatorio)</w:t>
      </w:r>
    </w:p>
    <w:p w:rsidRPr="00667B61" w:rsidR="00667B61" w:rsidP="00667B61" w:rsidRDefault="00667B61" w14:paraId="44E56D00" w14:textId="19892A0C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667B61">
        <w:rPr>
          <w:rFonts w:ascii="Calibri" w:hAnsi="Calibri" w:eastAsia="Times New Roman" w:cs="Calibri"/>
          <w:color w:val="222222"/>
          <w:lang w:val="es-MX" w:eastAsia="es-MX"/>
        </w:rPr>
        <w:t>Título corto del ticket. Debe permitir identificar de un vistazo qué pides y para quién. Formato recomendado: Solicitud acceso [qué] – [nombre del solicitante].</w:t>
      </w:r>
    </w:p>
    <w:p w:rsidRPr="00667B61" w:rsidR="00667B61" w:rsidP="05F4F72D" w:rsidRDefault="00667B61" w14:paraId="309370AB" w14:textId="4F7BA269">
      <w:pPr>
        <w:spacing w:before="100" w:beforeAutospacing="on" w:after="100" w:afterAutospacing="on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5F4F72D" w:rsidR="00667B61">
        <w:rPr>
          <w:rFonts w:ascii="Calibri" w:hAnsi="Calibri" w:eastAsia="Times New Roman" w:cs="Calibri"/>
          <w:b w:val="1"/>
          <w:bCs w:val="1"/>
          <w:color w:val="222222"/>
          <w:lang w:val="es-MX" w:eastAsia="es-MX"/>
        </w:rPr>
        <w:t>Ejemplo:</w:t>
      </w:r>
      <w:r w:rsidRPr="05F4F72D" w:rsidR="00667B61">
        <w:rPr>
          <w:rFonts w:ascii="Calibri" w:hAnsi="Calibri" w:eastAsia="Times New Roman" w:cs="Calibri"/>
          <w:color w:val="222222"/>
          <w:lang w:val="es-MX" w:eastAsia="es-MX"/>
        </w:rPr>
        <w:t xml:space="preserve"> Solicitud acceso a esquemas CDP (</w:t>
      </w:r>
      <w:r w:rsidRPr="05F4F72D" w:rsidR="00667B61">
        <w:rPr>
          <w:rFonts w:ascii="Calibri" w:hAnsi="Calibri" w:eastAsia="Times New Roman" w:cs="Calibri"/>
          <w:color w:val="222222"/>
          <w:lang w:val="es-MX" w:eastAsia="es-MX"/>
        </w:rPr>
        <w:t>Redshift</w:t>
      </w:r>
      <w:r w:rsidRPr="05F4F72D" w:rsidR="00667B61">
        <w:rPr>
          <w:rFonts w:ascii="Calibri" w:hAnsi="Calibri" w:eastAsia="Times New Roman" w:cs="Calibri"/>
          <w:color w:val="222222"/>
          <w:lang w:val="es-MX" w:eastAsia="es-MX"/>
        </w:rPr>
        <w:t>) –</w:t>
      </w:r>
      <w:r w:rsidRPr="05F4F72D" w:rsidR="52C30445">
        <w:rPr>
          <w:rFonts w:ascii="Calibri" w:hAnsi="Calibri" w:eastAsia="Times New Roman" w:cs="Calibri"/>
          <w:color w:val="222222"/>
          <w:lang w:val="es-MX" w:eastAsia="es-MX"/>
        </w:rPr>
        <w:t xml:space="preserve"> </w:t>
      </w:r>
      <w:r w:rsidRPr="05F4F72D" w:rsidR="52C30445">
        <w:rPr>
          <w:rFonts w:ascii="Calibri" w:hAnsi="Calibri" w:eastAsia="Times New Roman" w:cs="Calibri"/>
          <w:color w:val="222222"/>
          <w:lang w:val="es-MX" w:eastAsia="es-MX"/>
        </w:rPr>
        <w:t>Juan Perez</w:t>
      </w:r>
      <w:r w:rsidRPr="05F4F72D" w:rsidR="52C30445">
        <w:rPr>
          <w:rFonts w:ascii="Calibri" w:hAnsi="Calibri" w:eastAsia="Times New Roman" w:cs="Calibri"/>
          <w:color w:val="222222"/>
          <w:lang w:val="es-MX" w:eastAsia="es-MX"/>
        </w:rPr>
        <w:t xml:space="preserve">. </w:t>
      </w:r>
    </w:p>
    <w:p w:rsidRPr="000A611A" w:rsidR="00667B61" w:rsidP="00667B61" w:rsidRDefault="00667B61" w14:paraId="23561788" w14:textId="07882457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0A611A">
        <w:rPr>
          <w:rFonts w:ascii="Calibri" w:hAnsi="Calibri" w:eastAsia="Times New Roman" w:cs="Calibri"/>
          <w:b/>
          <w:bCs/>
          <w:color w:val="222222"/>
          <w:lang w:val="es-MX" w:eastAsia="es-MX"/>
        </w:rPr>
        <w:t>Selecciona el tipo de acceso (obligatorio)</w:t>
      </w:r>
    </w:p>
    <w:p w:rsidRPr="00667B61" w:rsidR="00667B61" w:rsidP="00667B61" w:rsidRDefault="00667B61" w14:paraId="38D173DB" w14:textId="6A8B92B5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667B61">
        <w:rPr>
          <w:rFonts w:ascii="Calibri" w:hAnsi="Calibri" w:eastAsia="Times New Roman" w:cs="Calibri"/>
          <w:color w:val="222222"/>
          <w:lang w:val="es-MX" w:eastAsia="es-MX"/>
        </w:rPr>
        <w:lastRenderedPageBreak/>
        <w:t>Qué producto de datos necesitas. Las opciones son:</w:t>
      </w:r>
    </w:p>
    <w:p w:rsidRPr="00BC5F09" w:rsidR="00667B61" w:rsidP="00BC5F09" w:rsidRDefault="00667B61" w14:paraId="4A112B86" w14:textId="77777777">
      <w:pPr>
        <w:pStyle w:val="Prrafodelista"/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BC5F09">
        <w:rPr>
          <w:rFonts w:ascii="Calibri" w:hAnsi="Calibri" w:eastAsia="Times New Roman" w:cs="Calibri"/>
          <w:color w:val="222222"/>
          <w:lang w:val="es-MX" w:eastAsia="es-MX"/>
        </w:rPr>
        <w:t xml:space="preserve">Acceso a esquemas CDP → te crean/habilitan el usuario de </w:t>
      </w:r>
      <w:proofErr w:type="spellStart"/>
      <w:r w:rsidRPr="00BC5F09">
        <w:rPr>
          <w:rFonts w:ascii="Calibri" w:hAnsi="Calibri" w:eastAsia="Times New Roman" w:cs="Calibri"/>
          <w:color w:val="222222"/>
          <w:lang w:val="es-MX" w:eastAsia="es-MX"/>
        </w:rPr>
        <w:t>Redshift</w:t>
      </w:r>
      <w:proofErr w:type="spellEnd"/>
      <w:r w:rsidRPr="00BC5F09">
        <w:rPr>
          <w:rFonts w:ascii="Calibri" w:hAnsi="Calibri" w:eastAsia="Times New Roman" w:cs="Calibri"/>
          <w:color w:val="222222"/>
          <w:lang w:val="es-MX" w:eastAsia="es-MX"/>
        </w:rPr>
        <w:t xml:space="preserve"> con permisos sobre los esquemas (</w:t>
      </w:r>
      <w:proofErr w:type="spellStart"/>
      <w:r w:rsidRPr="00BC5F09">
        <w:rPr>
          <w:rFonts w:ascii="Calibri" w:hAnsi="Calibri" w:eastAsia="Times New Roman" w:cs="Calibri"/>
          <w:color w:val="222222"/>
          <w:lang w:val="es-MX" w:eastAsia="es-MX"/>
        </w:rPr>
        <w:t>dwh</w:t>
      </w:r>
      <w:proofErr w:type="spellEnd"/>
      <w:r w:rsidRPr="00BC5F09">
        <w:rPr>
          <w:rFonts w:ascii="Calibri" w:hAnsi="Calibri" w:eastAsia="Times New Roman" w:cs="Calibri"/>
          <w:color w:val="222222"/>
          <w:lang w:val="es-MX" w:eastAsia="es-MX"/>
        </w:rPr>
        <w:t xml:space="preserve">, </w:t>
      </w:r>
      <w:proofErr w:type="spellStart"/>
      <w:r w:rsidRPr="00BC5F09">
        <w:rPr>
          <w:rFonts w:ascii="Calibri" w:hAnsi="Calibri" w:eastAsia="Times New Roman" w:cs="Calibri"/>
          <w:color w:val="222222"/>
          <w:lang w:val="es-MX" w:eastAsia="es-MX"/>
        </w:rPr>
        <w:t>sandbox</w:t>
      </w:r>
      <w:proofErr w:type="spellEnd"/>
      <w:r w:rsidRPr="00BC5F09">
        <w:rPr>
          <w:rFonts w:ascii="Calibri" w:hAnsi="Calibri" w:eastAsia="Times New Roman" w:cs="Calibri"/>
          <w:color w:val="222222"/>
          <w:lang w:val="es-MX" w:eastAsia="es-MX"/>
        </w:rPr>
        <w:t>, etc.). Es la opción del ejemplo de la imagen.</w:t>
      </w:r>
    </w:p>
    <w:p w:rsidRPr="00BC5F09" w:rsidR="00667B61" w:rsidP="00BC5F09" w:rsidRDefault="00667B61" w14:paraId="0FBF95C4" w14:textId="77777777">
      <w:pPr>
        <w:pStyle w:val="Prrafodelista"/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BC5F09">
        <w:rPr>
          <w:rFonts w:ascii="Calibri" w:hAnsi="Calibri" w:eastAsia="Times New Roman" w:cs="Calibri"/>
          <w:color w:val="222222"/>
          <w:lang w:val="es-MX" w:eastAsia="es-MX"/>
        </w:rPr>
        <w:t>Acceso a un reporte de Power BI → si solo necesitas consumir un tablero, no consultar la base.</w:t>
      </w:r>
    </w:p>
    <w:p w:rsidRPr="00BC5F09" w:rsidR="00667B61" w:rsidP="00BC5F09" w:rsidRDefault="00667B61" w14:paraId="43E12AC3" w14:textId="77777777">
      <w:pPr>
        <w:pStyle w:val="Prrafodelista"/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BC5F09">
        <w:rPr>
          <w:rFonts w:ascii="Calibri" w:hAnsi="Calibri" w:eastAsia="Times New Roman" w:cs="Calibri"/>
          <w:color w:val="222222"/>
          <w:lang w:val="es-MX" w:eastAsia="es-MX"/>
        </w:rPr>
        <w:t>Otros aplicativos de la gerencia de datos.</w:t>
      </w:r>
    </w:p>
    <w:p w:rsidR="00667B61" w:rsidP="00667B61" w:rsidRDefault="00667B61" w14:paraId="30325B46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404111">
        <w:rPr>
          <w:rFonts w:ascii="Calibri" w:hAnsi="Calibri" w:eastAsia="Times New Roman" w:cs="Calibri"/>
          <w:b/>
          <w:bCs/>
          <w:color w:val="222222"/>
          <w:lang w:val="es-MX" w:eastAsia="es-MX"/>
        </w:rPr>
        <w:t>Tipo de usuario CDP</w:t>
      </w:r>
    </w:p>
    <w:p w:rsidR="2A44F5D5" w:rsidP="05F4F72D" w:rsidRDefault="2A44F5D5" w14:paraId="670E6975" w14:textId="2F185BDC">
      <w:pPr>
        <w:pStyle w:val="Prrafodelista"/>
        <w:numPr>
          <w:ilvl w:val="0"/>
          <w:numId w:val="41"/>
        </w:numPr>
        <w:spacing w:beforeAutospacing="on" w:afterAutospacing="on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5F4F72D" w:rsidR="2A44F5D5">
        <w:rPr>
          <w:rFonts w:ascii="Calibri" w:hAnsi="Calibri" w:eastAsia="Times New Roman" w:cs="Calibri"/>
          <w:color w:val="222222"/>
          <w:lang w:val="es-MX" w:eastAsia="es-MX"/>
        </w:rPr>
        <w:t>cdp_bus_users_basic_dev</w:t>
      </w:r>
      <w:r w:rsidRPr="05F4F72D" w:rsidR="1702DAE7">
        <w:rPr>
          <w:rFonts w:ascii="Calibri" w:hAnsi="Calibri" w:eastAsia="Times New Roman" w:cs="Calibri"/>
          <w:color w:val="222222"/>
          <w:lang w:val="es-MX" w:eastAsia="es-MX"/>
        </w:rPr>
        <w:t xml:space="preserve"> →  Usuario de negocio básico en producción — consulta y exploración de datos  </w:t>
      </w:r>
    </w:p>
    <w:p w:rsidR="2A44F5D5" w:rsidP="05F4F72D" w:rsidRDefault="2A44F5D5" w14:paraId="511EBEC1" w14:textId="3C90EA8D">
      <w:pPr>
        <w:pStyle w:val="Prrafodelista"/>
        <w:numPr>
          <w:ilvl w:val="0"/>
          <w:numId w:val="41"/>
        </w:numPr>
        <w:spacing w:beforeAutospacing="on" w:afterAutospacing="on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5F4F72D" w:rsidR="2A44F5D5">
        <w:rPr>
          <w:rFonts w:ascii="Calibri" w:hAnsi="Calibri" w:eastAsia="Times New Roman" w:cs="Calibri"/>
          <w:color w:val="222222"/>
          <w:lang w:val="es-MX" w:eastAsia="es-MX"/>
        </w:rPr>
        <w:t>cdp_bi_users_dev</w:t>
      </w:r>
      <w:r w:rsidRPr="05F4F72D" w:rsidR="2A6030AE">
        <w:rPr>
          <w:rFonts w:ascii="Calibri" w:hAnsi="Calibri" w:eastAsia="Times New Roman" w:cs="Calibri"/>
          <w:color w:val="222222"/>
          <w:lang w:val="es-MX" w:eastAsia="es-MX"/>
        </w:rPr>
        <w:t xml:space="preserve"> → Usuario de BI en producción — perfil para quienes construyen reportes/analítica</w:t>
      </w:r>
    </w:p>
    <w:p w:rsidR="2A44F5D5" w:rsidP="05F4F72D" w:rsidRDefault="2A44F5D5" w14:paraId="2549F4DF" w14:textId="0AC9651B">
      <w:pPr>
        <w:pStyle w:val="Prrafodelista"/>
        <w:numPr>
          <w:ilvl w:val="0"/>
          <w:numId w:val="41"/>
        </w:numPr>
        <w:spacing w:beforeAutospacing="on" w:afterAutospacing="on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5F4F72D" w:rsidR="2A44F5D5">
        <w:rPr>
          <w:rFonts w:ascii="Calibri" w:hAnsi="Calibri" w:eastAsia="Times New Roman" w:cs="Calibri"/>
          <w:color w:val="222222"/>
          <w:lang w:val="es-MX" w:eastAsia="es-MX"/>
        </w:rPr>
        <w:t>cdp_bus_users_basic</w:t>
      </w:r>
      <w:r w:rsidRPr="05F4F72D" w:rsidR="6B566198">
        <w:rPr>
          <w:rFonts w:ascii="Calibri" w:hAnsi="Calibri" w:eastAsia="Times New Roman" w:cs="Calibri"/>
          <w:color w:val="222222"/>
          <w:lang w:val="es-MX" w:eastAsia="es-MX"/>
        </w:rPr>
        <w:t xml:space="preserve"> → Equivalente al de negocio básico, pero en el ambiente de desarrollo</w:t>
      </w:r>
    </w:p>
    <w:p w:rsidR="2A44F5D5" w:rsidP="05F4F72D" w:rsidRDefault="2A44F5D5" w14:paraId="0D5F89BD" w14:textId="06ECEB0F">
      <w:pPr>
        <w:pStyle w:val="Prrafodelista"/>
        <w:numPr>
          <w:ilvl w:val="0"/>
          <w:numId w:val="41"/>
        </w:numPr>
        <w:spacing w:beforeAutospacing="on" w:afterAutospacing="on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5F4F72D" w:rsidR="2A44F5D5">
        <w:rPr>
          <w:rFonts w:ascii="Calibri" w:hAnsi="Calibri" w:eastAsia="Times New Roman" w:cs="Calibri"/>
          <w:color w:val="222222"/>
          <w:lang w:val="es-MX" w:eastAsia="es-MX"/>
        </w:rPr>
        <w:t>cdp_bi_users</w:t>
      </w:r>
      <w:r w:rsidRPr="05F4F72D" w:rsidR="216F3887">
        <w:rPr>
          <w:rFonts w:ascii="Calibri" w:hAnsi="Calibri" w:eastAsia="Times New Roman" w:cs="Calibri"/>
          <w:color w:val="222222"/>
          <w:lang w:val="es-MX" w:eastAsia="es-MX"/>
        </w:rPr>
        <w:t xml:space="preserve"> → Equivalente al de BI, pero en el ambiente de desarrollo  </w:t>
      </w:r>
    </w:p>
    <w:p w:rsidRPr="00404111" w:rsidR="00667B61" w:rsidP="00667B61" w:rsidRDefault="00667B61" w14:paraId="118F21DC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404111">
        <w:rPr>
          <w:rFonts w:ascii="Calibri" w:hAnsi="Calibri" w:eastAsia="Times New Roman" w:cs="Calibri"/>
          <w:b/>
          <w:bCs/>
          <w:color w:val="222222"/>
          <w:lang w:val="es-MX" w:eastAsia="es-MX"/>
        </w:rPr>
        <w:t>Power BI</w:t>
      </w:r>
    </w:p>
    <w:p w:rsidRPr="00667B61" w:rsidR="00667B61" w:rsidP="00667B61" w:rsidRDefault="00B469A1" w14:paraId="589642E9" w14:textId="54069C56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B469A1">
        <w:rPr>
          <w:rFonts w:ascii="Calibri" w:hAnsi="Calibri" w:eastAsia="Times New Roman" w:cs="Calibri"/>
          <w:color w:val="222222"/>
          <w:lang w:val="es-MX" w:eastAsia="es-MX"/>
        </w:rPr>
        <w:t>Solo aplica si se solicita acceso a un reporte: buscar y seleccionar el reporte específico. Si se piden esquemas CDP, dejar vacío</w:t>
      </w:r>
    </w:p>
    <w:p w:rsidRPr="00575877" w:rsidR="00667B61" w:rsidP="00667B61" w:rsidRDefault="00667B61" w14:paraId="1791D411" w14:textId="69D4B355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575877">
        <w:rPr>
          <w:rFonts w:ascii="Calibri" w:hAnsi="Calibri" w:eastAsia="Times New Roman" w:cs="Calibri"/>
          <w:b/>
          <w:bCs/>
          <w:color w:val="222222"/>
          <w:lang w:val="es-MX" w:eastAsia="es-MX"/>
        </w:rPr>
        <w:t>Clasificación del Reporte/Esquema (obligatorio)</w:t>
      </w:r>
    </w:p>
    <w:tbl>
      <w:tblPr>
        <w:tblW w:w="4321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4124"/>
        <w:gridCol w:w="3559"/>
      </w:tblGrid>
      <w:tr w:rsidRPr="0041038A" w:rsidR="00D6203E" w:rsidTr="00D6203E" w14:paraId="1056CABE" w14:textId="77777777"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D6203E" w:rsidP="00E53097" w:rsidRDefault="00D6203E" w14:paraId="345D3518" w14:textId="744003E8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2B54BD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Opción</w:t>
            </w:r>
          </w:p>
        </w:tc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D6203E" w:rsidP="00E53097" w:rsidRDefault="00D6203E" w14:paraId="76CAB594" w14:textId="0F80261A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2B54BD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Cuándo aplica</w:t>
            </w:r>
          </w:p>
        </w:tc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D6203E" w:rsidP="00E53097" w:rsidRDefault="00D6203E" w14:paraId="59A4E321" w14:textId="36ACA2E0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2B54BD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Ejemplo en contexto CDP</w:t>
            </w:r>
          </w:p>
        </w:tc>
      </w:tr>
      <w:tr w:rsidRPr="0041038A" w:rsidR="00D6203E" w:rsidTr="00D6203E" w14:paraId="522B29D6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0A640E" w14:paraId="6CAC904C" w14:textId="0849D2BB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0A640E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Publico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9100A8" w14:paraId="33289312" w14:textId="664668F1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9100A8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Información que puede divulgarse sin riesgo, incluso fuera de HDI.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D11755" w14:paraId="369EDCE7" w14:textId="13289C4F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D11755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 xml:space="preserve">Cifras ya publicadas (informes públicos, datos de </w:t>
            </w:r>
            <w:proofErr w:type="spellStart"/>
            <w:r w:rsidRPr="00D11755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Fasecolda</w:t>
            </w:r>
            <w:proofErr w:type="spellEnd"/>
            <w:r w:rsidRPr="00D11755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 xml:space="preserve"> abiertos). Casi nunca aplica para esquemas CDP.</w:t>
            </w:r>
          </w:p>
        </w:tc>
      </w:tr>
      <w:tr w:rsidRPr="0041038A" w:rsidR="00D6203E" w:rsidTr="00D6203E" w14:paraId="25366E6F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F40437" w14:paraId="5CF0C7AA" w14:textId="3CF7CC4A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F40437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Interno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E75309" w14:paraId="1C28A531" w14:textId="231C5669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E75309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Información de uso general dentro de HDI, sin datos sensibles ni personales.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E75309" w14:paraId="5E5619DF" w14:textId="46C310C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E75309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Reportes agregados de gestión, catálogos técnicos, tablas de parámetros sin clientes.</w:t>
            </w:r>
          </w:p>
        </w:tc>
      </w:tr>
      <w:tr w:rsidRPr="0041038A" w:rsidR="00D6203E" w:rsidTr="00D6203E" w14:paraId="738798DA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E75309" w14:paraId="34376115" w14:textId="49036FF2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E75309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Confidencial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1A7C8B" w14:paraId="4B94246A" w14:textId="1B807B80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1A7C8B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Información de negocio cuya divulgación afecta a la compañía; acceso limitado a quienes lo necesiten.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D6203E" w:rsidP="00E53097" w:rsidRDefault="001A7C8B" w14:paraId="0D45E2C8" w14:textId="74BCDD4D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1A7C8B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Esquemas con pólizas, primas, siniestros, comisiones — la opción típica al pedir "Acceso a esquemas CDP".</w:t>
            </w:r>
          </w:p>
        </w:tc>
      </w:tr>
      <w:tr w:rsidRPr="0041038A" w:rsidR="001A7C8B" w:rsidTr="00D6203E" w14:paraId="63EAE567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Pr="00E75309" w:rsidR="001A7C8B" w:rsidP="00E53097" w:rsidRDefault="001A7C8B" w14:paraId="0335DD58" w14:textId="0001E13E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</w:pPr>
            <w:r w:rsidRPr="001A7C8B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Restringido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Pr="001A7C8B" w:rsidR="001A7C8B" w:rsidP="00E53097" w:rsidRDefault="00B36B42" w14:paraId="447931EA" w14:textId="3328D87A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B36B42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El nivel más alto: datos personales identificables (PII), información financiera sensible o regulada, acceso solo con autorización expresa.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:rsidRPr="001A7C8B" w:rsidR="001A7C8B" w:rsidP="00E53097" w:rsidRDefault="00B36B42" w14:paraId="787CB9A5" w14:textId="26330551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B36B42"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  <w:t>Tablas con datos de asegurados (documentos, contactos, salud), o perfiles con acceso PII habilitado.</w:t>
            </w:r>
          </w:p>
        </w:tc>
      </w:tr>
    </w:tbl>
    <w:p w:rsidRPr="00667B61" w:rsidR="00667B61" w:rsidP="00667B61" w:rsidRDefault="00667B61" w14:paraId="0A9FC8BF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</w:p>
    <w:p w:rsidRPr="00575877" w:rsidR="00667B61" w:rsidP="00667B61" w:rsidRDefault="00667B61" w14:paraId="2EE50E6C" w14:textId="1FF0A5D0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575877">
        <w:rPr>
          <w:rFonts w:ascii="Calibri" w:hAnsi="Calibri" w:eastAsia="Times New Roman" w:cs="Calibri"/>
          <w:b/>
          <w:bCs/>
          <w:color w:val="222222"/>
          <w:lang w:val="es-MX" w:eastAsia="es-MX"/>
        </w:rPr>
        <w:lastRenderedPageBreak/>
        <w:t>Justificación (obligatorio)</w:t>
      </w:r>
    </w:p>
    <w:p w:rsidRPr="00667B61" w:rsidR="00667B61" w:rsidP="00667B61" w:rsidRDefault="00667B61" w14:paraId="1E7FA2DC" w14:textId="6E15DF8C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667B61">
        <w:rPr>
          <w:rFonts w:ascii="Calibri" w:hAnsi="Calibri" w:eastAsia="Times New Roman" w:cs="Calibri"/>
          <w:color w:val="222222"/>
          <w:lang w:val="es-MX" w:eastAsia="es-MX"/>
        </w:rPr>
        <w:t>Debe responder: quién eres (cargo/área), qué necesitas, para qué lo vas a usar, y con qué alcance.</w:t>
      </w:r>
    </w:p>
    <w:p w:rsidRPr="00575877" w:rsidR="00667B61" w:rsidP="00667B61" w:rsidRDefault="00667B61" w14:paraId="21978ED7" w14:textId="2217D5A4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575877">
        <w:rPr>
          <w:rFonts w:ascii="Calibri" w:hAnsi="Calibri" w:eastAsia="Times New Roman" w:cs="Calibri"/>
          <w:b/>
          <w:bCs/>
          <w:color w:val="222222"/>
          <w:lang w:val="es-MX" w:eastAsia="es-MX"/>
        </w:rPr>
        <w:t>Vicepresidencia · Gerencia</w:t>
      </w:r>
      <w:r w:rsidR="00575877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</w:t>
      </w:r>
      <w:r w:rsidRPr="00575877">
        <w:rPr>
          <w:rFonts w:ascii="Calibri" w:hAnsi="Calibri" w:eastAsia="Times New Roman" w:cs="Calibri"/>
          <w:b/>
          <w:bCs/>
          <w:color w:val="222222"/>
          <w:lang w:val="es-MX" w:eastAsia="es-MX"/>
        </w:rPr>
        <w:t>(obligatorio)</w:t>
      </w:r>
    </w:p>
    <w:p w:rsidRPr="00667B61" w:rsidR="00667B61" w:rsidP="00667B61" w:rsidRDefault="00667B61" w14:paraId="5F0AB62F" w14:textId="73F8E41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667B61">
        <w:rPr>
          <w:rFonts w:ascii="Calibri" w:hAnsi="Calibri" w:eastAsia="Times New Roman" w:cs="Calibri"/>
          <w:color w:val="222222"/>
          <w:lang w:val="es-MX" w:eastAsia="es-MX"/>
        </w:rPr>
        <w:t xml:space="preserve">Tu ubicación organizacional </w:t>
      </w:r>
    </w:p>
    <w:p w:rsidRPr="00C45E75" w:rsidR="00667B61" w:rsidP="00667B61" w:rsidRDefault="00667B61" w14:paraId="38FC0024" w14:textId="2E5337CC">
      <w:p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C45E75">
        <w:rPr>
          <w:rFonts w:ascii="Calibri" w:hAnsi="Calibri" w:eastAsia="Times New Roman" w:cs="Calibri"/>
          <w:b/>
          <w:bCs/>
          <w:color w:val="222222"/>
          <w:lang w:val="es-MX" w:eastAsia="es-MX"/>
        </w:rPr>
        <w:t>Contiene información personal (obligatorio)</w:t>
      </w:r>
    </w:p>
    <w:p w:rsidRPr="009F47BE" w:rsidR="00530EA3" w:rsidP="00667B61" w:rsidRDefault="00667B61" w14:paraId="01D283C6" w14:textId="369E41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667B61">
        <w:rPr>
          <w:rFonts w:ascii="Calibri" w:hAnsi="Calibri" w:eastAsia="Times New Roman" w:cs="Calibri"/>
          <w:color w:val="222222"/>
          <w:lang w:val="es-MX" w:eastAsia="es-MX"/>
        </w:rPr>
        <w:t>Si los datos a los que accederás incluyen datos personales (nombres, documentos, teléfonos, correos de clientes — PII). Para los esquemas del CDP con datos de clientes/asegurados la respuesta honesta suele ser SÍ, lo que activa las validaciones de protección de datos (Habeas Data / Ley 1581). Marca NO solo si consumirás datos agregados o técnicos sin personas identificables.</w:t>
      </w:r>
    </w:p>
    <w:p w:rsidR="00C45E75" w:rsidP="00C45E75" w:rsidRDefault="0041038A" w14:paraId="101CE294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 xml:space="preserve">Herramienta de conexión: </w:t>
      </w:r>
      <w:proofErr w:type="spellStart"/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DBeaver</w:t>
      </w:r>
      <w:proofErr w:type="spellEnd"/>
    </w:p>
    <w:p w:rsidRPr="00C45E75" w:rsidR="0041038A" w:rsidP="00C45E75" w:rsidRDefault="00C45E75" w14:paraId="6CA022DA" w14:textId="4C76E3EF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sz w:val="25"/>
          <w:szCs w:val="25"/>
          <w:lang w:val="es-MX" w:eastAsia="es-MX"/>
        </w:rPr>
      </w:pPr>
      <w:r w:rsidRPr="00C45E75">
        <w:rPr>
          <w:rFonts w:ascii="Calibri" w:hAnsi="Calibri" w:eastAsia="Times New Roman" w:cs="Calibri"/>
          <w:sz w:val="25"/>
          <w:szCs w:val="25"/>
          <w:lang w:val="es-MX" w:eastAsia="es-MX"/>
        </w:rPr>
        <w:t>A</w:t>
      </w:r>
      <w:r w:rsidRPr="00C45E75" w:rsidR="0041038A">
        <w:rPr>
          <w:rFonts w:ascii="Calibri" w:hAnsi="Calibri" w:eastAsia="Times New Roman" w:cs="Calibri"/>
          <w:lang w:val="es-MX" w:eastAsia="es-MX"/>
        </w:rPr>
        <w:t>ctualmente la herramienta estándar es</w:t>
      </w:r>
      <w:r w:rsidRPr="00C45E75" w:rsidR="0041038A">
        <w:rPr>
          <w:rFonts w:ascii="Calibri" w:hAnsi="Calibri" w:eastAsia="Times New Roman" w:cs="Calibri"/>
          <w:b/>
          <w:bCs/>
          <w:lang w:val="es-MX" w:eastAsia="es-MX"/>
        </w:rPr>
        <w:t xml:space="preserve"> </w:t>
      </w:r>
      <w:proofErr w:type="spellStart"/>
      <w:r w:rsidRPr="00C45E75" w:rsidR="0041038A">
        <w:rPr>
          <w:rFonts w:ascii="Calibri" w:hAnsi="Calibri" w:eastAsia="Times New Roman" w:cs="Calibri"/>
          <w:b/>
          <w:bCs/>
          <w:lang w:val="es-MX" w:eastAsia="es-MX"/>
        </w:rPr>
        <w:t>DBeaver</w:t>
      </w:r>
      <w:proofErr w:type="spellEnd"/>
      <w:r>
        <w:rPr>
          <w:rFonts w:ascii="Calibri" w:hAnsi="Calibri" w:eastAsia="Times New Roman" w:cs="Calibri"/>
          <w:b/>
          <w:bCs/>
          <w:lang w:val="es-MX" w:eastAsia="es-MX"/>
        </w:rPr>
        <w:t>.</w:t>
      </w:r>
    </w:p>
    <w:p w:rsidR="00D1269F" w:rsidP="00D1269F" w:rsidRDefault="0041038A" w14:paraId="67569DF0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Pasos para crear la conexión en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DBeaver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:</w:t>
      </w:r>
    </w:p>
    <w:p w:rsidRPr="007A2234" w:rsidR="00EA1E63" w:rsidP="001A4D41" w:rsidRDefault="00EA1E63" w14:paraId="2CE31106" w14:textId="77777777">
      <w:pPr>
        <w:pStyle w:val="Prrafodelista"/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Crear una nueva conexión: clic en el botón Nueva Conexión (icono de enchufe con +, primer botón de la barra de herramientas) o con el atajo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Ctrl+Mayús+N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>. También está disponible desde el menú Base de Datos → Nueva conexión.</w:t>
      </w:r>
    </w:p>
    <w:p w:rsidRPr="007A2234" w:rsidR="00EA1E63" w:rsidP="001A4D41" w:rsidRDefault="00EA1E63" w14:paraId="1E10D3EC" w14:textId="77777777">
      <w:pPr>
        <w:pStyle w:val="Prrafodelista"/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Seleccionar el driver: en la ventana "Conectar a base de datos" escribir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redshift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 en el buscador, seleccionar AWS /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Redshift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 (AWS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Redshift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 JDBC driver) y pulsar Siguiente &gt;.</w:t>
      </w:r>
    </w:p>
    <w:p w:rsidRPr="007A2234" w:rsidR="007A2234" w:rsidP="007A2234" w:rsidRDefault="00EA1E63" w14:paraId="126AF1D5" w14:textId="77777777">
      <w:pPr>
        <w:pStyle w:val="Prrafodelista"/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Diligenciar las propiedades de conexión (pestaña General, opción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Connect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by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>: Host), según el ambiente (ver sección 5):</w:t>
      </w:r>
    </w:p>
    <w:p w:rsidRPr="007A2234" w:rsidR="00EA1E63" w:rsidP="007A2234" w:rsidRDefault="00EA1E63" w14:paraId="11B1C56E" w14:textId="2EE14042">
      <w:pPr>
        <w:pStyle w:val="Prrafodelista"/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7A2234">
        <w:rPr>
          <w:rFonts w:ascii="Calibri" w:hAnsi="Calibri" w:eastAsia="Times New Roman" w:cs="Calibri"/>
          <w:color w:val="222222"/>
          <w:lang w:val="es-MX" w:eastAsia="es-MX"/>
        </w:rPr>
        <w:t>Host/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Instance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>: según ambiente (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Prod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 / Non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Prod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 / Dev)</w:t>
      </w:r>
    </w:p>
    <w:p w:rsidRPr="007A2234" w:rsidR="00EA1E63" w:rsidP="007A2234" w:rsidRDefault="00EA1E63" w14:paraId="6BEFD0C5" w14:textId="77777777">
      <w:pPr>
        <w:pStyle w:val="Prrafodelista"/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7A2234">
        <w:rPr>
          <w:rFonts w:ascii="Calibri" w:hAnsi="Calibri" w:eastAsia="Times New Roman" w:cs="Calibri"/>
          <w:color w:val="222222"/>
          <w:lang w:val="es-MX" w:eastAsia="es-MX"/>
        </w:rPr>
        <w:t>Port: 9519</w:t>
      </w:r>
    </w:p>
    <w:p w:rsidRPr="007A2234" w:rsidR="00EA1E63" w:rsidP="007A2234" w:rsidRDefault="00EA1E63" w14:paraId="6A28FE2A" w14:textId="77777777">
      <w:pPr>
        <w:pStyle w:val="Prrafodelista"/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Database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: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adp_dwh</w:t>
      </w:r>
      <w:proofErr w:type="spellEnd"/>
    </w:p>
    <w:p w:rsidRPr="007A2234" w:rsidR="00EA1E63" w:rsidP="007A2234" w:rsidRDefault="00EA1E63" w14:paraId="41AB80FA" w14:textId="77777777">
      <w:pPr>
        <w:pStyle w:val="Prrafodelista"/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Authentication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: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Username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>/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password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, con las credenciales entregadas por el equipo CDP. Marcar Save </w:t>
      </w:r>
      <w:proofErr w:type="spellStart"/>
      <w:r w:rsidRPr="007A2234">
        <w:rPr>
          <w:rFonts w:ascii="Calibri" w:hAnsi="Calibri" w:eastAsia="Times New Roman" w:cs="Calibri"/>
          <w:color w:val="222222"/>
          <w:lang w:val="es-MX" w:eastAsia="es-MX"/>
        </w:rPr>
        <w:t>password</w:t>
      </w:r>
      <w:proofErr w:type="spellEnd"/>
      <w:r w:rsidRPr="007A2234">
        <w:rPr>
          <w:rFonts w:ascii="Calibri" w:hAnsi="Calibri" w:eastAsia="Times New Roman" w:cs="Calibri"/>
          <w:color w:val="222222"/>
          <w:lang w:val="es-MX" w:eastAsia="es-MX"/>
        </w:rPr>
        <w:t xml:space="preserve"> para no digitarla en cada conexión.</w:t>
      </w:r>
    </w:p>
    <w:p w:rsidRPr="00F766F0" w:rsidR="00F766F0" w:rsidP="001A4D41" w:rsidRDefault="00EA1E63" w14:paraId="363BD2CF" w14:textId="77777777">
      <w:pPr>
        <w:pStyle w:val="Prrafodelista"/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7A2234">
        <w:rPr>
          <w:rFonts w:ascii="Calibri" w:hAnsi="Calibri" w:eastAsia="Times New Roman" w:cs="Calibri"/>
          <w:color w:val="222222"/>
          <w:lang w:val="es-MX" w:eastAsia="es-MX"/>
        </w:rPr>
        <w:t>Validar: clic en Probar conexión...; si la prueba es exitosa, pulsar Finalizar</w:t>
      </w:r>
    </w:p>
    <w:p w:rsidR="00F766F0" w:rsidP="00F766F0" w:rsidRDefault="00F766F0" w14:paraId="6A64F2F1" w14:textId="0D760BF0">
      <w:pPr>
        <w:pStyle w:val="Prrafodelista"/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="00F766F0">
        <w:drawing>
          <wp:inline wp14:editId="0C6EFE35" wp14:anchorId="04B4BDAC">
            <wp:extent cx="6114300" cy="3303535"/>
            <wp:effectExtent l="0" t="0" r="0" b="0"/>
            <wp:docPr id="1394264104" name="Imagen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4264104" name=""/>
                    <pic:cNvPicPr/>
                  </pic:nvPicPr>
                  <pic:blipFill>
                    <a:blip xmlns:r="http://schemas.openxmlformats.org/officeDocument/2006/relationships" r:embed="rId16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14300" cy="330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6F0" w:rsidP="00F766F0" w:rsidRDefault="00F766F0" w14:paraId="5F9AFE11" w14:textId="77777777">
      <w:pPr>
        <w:pStyle w:val="Prrafodelista"/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</w:p>
    <w:p w:rsidRPr="001A4D41" w:rsidR="0041038A" w:rsidP="00F766F0" w:rsidRDefault="00000000" w14:paraId="4486D9A7" w14:textId="3DC8E8E2">
      <w:pPr>
        <w:pStyle w:val="Prrafodelista"/>
        <w:spacing w:before="100" w:beforeAutospacing="1" w:after="100" w:afterAutospacing="1" w:line="240" w:lineRule="auto"/>
        <w:rPr>
          <w:rFonts w:ascii="Calibri" w:hAnsi="Calibri" w:eastAsia="Times New Roman" w:cs="Calibri"/>
          <w:b/>
          <w:bCs/>
          <w:color w:val="222222"/>
          <w:lang w:val="es-MX" w:eastAsia="es-MX"/>
        </w:rPr>
      </w:pPr>
      <w:r w:rsidRPr="001A4D41">
        <w:rPr>
          <w:lang w:val="es-MX" w:eastAsia="es-MX"/>
        </w:rPr>
        <w:pict w14:anchorId="66A9F205">
          <v:rect id="_x0000_i1028" style="width:0;height:1.5pt" o:hr="t" o:hrstd="t" o:hralign="center" fillcolor="#a0a0a0" stroked="f"/>
        </w:pict>
      </w:r>
    </w:p>
    <w:p w:rsidRPr="0041038A" w:rsidR="0041038A" w:rsidP="0041038A" w:rsidRDefault="0041038A" w14:paraId="0458A9D2" w14:textId="77777777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>5. Conectividad HDI (ambientes, hosts y puertos)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7"/>
        <w:gridCol w:w="5202"/>
        <w:gridCol w:w="960"/>
        <w:gridCol w:w="1613"/>
      </w:tblGrid>
      <w:tr w:rsidRPr="0041038A" w:rsidR="0041038A" w:rsidTr="00E53097" w14:paraId="4AD2BC6A" w14:textId="77777777"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41038A" w:rsidP="0041038A" w:rsidRDefault="0041038A" w14:paraId="5877A212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Ambiente</w:t>
            </w:r>
          </w:p>
        </w:tc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41038A" w:rsidP="0041038A" w:rsidRDefault="0041038A" w14:paraId="00918301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Host</w:t>
            </w:r>
          </w:p>
        </w:tc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41038A" w:rsidP="0041038A" w:rsidRDefault="0041038A" w14:paraId="695B7781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Puerto</w:t>
            </w:r>
          </w:p>
        </w:tc>
        <w:tc>
          <w:tcPr>
            <w:tcW w:w="0" w:type="auto"/>
            <w:tcBorders>
              <w:top w:val="single" w:color="444444" w:sz="4" w:space="0"/>
              <w:left w:val="single" w:color="444444" w:sz="4" w:space="0"/>
              <w:bottom w:val="single" w:color="444444" w:sz="4" w:space="0"/>
              <w:right w:val="single" w:color="444444" w:sz="4" w:space="0"/>
            </w:tcBorders>
            <w:shd w:val="clear" w:color="auto" w:fill="006E44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:rsidRPr="0041038A" w:rsidR="0041038A" w:rsidP="0041038A" w:rsidRDefault="0041038A" w14:paraId="75048E44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FFFFFF"/>
                <w:sz w:val="21"/>
                <w:szCs w:val="21"/>
                <w:lang w:val="es-MX" w:eastAsia="es-MX"/>
              </w:rPr>
              <w:t>Base de datos</w:t>
            </w:r>
          </w:p>
        </w:tc>
      </w:tr>
      <w:tr w:rsidRPr="0041038A" w:rsidR="0041038A" w:rsidTr="00E53097" w14:paraId="74F4BA40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11931623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Producción (</w:t>
            </w:r>
            <w:proofErr w:type="spellStart"/>
            <w:r w:rsidRPr="0041038A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Prod</w:t>
            </w:r>
            <w:proofErr w:type="spellEnd"/>
            <w:r w:rsidRPr="0041038A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)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52C4F835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corshftanltc-dprogramp.hdicolombia.com.co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6972EBA2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9519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78C692A5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adp_dwh</w:t>
            </w:r>
            <w:proofErr w:type="spellEnd"/>
          </w:p>
        </w:tc>
      </w:tr>
      <w:tr w:rsidRPr="0041038A" w:rsidR="0041038A" w:rsidTr="00E53097" w14:paraId="3D9FC939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6B9A2242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 xml:space="preserve">No Producción (Non </w:t>
            </w:r>
            <w:proofErr w:type="spellStart"/>
            <w:r w:rsidRPr="0041038A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Prod</w:t>
            </w:r>
            <w:proofErr w:type="spellEnd"/>
            <w:r w:rsidRPr="0041038A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)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1321254E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corshftanltc-dprogramnp.hdicolombia.com.co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79A0E764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9519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2CD9E12A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adp_dwh</w:t>
            </w:r>
            <w:proofErr w:type="spellEnd"/>
          </w:p>
        </w:tc>
      </w:tr>
      <w:tr w:rsidRPr="0041038A" w:rsidR="0041038A" w:rsidTr="00E53097" w14:paraId="75C9DD35" w14:textId="77777777"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35F755B1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alibri" w:hAnsi="Calibri" w:eastAsia="Times New Roman" w:cs="Calibri"/>
                <w:b/>
                <w:bCs/>
                <w:color w:val="222222"/>
                <w:sz w:val="21"/>
                <w:szCs w:val="21"/>
                <w:lang w:val="es-MX" w:eastAsia="es-MX"/>
              </w:rPr>
              <w:t>Desarrollo (Dev)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6C9F33CD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corshftanltc-dprogramd.hdicolombia.com.co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32932AC5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9519</w:t>
            </w:r>
          </w:p>
        </w:tc>
        <w:tc>
          <w:tcPr>
            <w:tcW w:w="0" w:type="auto"/>
            <w:tcBorders>
              <w:top w:val="single" w:color="999999" w:sz="4" w:space="0"/>
              <w:left w:val="single" w:color="999999" w:sz="4" w:space="0"/>
              <w:bottom w:val="single" w:color="999999" w:sz="4" w:space="0"/>
              <w:right w:val="single" w:color="999999" w:sz="4" w:space="0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:rsidRPr="0041038A" w:rsidR="0041038A" w:rsidP="0041038A" w:rsidRDefault="0041038A" w14:paraId="52DCA59A" w14:textId="77777777">
            <w:pPr>
              <w:spacing w:before="160" w:after="160" w:line="240" w:lineRule="auto"/>
              <w:rPr>
                <w:rFonts w:ascii="Calibri" w:hAnsi="Calibri" w:eastAsia="Times New Roman" w:cs="Calibri"/>
                <w:color w:val="222222"/>
                <w:sz w:val="21"/>
                <w:szCs w:val="21"/>
                <w:lang w:val="es-MX" w:eastAsia="es-MX"/>
              </w:rPr>
            </w:pPr>
            <w:proofErr w:type="spellStart"/>
            <w:r w:rsidRPr="0041038A">
              <w:rPr>
                <w:rFonts w:ascii="Consolas" w:hAnsi="Consolas" w:eastAsia="Times New Roman" w:cs="Courier New"/>
                <w:color w:val="7A0038"/>
                <w:sz w:val="20"/>
                <w:szCs w:val="20"/>
                <w:lang w:val="es-MX" w:eastAsia="es-MX"/>
              </w:rPr>
              <w:t>adp_dwh</w:t>
            </w:r>
            <w:proofErr w:type="spellEnd"/>
          </w:p>
        </w:tc>
      </w:tr>
    </w:tbl>
    <w:p w:rsidRPr="0041038A" w:rsidR="0041038A" w:rsidP="0041038A" w:rsidRDefault="0041038A" w14:paraId="5C383968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Notas:</w:t>
      </w:r>
    </w:p>
    <w:p w:rsidRPr="0041038A" w:rsidR="0041038A" w:rsidP="0041038A" w:rsidRDefault="0041038A" w14:paraId="73FF2E0F" w14:textId="77777777">
      <w:pPr>
        <w:numPr>
          <w:ilvl w:val="0"/>
          <w:numId w:val="31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El puerto (</w:t>
      </w:r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9519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) y la base de datos (</w:t>
      </w:r>
      <w:proofErr w:type="spellStart"/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adp_dwh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) son los mismos en los tres ambientes; solo cambia el host.</w:t>
      </w:r>
    </w:p>
    <w:p w:rsidRPr="0041038A" w:rsidR="0041038A" w:rsidP="0041038A" w:rsidRDefault="0041038A" w14:paraId="1F96E924" w14:textId="77777777">
      <w:pPr>
        <w:numPr>
          <w:ilvl w:val="0"/>
          <w:numId w:val="31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El tipo de base de datos / driver es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Amazon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Redshift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en todos los casos.</w:t>
      </w:r>
    </w:p>
    <w:p w:rsidRPr="0041038A" w:rsidR="0041038A" w:rsidP="0041038A" w:rsidRDefault="0041038A" w14:paraId="7B7ACEEF" w14:textId="77777777">
      <w:pPr>
        <w:numPr>
          <w:ilvl w:val="0"/>
          <w:numId w:val="31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Los desarrollos y pruebas deben hacerse preferiblemente en Dev/Non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Prod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; Producción es para consumo de datos oficiales.</w:t>
      </w:r>
    </w:p>
    <w:p w:rsidRPr="0041038A" w:rsidR="0041038A" w:rsidP="0041038A" w:rsidRDefault="00000000" w14:paraId="3161A441" w14:textId="77777777">
      <w:pPr>
        <w:spacing w:before="280" w:after="28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pict w14:anchorId="20B6A00E">
          <v:rect id="_x0000_i1029" style="width:0;height:1.5pt" o:hr="t" o:hrstd="t" o:hralign="center" fillcolor="#a0a0a0" stroked="f"/>
        </w:pict>
      </w:r>
    </w:p>
    <w:p w:rsidRPr="0041038A" w:rsidR="0041038A" w:rsidP="0041038A" w:rsidRDefault="0041038A" w14:paraId="09E72E27" w14:textId="77777777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>6. Sandbox</w:t>
      </w:r>
    </w:p>
    <w:p w:rsidRPr="0041038A" w:rsidR="0041038A" w:rsidP="0041038A" w:rsidRDefault="0041038A" w14:paraId="04E24E29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El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sandbox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es el esquema donde los usuarios pueden explorar, crear objetos (tablas, vistas) y construir sus propios desarrollos.</w:t>
      </w:r>
    </w:p>
    <w:p w:rsidRPr="0041038A" w:rsidR="0041038A" w:rsidP="0041038A" w:rsidRDefault="0041038A" w14:paraId="78DD3303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Reglas de uso:</w:t>
      </w:r>
    </w:p>
    <w:p w:rsidRPr="0041038A" w:rsidR="0041038A" w:rsidP="0041038A" w:rsidRDefault="0041038A" w14:paraId="58FAFC2A" w14:textId="77777777">
      <w:pPr>
        <w:numPr>
          <w:ilvl w:val="0"/>
          <w:numId w:val="32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Responsabilidad: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cada usuario es responsable de los datos que crea en el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. No deben usarse como información oficial; son transitorios.</w:t>
      </w:r>
    </w:p>
    <w:p w:rsidRPr="0041038A" w:rsidR="0041038A" w:rsidP="0041038A" w:rsidRDefault="0041038A" w14:paraId="2FA8BDB0" w14:textId="77777777">
      <w:pPr>
        <w:numPr>
          <w:ilvl w:val="0"/>
          <w:numId w:val="32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Permisos: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por defecto solo el creador ve sus objetos. Si otra persona necesita acceder a una tabla, 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dueño debe otorgarle el permiso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directamente.</w:t>
      </w:r>
    </w:p>
    <w:p w:rsidRPr="0041038A" w:rsidR="0041038A" w:rsidP="0041038A" w:rsidRDefault="0041038A" w14:paraId="7781C806" w14:textId="77777777">
      <w:pPr>
        <w:numPr>
          <w:ilvl w:val="0"/>
          <w:numId w:val="32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Vida útil: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las tablas del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se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eliminan automáticamente a los 9 meses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 creadas si no se envían a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productivizar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.</w:t>
      </w:r>
    </w:p>
    <w:p w:rsidRPr="0041038A" w:rsidR="0041038A" w:rsidP="0041038A" w:rsidRDefault="0041038A" w14:paraId="48E38C22" w14:textId="77777777">
      <w:pPr>
        <w:numPr>
          <w:ilvl w:val="0"/>
          <w:numId w:val="32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Control: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existe una tabla de control donde se puede consultar el dueño de cada objeto, el espacio ocupado (GB) y su antigüedad (el dato de "último uso" es aproximado: la auditoría de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cubre 7 días y se extrae una vez al mes).</w:t>
      </w:r>
    </w:p>
    <w:p w:rsidRPr="0041038A" w:rsidR="0041038A" w:rsidP="0041038A" w:rsidRDefault="0041038A" w14:paraId="5C83DB3A" w14:textId="77777777">
      <w:pPr>
        <w:numPr>
          <w:ilvl w:val="0"/>
          <w:numId w:val="32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lastRenderedPageBreak/>
        <w:t>Espacio: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el uso del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crece rápido y el espacio es limitado. Borrar tablas y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backups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que ya no se necesiten.</w:t>
      </w:r>
    </w:p>
    <w:p w:rsidRPr="0041038A" w:rsidR="0041038A" w:rsidP="0041038A" w:rsidRDefault="0041038A" w14:paraId="497E28F8" w14:textId="77777777">
      <w:pPr>
        <w:spacing w:before="280" w:after="100" w:afterAutospacing="1" w:line="240" w:lineRule="auto"/>
        <w:outlineLvl w:val="2"/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Desarrollo colaborativo (</w:t>
      </w:r>
      <w:proofErr w:type="spellStart"/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productivización</w:t>
      </w:r>
      <w:proofErr w:type="spellEnd"/>
      <w:r w:rsidRPr="0041038A">
        <w:rPr>
          <w:rFonts w:ascii="Calibri" w:hAnsi="Calibri" w:eastAsia="Times New Roman" w:cs="Calibri"/>
          <w:b/>
          <w:bCs/>
          <w:color w:val="00593A"/>
          <w:sz w:val="25"/>
          <w:szCs w:val="25"/>
          <w:lang w:val="es-MX" w:eastAsia="es-MX"/>
        </w:rPr>
        <w:t>)</w:t>
      </w:r>
    </w:p>
    <w:p w:rsidRPr="0041038A" w:rsidR="0041038A" w:rsidP="0041038A" w:rsidRDefault="0041038A" w14:paraId="07F69753" w14:textId="77777777">
      <w:pPr>
        <w:spacing w:before="100" w:beforeAutospacing="1" w:after="100" w:afterAutospacing="1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Las áreas de negocio pueden desarrollar vistas/consultas/productos de datos y enviarlas al equipo de ingeniería, quien las revisa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check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 requerimientos mínimos),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optimiza el código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y las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productiviza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dentro de los esquemas generales. Así el desarrollo:</w:t>
      </w:r>
    </w:p>
    <w:p w:rsidRPr="0041038A" w:rsidR="0041038A" w:rsidP="0041038A" w:rsidRDefault="0041038A" w14:paraId="1A180DD7" w14:textId="77777777">
      <w:pPr>
        <w:numPr>
          <w:ilvl w:val="0"/>
          <w:numId w:val="33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No se pierde al vencer la vida útil del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sandbox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.</w:t>
      </w:r>
    </w:p>
    <w:p w:rsidRPr="0041038A" w:rsidR="0041038A" w:rsidP="0041038A" w:rsidRDefault="0041038A" w14:paraId="27D7BDE9" w14:textId="77777777">
      <w:pPr>
        <w:numPr>
          <w:ilvl w:val="0"/>
          <w:numId w:val="33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Queda automatizado (sin depender de ejecuciones manuales).</w:t>
      </w:r>
    </w:p>
    <w:p w:rsidRPr="0041038A" w:rsidR="0041038A" w:rsidP="0041038A" w:rsidRDefault="0041038A" w14:paraId="1A9D4E17" w14:textId="77777777">
      <w:pPr>
        <w:numPr>
          <w:ilvl w:val="0"/>
          <w:numId w:val="33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color w:val="222222"/>
          <w:lang w:val="es-MX" w:eastAsia="es-MX"/>
        </w:rPr>
        <w:t>Cumple estándares (p. ej. no se aceptan desarrollos con datos "quemados" en el código).</w:t>
      </w:r>
    </w:p>
    <w:p w:rsidRPr="0041038A" w:rsidR="0041038A" w:rsidP="0041038A" w:rsidRDefault="00000000" w14:paraId="1FC995E9" w14:textId="77777777">
      <w:pPr>
        <w:spacing w:before="280" w:after="28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pict w14:anchorId="192704B1">
          <v:rect id="_x0000_i1030" style="width:0;height:1.5pt" o:hr="t" o:hrstd="t" o:hralign="center" fillcolor="#a0a0a0" stroked="f"/>
        </w:pict>
      </w:r>
    </w:p>
    <w:p w:rsidRPr="0041038A" w:rsidR="0041038A" w:rsidP="0041038A" w:rsidRDefault="0041038A" w14:paraId="1388BF0C" w14:textId="77777777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>7. Consideraciones y buenas prácticas</w:t>
      </w:r>
    </w:p>
    <w:p w:rsidRPr="0041038A" w:rsidR="0041038A" w:rsidP="0041038A" w:rsidRDefault="0041038A" w14:paraId="0015FA11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Arrancar siempre desde la FACT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cuando el reporte contenga movimientos, e ir uniendo las DIM necesarias. La FACT es la que tiene conexión con todo; entre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DIMs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normalmente no hay camino directo.</w:t>
      </w:r>
    </w:p>
    <w:p w:rsidRPr="0041038A" w:rsidR="0041038A" w:rsidP="0041038A" w:rsidRDefault="0041038A" w14:paraId="66271552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No quemar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SKs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ni valores dinámicos en el código.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Las llaves subrogadas cambian en el tiempo. Si se quema una SK (o una SBU, un código que puede cambiar), el desarrollo dejará de traer información sin aviso.</w:t>
      </w:r>
    </w:p>
    <w:p w:rsidRPr="0041038A" w:rsidR="0041038A" w:rsidP="0041038A" w:rsidRDefault="0041038A" w14:paraId="0469DF02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Usar </w:t>
      </w:r>
      <w:proofErr w:type="spellStart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current_record_flag</w:t>
      </w:r>
      <w:proofErr w:type="spellEnd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 xml:space="preserve"> = 1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para obtener el último registro válido (última foto de una DIM, último movimiento de una póliza).</w:t>
      </w:r>
    </w:p>
    <w:p w:rsidRPr="0041038A" w:rsidR="0041038A" w:rsidP="0041038A" w:rsidRDefault="0041038A" w14:paraId="6C9D0646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Siempre usar </w:t>
      </w:r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LIMIT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, </w:t>
      </w:r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WHERE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o filtros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en las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queries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. Consultas pesadas y sin filtro pueden bloquear el CDP para todos los usuarios.</w:t>
      </w:r>
    </w:p>
    <w:p w:rsidRPr="0041038A" w:rsidR="0041038A" w:rsidP="0041038A" w:rsidRDefault="0041038A" w14:paraId="5F068E42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No dejar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queries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corriendo en la noche: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el CDP se bloquea durante la ventana de carga y las consultas se cancelan automáticamente. Las consultas de larga duración también pueden ser canceladas.</w:t>
      </w:r>
    </w:p>
    <w:p w:rsidRPr="0041038A" w:rsidR="0041038A" w:rsidP="0041038A" w:rsidRDefault="0041038A" w14:paraId="198C6A4C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Preferir las mañanas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para consultas pesadas; en cierres contables el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cluster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está más congestionado.</w:t>
      </w:r>
    </w:p>
    <w:p w:rsidRPr="0041038A" w:rsidR="0041038A" w:rsidP="0041038A" w:rsidRDefault="0041038A" w14:paraId="3AD6A3CD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No mezclar CDP con el Data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Warehouse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SQL antiguo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ni extraer datos directamente de IAxis: se rompe la fuente única de la verdad y se crean silos.</w:t>
      </w:r>
    </w:p>
    <w:p w:rsidRPr="0041038A" w:rsidR="0041038A" w:rsidP="0041038A" w:rsidRDefault="0041038A" w14:paraId="5756C02B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Granularidad hasta amparo: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no buscar detalle a nivel recibo.</w:t>
      </w:r>
    </w:p>
    <w:p w:rsidRPr="0041038A" w:rsidR="0041038A" w:rsidP="0041038A" w:rsidRDefault="0041038A" w14:paraId="36172383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Idioma: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los objetos están mayoritariamente en inglés (herencia Liberty), con algunos elementos nuevos en español.</w:t>
      </w:r>
    </w:p>
    <w:p w:rsidRPr="0041038A" w:rsidR="0041038A" w:rsidP="0041038A" w:rsidRDefault="0041038A" w14:paraId="30BA3607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Tablas </w:t>
      </w:r>
      <w:proofErr w:type="spellStart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backup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ignorarlas para consumo; conectarse siempre a la tabla productiva (su nombre nunca cambia).</w:t>
      </w:r>
    </w:p>
    <w:p w:rsidRPr="0041038A" w:rsidR="0041038A" w:rsidP="0041038A" w:rsidRDefault="0041038A" w14:paraId="72B7716C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Nuevos requerimientos: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si falta una columna/variable que existe en IAxis, se puede solicitar al equipo CDP; ellos evalúan factibilidad y prioridad ("si existe en IAxis, se puede traer").</w:t>
      </w:r>
    </w:p>
    <w:p w:rsidRPr="0041038A" w:rsidR="0041038A" w:rsidP="0041038A" w:rsidRDefault="0041038A" w14:paraId="028735FF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Guía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Fasecolda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se carga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mensualmente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(prerrequisito para la corrida del modelo de motor); filtrar el periodo vigente por fecha.</w:t>
      </w:r>
    </w:p>
    <w:p w:rsidRPr="0041038A" w:rsidR="0041038A" w:rsidP="0041038A" w:rsidRDefault="0041038A" w14:paraId="182F318F" w14:textId="77777777">
      <w:pPr>
        <w:numPr>
          <w:ilvl w:val="0"/>
          <w:numId w:val="34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Homologación geográfica: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cruzar ciudad/departamento por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código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usando la DIM correspondiente para evitar inconsistencias de escritura.</w:t>
      </w:r>
    </w:p>
    <w:p w:rsidRPr="0041038A" w:rsidR="0041038A" w:rsidP="0041038A" w:rsidRDefault="00000000" w14:paraId="658CFE16" w14:textId="77777777">
      <w:pPr>
        <w:spacing w:before="280" w:after="28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lastRenderedPageBreak/>
        <w:pict w14:anchorId="08EBB858">
          <v:rect id="_x0000_i1031" style="width:0;height:1.5pt" o:hr="t" o:hrstd="t" o:hralign="center" fillcolor="#a0a0a0" stroked="f"/>
        </w:pict>
      </w:r>
    </w:p>
    <w:p w:rsidRPr="0041038A" w:rsidR="0041038A" w:rsidP="0041038A" w:rsidRDefault="0041038A" w14:paraId="6CFC793E" w14:textId="77777777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>8. Soporte y documentación</w:t>
      </w:r>
    </w:p>
    <w:p w:rsidRPr="0041038A" w:rsidR="0041038A" w:rsidP="0041038A" w:rsidRDefault="0041038A" w14:paraId="2CC424E7" w14:textId="77777777">
      <w:pPr>
        <w:numPr>
          <w:ilvl w:val="0"/>
          <w:numId w:val="3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Diccionario de datos: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disponible en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Confluence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(solicitar permisos de acceso mediante caso/ticket).</w:t>
      </w:r>
    </w:p>
    <w:p w:rsidRPr="0041038A" w:rsidR="0041038A" w:rsidP="0041038A" w:rsidRDefault="0041038A" w14:paraId="7BC8829D" w14:textId="77777777">
      <w:pPr>
        <w:numPr>
          <w:ilvl w:val="0"/>
          <w:numId w:val="3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Repositorio de documentación: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existe un repositorio donde los equipos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,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, ingeniería) documentan los cambios a los modelos. Solicitar acceso al equipo CDP.</w:t>
      </w:r>
    </w:p>
    <w:p w:rsidRPr="0041038A" w:rsidR="0041038A" w:rsidP="0041038A" w:rsidRDefault="0041038A" w14:paraId="5647B2ED" w14:textId="77777777">
      <w:pPr>
        <w:numPr>
          <w:ilvl w:val="0"/>
          <w:numId w:val="3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Administración del CDP / infraestructura: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equipo de datos CDP (Javier Gualdron y equipo — Brayan, Esteban).</w:t>
      </w:r>
    </w:p>
    <w:p w:rsidRPr="0041038A" w:rsidR="0041038A" w:rsidP="0041038A" w:rsidRDefault="0041038A" w14:paraId="17A80B89" w14:textId="77777777">
      <w:pPr>
        <w:numPr>
          <w:ilvl w:val="0"/>
          <w:numId w:val="3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Problemas con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DBeaver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(la aplicación):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mesa de ayuda de TI.</w:t>
      </w:r>
    </w:p>
    <w:p w:rsidRPr="0041038A" w:rsidR="0041038A" w:rsidP="0041038A" w:rsidRDefault="0041038A" w14:paraId="24CF4DA7" w14:textId="77777777">
      <w:pPr>
        <w:numPr>
          <w:ilvl w:val="0"/>
          <w:numId w:val="35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Cambios y evolución: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el CDP se mejora continuamente (nuevas columnas, nuevos productos, nuevas FACT); los cambios de los dueños de los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datamarts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/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) quedan documentados.</w:t>
      </w:r>
    </w:p>
    <w:p w:rsidRPr="0041038A" w:rsidR="0041038A" w:rsidP="0041038A" w:rsidRDefault="00000000" w14:paraId="3FE2D310" w14:textId="77777777">
      <w:pPr>
        <w:spacing w:before="280" w:after="28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>
        <w:rPr>
          <w:rFonts w:ascii="Calibri" w:hAnsi="Calibri" w:eastAsia="Times New Roman" w:cs="Calibri"/>
          <w:color w:val="222222"/>
          <w:lang w:val="es-MX" w:eastAsia="es-MX"/>
        </w:rPr>
        <w:pict w14:anchorId="560BCABB">
          <v:rect id="_x0000_i1032" style="width:0;height:1.5pt" o:hr="t" o:hrstd="t" o:hralign="center" fillcolor="#a0a0a0" stroked="f"/>
        </w:pict>
      </w:r>
    </w:p>
    <w:p w:rsidRPr="00F419D0" w:rsidR="0041038A" w:rsidP="00F419D0" w:rsidRDefault="0041038A" w14:paraId="120C19C8" w14:textId="4D95C4DB">
      <w:pPr>
        <w:spacing w:before="360" w:after="100" w:afterAutospacing="1" w:line="240" w:lineRule="auto"/>
        <w:outlineLvl w:val="1"/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 xml:space="preserve">9. Anexo — </w:t>
      </w:r>
      <w:r w:rsidR="00EF0DA7">
        <w:rPr>
          <w:rFonts w:ascii="Calibri" w:hAnsi="Calibri" w:eastAsia="Times New Roman" w:cs="Calibri"/>
          <w:b/>
          <w:bCs/>
          <w:color w:val="006E44"/>
          <w:sz w:val="30"/>
          <w:szCs w:val="30"/>
          <w:lang w:val="es-MX" w:eastAsia="es-MX"/>
        </w:rPr>
        <w:t xml:space="preserve">Definiciones. </w:t>
      </w:r>
    </w:p>
    <w:p w:rsidRPr="0041038A" w:rsidR="0041038A" w:rsidP="0041038A" w:rsidRDefault="0041038A" w14:paraId="7545B5F7" w14:textId="61338264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Qué es CDP: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el antiguo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ADP (Andes Data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Program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pasó a ser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CDP (Colombia Data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Program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tras la separación de países; solo contiene datos de Colombia. Es una base de datos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Redshift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en AWS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con propósito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analítico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(no transaccional).</w:t>
      </w:r>
    </w:p>
    <w:p w:rsidRPr="0041038A" w:rsidR="0041038A" w:rsidP="0041038A" w:rsidRDefault="0041038A" w14:paraId="0E62BA4C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Arquitectura: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fuentes maestras =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IAxis (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core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y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AS400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. Se sigue 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estándar medallón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: capa cruda → reglas de calidad → capa productiva con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modelo estrella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datamarts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), lo que reduce costos y hace más eficientes las consultas.</w:t>
      </w:r>
    </w:p>
    <w:p w:rsidRPr="0041038A" w:rsidR="0041038A" w:rsidP="0041038A" w:rsidRDefault="0041038A" w14:paraId="7C91A8EF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Modelo estrella: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tablas de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dimensiones (</w:t>
      </w:r>
      <w:proofErr w:type="spellStart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dim</w:t>
      </w:r>
      <w:proofErr w:type="spellEnd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_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y de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hechos (</w:t>
      </w:r>
      <w:proofErr w:type="spellStart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fact</w:t>
      </w:r>
      <w:proofErr w:type="spellEnd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_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conectadas por llaves. Las FACT contienen los movimientos; las DIM, los atributos (la nomenclatura permite identificar cada tabla). Existen tablas </w:t>
      </w:r>
      <w:proofErr w:type="spellStart"/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backup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que son solo respaldos internos: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el nombre de la tabla productiva nunca cambia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.</w:t>
      </w:r>
    </w:p>
    <w:p w:rsidRPr="0041038A" w:rsidR="0041038A" w:rsidP="0041038A" w:rsidRDefault="0041038A" w14:paraId="7B0AC2EB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Regla práctica: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para cualquier reporte con movimientos,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arrancar desde la FACT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y unir las DIM necesarias. La FACT conecta con todo; entre dos DIM usualmente no hay camino directo.</w:t>
      </w:r>
    </w:p>
    <w:p w:rsidRPr="0041038A" w:rsidR="0041038A" w:rsidP="0041038A" w:rsidRDefault="0041038A" w14:paraId="66E4B95D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FACT destacadas: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transacciones de primas y de siniestros;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IMX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(todos los movimientos de la póliza, incluidos los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no transaccionales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, p. ej. cambio de sucursal);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vigentes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(versión 28 días corridos y versión fin de mes);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preguntas/respuestas de IAxis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(riesgo, siniestro y póliza — novedad frente al DW antiguo);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Mills (inspecciones)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;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cotizaciones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(auto individual y colectivo);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policy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cycles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(calcula los ciclos de vigencia de la póliza);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coaseguro/corretaje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(nueva, con mejor precisión que el DW).</w:t>
      </w:r>
    </w:p>
    <w:p w:rsidRPr="0041038A" w:rsidR="0041038A" w:rsidP="0041038A" w:rsidRDefault="0041038A" w14:paraId="6FA818B2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Datamart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de motor (autos):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primer gran desarrollo del CDP, hoy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productivo para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pricing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 y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modeling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. Reemplazó (reconstruido, mejorado y automatizado) el antiguo monitor de autos de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SageMaker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. La vista resumen para el usuario final es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monitor motor full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. Incluye: marca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nuevo/renovado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(certificada por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pricing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), cálculo de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expuestos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y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devengo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earned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premium = expuesto × prima),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 xml:space="preserve">Guía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Fasecolda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(carga mensual, prerrequisito del modelo) y datos estáticos que antes vivían en Excel (democratización de los datos).</w:t>
      </w:r>
    </w:p>
    <w:p w:rsidRPr="0041038A" w:rsidR="0041038A" w:rsidP="0041038A" w:rsidRDefault="0041038A" w14:paraId="1EC864CB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proofErr w:type="spellStart"/>
      <w:r w:rsidRPr="0041038A">
        <w:rPr>
          <w:rFonts w:ascii="Consolas" w:hAnsi="Consolas" w:eastAsia="Times New Roman" w:cs="Courier New"/>
          <w:b/>
          <w:bCs/>
          <w:color w:val="7A0038"/>
          <w:sz w:val="20"/>
          <w:szCs w:val="20"/>
          <w:lang w:val="es-MX" w:eastAsia="es-MX"/>
        </w:rPr>
        <w:t>current_record_flag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campo presente en todas las tablas del esquema general; </w:t>
      </w:r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= 1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trae el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último registro válido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(última versión de una DIM o último movimiento en una FACT).</w:t>
      </w:r>
    </w:p>
    <w:p w:rsidRPr="0041038A" w:rsidR="0041038A" w:rsidP="0041038A" w:rsidRDefault="0041038A" w14:paraId="08CF8A9A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Llaves dinámicas (SK):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las SK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cambian en el tiempo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; se usan solo para hacer </w:t>
      </w:r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JOIN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,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nunca se "queman" (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hardcodean</w:t>
      </w:r>
      <w:proofErr w:type="spellEnd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) en el código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ni se usan como filtro. Alternativa: llaves lógicas (póliza + certificado), aunque por 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lastRenderedPageBreak/>
        <w:t xml:space="preserve">rendimiento en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Redshift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(columnar) se recomienda la SK. Igual aplica para no quemar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SBUs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, códigos ni contraseñas en los desarrollos: no se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productiviza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código con datos quemados.</w:t>
      </w:r>
    </w:p>
    <w:p w:rsidRPr="0041038A" w:rsidR="0041038A" w:rsidP="0041038A" w:rsidRDefault="0041038A" w14:paraId="1D04FB08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Granularidad: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las FACT llegan hasta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amparo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; no hay nivel recibo. Agrupando amparos se obtiene la prima por póliza.</w:t>
      </w:r>
    </w:p>
    <w:p w:rsidRPr="0041038A" w:rsidR="0041038A" w:rsidP="0041038A" w:rsidRDefault="0041038A" w14:paraId="631F2783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Rendimiento y disponibilidad: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usar siempre </w:t>
      </w:r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LIMIT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>/</w:t>
      </w:r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WHERE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;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queries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mal hechas pueden bloquear el CDP. Disponibilidad actual hasta las 10 p. m., próximamente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corte a las 6 p. m.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por la ventana de actualización; reapertura ≈ 5 a. m.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Las mañanas son el mejor horario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; en cierres contables hay congestión. El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DBeaver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a veces se pone lento por sí mismo (es la aplicación, no el CDP).</w:t>
      </w:r>
    </w:p>
    <w:p w:rsidRPr="0041038A" w:rsidR="0041038A" w:rsidP="0041038A" w:rsidRDefault="0041038A" w14:paraId="3D3BC2FA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Sandbox: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espacio de exploración y construcción. Cada usuario es dueño y responsable de sus objetos y debe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dar permisos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manualmente a quien necesite verlos. Vida útil de las tablas: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9 meses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(luego se eliminan). Hay una tabla de control con dueño, espacio (GB) y antigüedad. El espacio es limitado: borrar lo que no se use. La invitación es a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productivizar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los desarrollos (desarrollo colaborativo: negocio desarrolla → ingeniería revisa y optimiza → pasa al esquema general) para que el trabajo no se pierda ni se vuelva "un Liberty-pruebas-actuaría".</w:t>
      </w:r>
    </w:p>
    <w:p w:rsidRPr="0041038A" w:rsidR="0041038A" w:rsidP="0041038A" w:rsidRDefault="0041038A" w14:paraId="38B3CA5C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Fuente única de la verdad: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no extraer datos directamente de IAxis ni cruzar CDP con el Data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Warehouse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SQL antiguo (infraestructuras e idiomas distintos); eso crea silos y "verdades" que compiten. La columna </w:t>
      </w:r>
      <w:proofErr w:type="spellStart"/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source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/</w:t>
      </w:r>
      <w:proofErr w:type="spellStart"/>
      <w:r w:rsidRPr="0041038A">
        <w:rPr>
          <w:rFonts w:ascii="Consolas" w:hAnsi="Consolas" w:eastAsia="Times New Roman" w:cs="Courier New"/>
          <w:color w:val="7A0038"/>
          <w:sz w:val="20"/>
          <w:szCs w:val="20"/>
          <w:lang w:val="es-MX" w:eastAsia="es-MX"/>
        </w:rPr>
        <w:t>core_system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indica el sistema de origen del dato. Los datos de AXS/AS400 saliente se dispondrán de forma distinta (ya existen en el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datamart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de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modeling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).</w:t>
      </w:r>
    </w:p>
    <w:p w:rsidRPr="0041038A" w:rsidR="0041038A" w:rsidP="0041038A" w:rsidRDefault="0041038A" w14:paraId="64670795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Evolución continua: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el CDP se mejora a diario. Si falta una variable que existe en IAxis, se puede solicitar al equipo (análisis de factibilidad y prioridad). Los cambios quedan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documentados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en el repositorio; el diccionario de datos está en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Confluence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(solicitar acceso).</w:t>
      </w:r>
    </w:p>
    <w:p w:rsidRPr="0041038A" w:rsidR="0041038A" w:rsidP="0041038A" w:rsidRDefault="0041038A" w14:paraId="5F9AC900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Conexión: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antes DB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Visualizer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, hoy </w:t>
      </w:r>
      <w:proofErr w:type="spellStart"/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DBeaver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; los pasos de conexión están en este manual (sección 4 y 5). Soporte de datos: Javier Gualdron y equipo; soporte de la aplicación </w:t>
      </w:r>
      <w:proofErr w:type="spellStart"/>
      <w:r w:rsidRPr="0041038A">
        <w:rPr>
          <w:rFonts w:ascii="Calibri" w:hAnsi="Calibri" w:eastAsia="Times New Roman" w:cs="Calibri"/>
          <w:color w:val="222222"/>
          <w:lang w:val="es-MX" w:eastAsia="es-MX"/>
        </w:rPr>
        <w:t>DBeaver</w:t>
      </w:r>
      <w:proofErr w:type="spellEnd"/>
      <w:r w:rsidRPr="0041038A">
        <w:rPr>
          <w:rFonts w:ascii="Calibri" w:hAnsi="Calibri" w:eastAsia="Times New Roman" w:cs="Calibri"/>
          <w:color w:val="222222"/>
          <w:lang w:val="es-MX" w:eastAsia="es-MX"/>
        </w:rPr>
        <w:t>: mesa de ayuda.</w:t>
      </w:r>
    </w:p>
    <w:p w:rsidRPr="0041038A" w:rsidR="0041038A" w:rsidP="0041038A" w:rsidRDefault="0041038A" w14:paraId="501DF817" w14:textId="77777777">
      <w:pPr>
        <w:numPr>
          <w:ilvl w:val="0"/>
          <w:numId w:val="36"/>
        </w:numPr>
        <w:spacing w:before="100" w:beforeAutospacing="1" w:after="60" w:line="240" w:lineRule="auto"/>
        <w:rPr>
          <w:rFonts w:ascii="Calibri" w:hAnsi="Calibri" w:eastAsia="Times New Roman" w:cs="Calibri"/>
          <w:color w:val="222222"/>
          <w:lang w:val="es-MX" w:eastAsia="es-MX"/>
        </w:rPr>
      </w:pP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Próxima sesión: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los asistentes deben llevar un </w:t>
      </w:r>
      <w:r w:rsidRPr="0041038A">
        <w:rPr>
          <w:rFonts w:ascii="Calibri" w:hAnsi="Calibri" w:eastAsia="Times New Roman" w:cs="Calibri"/>
          <w:b/>
          <w:bCs/>
          <w:color w:val="222222"/>
          <w:lang w:val="es-MX" w:eastAsia="es-MX"/>
        </w:rPr>
        <w:t>caso de uso real</w:t>
      </w:r>
      <w:r w:rsidRPr="0041038A">
        <w:rPr>
          <w:rFonts w:ascii="Calibri" w:hAnsi="Calibri" w:eastAsia="Times New Roman" w:cs="Calibri"/>
          <w:color w:val="222222"/>
          <w:lang w:val="es-MX" w:eastAsia="es-MX"/>
        </w:rPr>
        <w:t xml:space="preserve"> para desarrollarlo acompañados por el equipo CDP.</w:t>
      </w:r>
    </w:p>
    <w:p w:rsidRPr="0041038A" w:rsidR="0041038A" w:rsidRDefault="0041038A" w14:paraId="6DBF9A45" w14:textId="77777777">
      <w:pPr>
        <w:rPr>
          <w:rFonts w:eastAsia="Calibri" w:cs="Arial"/>
          <w:b/>
          <w:bCs/>
          <w:color w:val="1A1446"/>
          <w:sz w:val="24"/>
          <w:lang w:val="es-MX"/>
        </w:rPr>
      </w:pPr>
    </w:p>
    <w:sectPr w:rsidRPr="0041038A" w:rsidR="0041038A" w:rsidSect="001C55AB">
      <w:headerReference w:type="default" r:id="rId17"/>
      <w:footerReference w:type="default" r:id="rId18"/>
      <w:headerReference w:type="first" r:id="rId19"/>
      <w:footerReference w:type="first" r:id="rId20"/>
      <w:pgSz w:w="11906" w:h="16838" w:orient="portrait" w:code="9"/>
      <w:pgMar w:top="862" w:right="692" w:bottom="2302" w:left="692" w:header="578" w:footer="85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0126F" w:rsidP="00713050" w:rsidRDefault="0030126F" w14:paraId="4FD57207" w14:textId="77777777">
      <w:pPr>
        <w:spacing w:line="240" w:lineRule="auto"/>
      </w:pPr>
      <w:r>
        <w:separator/>
      </w:r>
    </w:p>
  </w:endnote>
  <w:endnote w:type="continuationSeparator" w:id="0">
    <w:p w:rsidR="0030126F" w:rsidP="00713050" w:rsidRDefault="0030126F" w14:paraId="53319892" w14:textId="77777777">
      <w:pPr>
        <w:spacing w:line="240" w:lineRule="auto"/>
      </w:pPr>
      <w:r>
        <w:continuationSeparator/>
      </w:r>
    </w:p>
  </w:endnote>
  <w:endnote w:type="continuationNotice" w:id="1">
    <w:p w:rsidR="0030126F" w:rsidRDefault="0030126F" w14:paraId="7845343D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HDI Pro Book">
    <w:altName w:val="Calibri"/>
    <w:charset w:val="4D"/>
    <w:family w:val="swiss"/>
    <w:pitch w:val="variable"/>
    <w:sig w:usb0="A00000AF" w:usb1="5000207B" w:usb2="00000000" w:usb3="00000000" w:csb0="00000093" w:csb1="00000000"/>
  </w:font>
  <w:font w:name="HDI Pro Medium">
    <w:altName w:val="Calibri"/>
    <w:charset w:val="4D"/>
    <w:family w:val="swiss"/>
    <w:pitch w:val="variable"/>
    <w:sig w:usb0="A00000AF" w:usb1="5000207B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6="http://schemas.microsoft.com/office/drawing/2014/main" xmlns:a14="http://schemas.microsoft.com/office/drawing/2010/main" mc:Ignorable="w14 w15 w16se w16cid w16 w16cex w16sdtdh w16sdtfl w16du wp14">
  <w:sdt>
    <w:sdtPr>
      <w:rPr>
        <w:noProof/>
      </w:rPr>
      <w:id w:val="-760293623"/>
      <w:docPartObj>
        <w:docPartGallery w:val="Page Numbers (Bottom of Page)"/>
        <w:docPartUnique/>
      </w:docPartObj>
    </w:sdtPr>
    <w:sdtContent>
      <w:p w:rsidR="00C2098A" w:rsidP="00217980" w:rsidRDefault="00B509D2" w14:paraId="6B1780EE" w14:textId="5663B1DE">
        <w:pPr>
          <w:pStyle w:val="Piedepgina"/>
          <w:rPr>
            <w:noProof/>
          </w:rPr>
        </w:pP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9" behindDoc="1" locked="0" layoutInCell="1" allowOverlap="1" wp14:anchorId="6B05A957" wp14:editId="1E97B43D">
              <wp:simplePos x="0" y="0"/>
              <wp:positionH relativeFrom="column">
                <wp:posOffset>-419100</wp:posOffset>
              </wp:positionH>
              <wp:positionV relativeFrom="paragraph">
                <wp:posOffset>601980</wp:posOffset>
              </wp:positionV>
              <wp:extent cx="7534275" cy="85926"/>
              <wp:effectExtent l="0" t="0" r="0" b="3175"/>
              <wp:wrapNone/>
              <wp:docPr id="698086109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6" behindDoc="1" locked="0" layoutInCell="1" allowOverlap="1" wp14:anchorId="5AC78189" wp14:editId="32C15863">
              <wp:simplePos x="0" y="0"/>
              <wp:positionH relativeFrom="column">
                <wp:posOffset>152400</wp:posOffset>
              </wp:positionH>
              <wp:positionV relativeFrom="paragraph">
                <wp:posOffset>9415145</wp:posOffset>
              </wp:positionV>
              <wp:extent cx="7534275" cy="85926"/>
              <wp:effectExtent l="0" t="0" r="0" b="3175"/>
              <wp:wrapNone/>
              <wp:docPr id="763237486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7" behindDoc="0" locked="0" layoutInCell="1" allowOverlap="1" wp14:anchorId="3E688BDB" wp14:editId="4BCA2BBF">
              <wp:simplePos x="0" y="0"/>
              <wp:positionH relativeFrom="column">
                <wp:posOffset>7514590</wp:posOffset>
              </wp:positionH>
              <wp:positionV relativeFrom="paragraph">
                <wp:posOffset>151765</wp:posOffset>
              </wp:positionV>
              <wp:extent cx="115278" cy="923925"/>
              <wp:effectExtent l="0" t="0" r="0" b="0"/>
              <wp:wrapNone/>
              <wp:docPr id="1628306294" name="Imagen 2" descr="Forma&#10;&#10;Descripción generada automáticamente con confianza baja">
                <a:extLst xmlns:a="http://schemas.openxmlformats.org/drawingml/2006/main">
                  <a:ext uri="{FF2B5EF4-FFF2-40B4-BE49-F238E27FC236}">
                    <a16:creationId xmlns:a16="http://schemas.microsoft.com/office/drawing/2014/main" id="{D1A45C53-DAC5-7AFA-AA49-ADB152B4802C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8776534" name="Imagen 2" descr="Forma&#10;&#10;Descripción generada automáticamente con confianza baja">
                        <a:extLst>
                          <a:ext uri="{FF2B5EF4-FFF2-40B4-BE49-F238E27FC236}">
                            <a16:creationId xmlns:a16="http://schemas.microsoft.com/office/drawing/2014/main" id="{D1A45C53-DAC5-7AFA-AA49-ADB152B4802C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5278" cy="9239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8" behindDoc="0" locked="0" layoutInCell="1" allowOverlap="1" wp14:anchorId="25FD1A67" wp14:editId="79EA96FD">
              <wp:simplePos x="0" y="0"/>
              <wp:positionH relativeFrom="leftMargin">
                <wp:posOffset>595630</wp:posOffset>
              </wp:positionH>
              <wp:positionV relativeFrom="paragraph">
                <wp:posOffset>5024120</wp:posOffset>
              </wp:positionV>
              <wp:extent cx="246520" cy="1209675"/>
              <wp:effectExtent l="0" t="0" r="0" b="0"/>
              <wp:wrapNone/>
              <wp:docPr id="1757220747" name="Imagen 6" descr="Forma&#10;&#10;Descripción generada automáticamente con confianza baja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Imagen 6" descr="Forma&#10;&#10;Descripción generada automáticamente con confianza baja"/>
                      <pic:cNvPicPr>
                        <a:picLocks noChangeAspect="1"/>
                      </pic:cNvPicPr>
                    </pic:nvPicPr>
                    <pic:blipFill>
                      <a:blip r:embed="rId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6520" cy="12096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3" behindDoc="1" locked="0" layoutInCell="1" allowOverlap="1" wp14:anchorId="74A27A35" wp14:editId="1837263D">
              <wp:simplePos x="0" y="0"/>
              <wp:positionH relativeFrom="column">
                <wp:posOffset>0</wp:posOffset>
              </wp:positionH>
              <wp:positionV relativeFrom="paragraph">
                <wp:posOffset>9262745</wp:posOffset>
              </wp:positionV>
              <wp:extent cx="7534275" cy="85926"/>
              <wp:effectExtent l="0" t="0" r="0" b="3175"/>
              <wp:wrapNone/>
              <wp:docPr id="812040980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4" behindDoc="0" locked="0" layoutInCell="1" allowOverlap="1" wp14:anchorId="16C2A3B1" wp14:editId="440E7340">
              <wp:simplePos x="0" y="0"/>
              <wp:positionH relativeFrom="column">
                <wp:posOffset>7362190</wp:posOffset>
              </wp:positionH>
              <wp:positionV relativeFrom="paragraph">
                <wp:posOffset>-635</wp:posOffset>
              </wp:positionV>
              <wp:extent cx="115278" cy="923925"/>
              <wp:effectExtent l="0" t="0" r="0" b="0"/>
              <wp:wrapNone/>
              <wp:docPr id="777643132" name="Imagen 2" descr="Forma&#10;&#10;Descripción generada automáticamente con confianza baja">
                <a:extLst xmlns:a="http://schemas.openxmlformats.org/drawingml/2006/main">
                  <a:ext uri="{FF2B5EF4-FFF2-40B4-BE49-F238E27FC236}">
                    <a16:creationId xmlns:a16="http://schemas.microsoft.com/office/drawing/2014/main" id="{D1A45C53-DAC5-7AFA-AA49-ADB152B4802C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8776534" name="Imagen 2" descr="Forma&#10;&#10;Descripción generada automáticamente con confianza baja">
                        <a:extLst>
                          <a:ext uri="{FF2B5EF4-FFF2-40B4-BE49-F238E27FC236}">
                            <a16:creationId xmlns:a16="http://schemas.microsoft.com/office/drawing/2014/main" id="{D1A45C53-DAC5-7AFA-AA49-ADB152B4802C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5278" cy="9239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5" behindDoc="0" locked="0" layoutInCell="1" allowOverlap="1" wp14:anchorId="79682FB2" wp14:editId="2CFAAA83">
              <wp:simplePos x="0" y="0"/>
              <wp:positionH relativeFrom="leftMargin">
                <wp:posOffset>443230</wp:posOffset>
              </wp:positionH>
              <wp:positionV relativeFrom="paragraph">
                <wp:posOffset>4871720</wp:posOffset>
              </wp:positionV>
              <wp:extent cx="246520" cy="1209675"/>
              <wp:effectExtent l="0" t="0" r="0" b="0"/>
              <wp:wrapNone/>
              <wp:docPr id="1523833445" name="Imagen 6" descr="Forma&#10;&#10;Descripción generada automáticamente con confianza baja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Imagen 6" descr="Forma&#10;&#10;Descripción generada automáticamente con confianza baja"/>
                      <pic:cNvPicPr>
                        <a:picLocks noChangeAspect="1"/>
                      </pic:cNvPicPr>
                    </pic:nvPicPr>
                    <pic:blipFill>
                      <a:blip r:embed="rId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6520" cy="12096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17980">
          <w:rPr>
            <w:noProof/>
            <w:lang w:bidi="es-ES"/>
          </w:rPr>
          <w:fldChar w:fldCharType="begin"/>
        </w:r>
        <w:r w:rsidR="00217980">
          <w:rPr>
            <w:noProof/>
            <w:lang w:bidi="es-ES"/>
          </w:rPr>
          <w:instrText xml:space="preserve"> PAGE   \* MERGEFORMAT </w:instrText>
        </w:r>
        <w:r w:rsidR="00217980">
          <w:rPr>
            <w:noProof/>
            <w:lang w:bidi="es-ES"/>
          </w:rPr>
          <w:fldChar w:fldCharType="separate"/>
        </w:r>
        <w:r w:rsidR="00097319">
          <w:rPr>
            <w:noProof/>
            <w:lang w:bidi="es-ES"/>
          </w:rPr>
          <w:t>2</w:t>
        </w:r>
        <w:r w:rsidR="00217980">
          <w:rPr>
            <w:noProof/>
            <w:lang w:bidi="es-ES"/>
          </w:rPr>
          <w:fldChar w:fldCharType="end"/>
        </w:r>
      </w:p>
    </w:sdtContent>
    <w:sdtEndPr>
      <w:rPr>
        <w:noProof/>
      </w:rPr>
    </w:sdtEndPr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1857DE" w:rsidRDefault="001857DE" w14:paraId="397BD3B1" w14:textId="77777777"/>
  <w:p w:rsidRPr="00790443" w:rsidR="001857DE" w:rsidP="00790443" w:rsidRDefault="001857DE" w14:paraId="3246AC2B" w14:textId="0D9C3A97">
    <w:pPr>
      <w:spacing w:line="240" w:lineRule="auto"/>
      <w:jc w:val="both"/>
      <w:rPr>
        <w:rFonts w:ascii="Arial" w:hAnsi="Arial" w:cs="Arial"/>
        <w:b/>
        <w:color w:val="001236"/>
        <w:sz w:val="20"/>
        <w:szCs w:val="20"/>
      </w:rPr>
    </w:pPr>
    <w:r w:rsidRPr="00790443">
      <w:rPr>
        <w:rFonts w:ascii="Arial" w:hAnsi="Arial" w:cs="Arial"/>
        <w:b/>
        <w:color w:val="001236"/>
        <w:sz w:val="20"/>
        <w:szCs w:val="20"/>
      </w:rPr>
      <w:t>“</w:t>
    </w:r>
    <w:r w:rsidRPr="00790443" w:rsidR="000C721D">
      <w:rPr>
        <w:rFonts w:ascii="Arial" w:hAnsi="Arial" w:cs="Arial"/>
        <w:b/>
        <w:color w:val="001236"/>
        <w:sz w:val="20"/>
        <w:szCs w:val="20"/>
      </w:rPr>
      <w:t xml:space="preserve">Este documento es propiedad de la compañía HDI SEGUROS, la versión vigente y controlada reside </w:t>
    </w:r>
    <w:r w:rsidRPr="00790443" w:rsidR="0093694E">
      <w:rPr>
        <w:rFonts w:ascii="Arial" w:hAnsi="Arial" w:cs="Arial"/>
        <w:b/>
        <w:color w:val="001236"/>
        <w:sz w:val="20"/>
        <w:szCs w:val="20"/>
      </w:rPr>
      <w:t>exclusivamente en el gestor documental. Cualquier copia impresa, descargada o distribuida</w:t>
    </w:r>
    <w:r w:rsidRPr="00790443" w:rsidR="00790443">
      <w:rPr>
        <w:rFonts w:ascii="Arial" w:hAnsi="Arial" w:cs="Arial"/>
        <w:b/>
        <w:color w:val="001236"/>
        <w:sz w:val="20"/>
        <w:szCs w:val="20"/>
      </w:rPr>
      <w:t xml:space="preserve"> por otros medios, se considera NO controlada y su vigencia no está garantizada.</w:t>
    </w:r>
    <w:r w:rsidRPr="00790443">
      <w:rPr>
        <w:rFonts w:ascii="Arial" w:hAnsi="Arial" w:cs="Arial"/>
        <w:b/>
        <w:color w:val="001236"/>
        <w:sz w:val="20"/>
        <w:szCs w:val="20"/>
      </w:rPr>
      <w:t>”</w:t>
    </w:r>
  </w:p>
  <w:p w:rsidRPr="000F69A8" w:rsidR="00217980" w:rsidP="000F69A8" w:rsidRDefault="001857DE" w14:paraId="6B1780F5" w14:textId="50B0C92E">
    <w:pPr>
      <w:spacing w:line="240" w:lineRule="auto"/>
      <w:jc w:val="right"/>
      <w:rPr>
        <w:rFonts w:ascii="Arial" w:hAnsi="Arial" w:cs="Arial"/>
        <w:bCs/>
        <w:i/>
        <w:iCs/>
        <w:color w:val="001236"/>
        <w:sz w:val="18"/>
        <w:szCs w:val="18"/>
      </w:rPr>
    </w:pPr>
    <w:r w:rsidRPr="0006600C">
      <w:rPr>
        <w:rFonts w:ascii="Arial" w:hAnsi="Arial" w:cs="Arial"/>
        <w:bCs/>
        <w:i/>
        <w:iCs/>
        <w:color w:val="001236"/>
        <w:sz w:val="18"/>
        <w:szCs w:val="18"/>
      </w:rPr>
      <w:t>Este documento es solo de uso interno</w:t>
    </w:r>
    <w:r w:rsidRPr="00CC685B">
      <w:rPr>
        <w:noProof/>
        <w:lang w:val="es-CO" w:eastAsia="es-CO"/>
      </w:rPr>
      <w:drawing>
        <wp:anchor distT="0" distB="0" distL="114300" distR="114300" simplePos="0" relativeHeight="251658250" behindDoc="0" locked="0" layoutInCell="1" allowOverlap="1" wp14:anchorId="52715CB6" wp14:editId="61FE9DCA">
          <wp:simplePos x="0" y="0"/>
          <wp:positionH relativeFrom="column">
            <wp:posOffset>-914400</wp:posOffset>
          </wp:positionH>
          <wp:positionV relativeFrom="paragraph">
            <wp:posOffset>-2569780</wp:posOffset>
          </wp:positionV>
          <wp:extent cx="389255" cy="1910080"/>
          <wp:effectExtent l="0" t="0" r="0" b="0"/>
          <wp:wrapNone/>
          <wp:docPr id="678023933" name="Imagen 6" descr="Forma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1159673" name="Imagen 6" descr="Forma&#10;&#10;Descripción generada automáticamente con confianza baja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9255" cy="191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CC685B" w:rsidR="009B091F">
      <w:rPr>
        <w:noProof/>
        <w:lang w:val="es-CO" w:eastAsia="es-CO"/>
      </w:rPr>
      <w:drawing>
        <wp:anchor distT="0" distB="0" distL="114300" distR="114300" simplePos="0" relativeHeight="251658240" behindDoc="0" locked="0" layoutInCell="1" allowOverlap="1" wp14:anchorId="58E2FC9E" wp14:editId="7CA0821F">
          <wp:simplePos x="0" y="0"/>
          <wp:positionH relativeFrom="column">
            <wp:posOffset>-914400</wp:posOffset>
          </wp:positionH>
          <wp:positionV relativeFrom="paragraph">
            <wp:posOffset>-2569780</wp:posOffset>
          </wp:positionV>
          <wp:extent cx="389255" cy="1910080"/>
          <wp:effectExtent l="0" t="0" r="0" b="0"/>
          <wp:wrapNone/>
          <wp:docPr id="1011159673" name="Imagen 6" descr="Forma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1159673" name="Imagen 6" descr="Forma&#10;&#10;Descripción generada automáticamente con confianza baja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9255" cy="191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C55AB" w:rsidR="001C55AB">
      <w:rPr>
        <w:noProof/>
        <w:lang w:val="es-CO" w:eastAsia="es-CO"/>
      </w:rPr>
      <w:drawing>
        <wp:anchor distT="0" distB="0" distL="114300" distR="114300" simplePos="0" relativeHeight="251658242" behindDoc="1" locked="0" layoutInCell="1" allowOverlap="1" wp14:anchorId="3E3613BB" wp14:editId="22FBB763">
          <wp:simplePos x="0" y="0"/>
          <wp:positionH relativeFrom="column">
            <wp:posOffset>-439420</wp:posOffset>
          </wp:positionH>
          <wp:positionV relativeFrom="paragraph">
            <wp:posOffset>601980</wp:posOffset>
          </wp:positionV>
          <wp:extent cx="7534275" cy="85926"/>
          <wp:effectExtent l="0" t="0" r="0" b="3175"/>
          <wp:wrapNone/>
          <wp:docPr id="161118595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1185955" name="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34275" cy="8592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0126F" w:rsidP="00713050" w:rsidRDefault="0030126F" w14:paraId="655B1668" w14:textId="77777777">
      <w:pPr>
        <w:spacing w:line="240" w:lineRule="auto"/>
      </w:pPr>
      <w:r>
        <w:separator/>
      </w:r>
    </w:p>
  </w:footnote>
  <w:footnote w:type="continuationSeparator" w:id="0">
    <w:p w:rsidR="0030126F" w:rsidP="00713050" w:rsidRDefault="0030126F" w14:paraId="6B75D5C4" w14:textId="77777777">
      <w:pPr>
        <w:spacing w:line="240" w:lineRule="auto"/>
      </w:pPr>
      <w:r>
        <w:continuationSeparator/>
      </w:r>
    </w:p>
  </w:footnote>
  <w:footnote w:type="continuationNotice" w:id="1">
    <w:p w:rsidR="0030126F" w:rsidRDefault="0030126F" w14:paraId="0B2F753D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p w:rsidR="000F69A8" w:rsidP="000F69A8" w:rsidRDefault="00985CEB" w14:paraId="5AD75D9B" w14:textId="49474D3C">
    <w:pPr>
      <w:rPr>
        <w:noProof/>
        <w:lang w:val="es-CO" w:eastAsia="es-CO"/>
      </w:rPr>
    </w:pPr>
    <w:r>
      <w:rPr>
        <w:noProof/>
        <w:lang w:val="es-CO" w:eastAsia="es-CO"/>
        <w14:ligatures w14:val="standardContextual"/>
      </w:rPr>
      <mc:AlternateContent>
        <mc:Choice Requires="wps">
          <w:drawing>
            <wp:anchor distT="0" distB="0" distL="114300" distR="114300" simplePos="0" relativeHeight="251658251" behindDoc="1" locked="0" layoutInCell="1" allowOverlap="1" wp14:anchorId="79B2F595" wp14:editId="05585BC9">
              <wp:simplePos x="0" y="0"/>
              <wp:positionH relativeFrom="column">
                <wp:posOffset>347980</wp:posOffset>
              </wp:positionH>
              <wp:positionV relativeFrom="paragraph">
                <wp:posOffset>13971</wp:posOffset>
              </wp:positionV>
              <wp:extent cx="6523355" cy="781050"/>
              <wp:effectExtent l="0" t="0" r="0" b="0"/>
              <wp:wrapNone/>
              <wp:docPr id="282455687" name="Rectá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23355" cy="781050"/>
                      </a:xfrm>
                      <a:prstGeom prst="rect">
                        <a:avLst/>
                      </a:prstGeom>
                      <a:solidFill>
                        <a:schemeClr val="bg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a16="http://schemas.microsoft.com/office/drawing/2014/main" xmlns:pic="http://schemas.openxmlformats.org/drawingml/2006/picture" xmlns:a14="http://schemas.microsoft.com/office/drawing/2010/main">
          <w:pict>
            <v:rect id="Rectángulo 6" style="position:absolute;margin-left:27.4pt;margin-top:1.1pt;width:513.65pt;height:61.5pt;z-index:-25165822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e7e6e6 [3214]" stroked="f" strokeweight="1pt" w14:anchorId="5EB0B2B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"/>
          </w:pict>
        </mc:Fallback>
      </mc:AlternateContent>
    </w:r>
  </w:p>
  <w:tbl>
    <w:tblPr>
      <w:tblStyle w:val="Tablaconcuadrcula"/>
      <w:tblpPr w:leftFromText="141" w:rightFromText="141" w:vertAnchor="text" w:horzAnchor="margin" w:tblpXSpec="right" w:tblpY="-144"/>
      <w:tblW w:w="985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tblBorders>
      <w:shd w:val="clear" w:color="auto" w:fill="E7E6E6" w:themeFill="background2"/>
      <w:tblLayout w:type="fixed"/>
      <w:tblLook w:val="04A0" w:firstRow="1" w:lastRow="0" w:firstColumn="1" w:lastColumn="0" w:noHBand="0" w:noVBand="1"/>
    </w:tblPr>
    <w:tblGrid>
      <w:gridCol w:w="3873"/>
      <w:gridCol w:w="3733"/>
      <w:gridCol w:w="2248"/>
    </w:tblGrid>
    <w:tr w:rsidRPr="001D53D8" w:rsidR="001F2418" w:rsidTr="00073E3B" w14:paraId="0A7AA64B" w14:textId="77777777">
      <w:trPr>
        <w:trHeight w:val="348"/>
      </w:trPr>
      <w:tc>
        <w:tcPr>
          <w:tcW w:w="7606" w:type="dxa"/>
          <w:gridSpan w:val="2"/>
          <w:shd w:val="clear" w:color="auto" w:fill="E7E6E6" w:themeFill="background2"/>
        </w:tcPr>
        <w:p w:rsidRPr="00C5241B" w:rsidR="001F2418" w:rsidP="001F2418" w:rsidRDefault="00BF4EDA" w14:paraId="404FF6E5" w14:textId="2F0C0AA1">
          <w:pPr>
            <w:jc w:val="center"/>
            <w:rPr>
              <w:rFonts w:cs="Calibri"/>
              <w:b/>
              <w:bCs/>
              <w:color w:val="FF000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BF4EDA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 xml:space="preserve">Manual de Usuario — Colombia Data </w:t>
          </w:r>
          <w:proofErr w:type="spellStart"/>
          <w:r w:rsidRPr="00BF4EDA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Program</w:t>
          </w:r>
          <w:proofErr w:type="spellEnd"/>
          <w:r w:rsidRPr="00BF4EDA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 xml:space="preserve"> (CDP)</w:t>
          </w:r>
        </w:p>
      </w:tc>
      <w:tc>
        <w:tcPr>
          <w:tcW w:w="2248" w:type="dxa"/>
          <w:shd w:val="clear" w:color="auto" w:fill="E7E6E6" w:themeFill="background2"/>
        </w:tcPr>
        <w:p w:rsidRPr="001D53D8" w:rsidR="001F2418" w:rsidP="001F2418" w:rsidRDefault="001F2418" w14:paraId="56BF7865" w14:textId="77777777">
          <w:pPr>
            <w:jc w:val="center"/>
            <w:rPr>
              <w:rFonts w:cs="Calibri"/>
              <w:sz w:val="20"/>
              <w:szCs w:val="20"/>
            </w:rPr>
          </w:pPr>
          <w:r w:rsidRPr="008923F6">
            <w:rPr>
              <w:rFonts w:cs="Calibri"/>
              <w:sz w:val="20"/>
              <w:szCs w:val="20"/>
            </w:rPr>
            <w:t xml:space="preserve">Página 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begin"/>
          </w:r>
          <w:r w:rsidRPr="008923F6">
            <w:rPr>
              <w:rFonts w:cs="Calibri"/>
              <w:b/>
              <w:bCs/>
              <w:sz w:val="20"/>
              <w:szCs w:val="20"/>
            </w:rPr>
            <w:instrText>PAGE  \* Arabic  \* MERGEFORMAT</w:instrTex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separate"/>
          </w:r>
          <w:r>
            <w:rPr>
              <w:rFonts w:cs="Calibri"/>
              <w:b/>
              <w:bCs/>
              <w:noProof/>
              <w:sz w:val="20"/>
              <w:szCs w:val="20"/>
            </w:rPr>
            <w:t>3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end"/>
          </w:r>
          <w:r w:rsidRPr="008923F6">
            <w:rPr>
              <w:rFonts w:cs="Calibri"/>
              <w:sz w:val="20"/>
              <w:szCs w:val="20"/>
            </w:rPr>
            <w:t xml:space="preserve"> de 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begin"/>
          </w:r>
          <w:r w:rsidRPr="008923F6">
            <w:rPr>
              <w:rFonts w:cs="Calibri"/>
              <w:b/>
              <w:bCs/>
              <w:sz w:val="20"/>
              <w:szCs w:val="20"/>
            </w:rPr>
            <w:instrText>NUMPAGES  \* Arabic  \* MERGEFORMAT</w:instrTex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separate"/>
          </w:r>
          <w:r>
            <w:rPr>
              <w:rFonts w:cs="Calibri"/>
              <w:b/>
              <w:bCs/>
              <w:noProof/>
              <w:sz w:val="20"/>
              <w:szCs w:val="20"/>
            </w:rPr>
            <w:t>4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end"/>
          </w:r>
        </w:p>
      </w:tc>
    </w:tr>
    <w:tr w:rsidRPr="002C6FA9" w:rsidR="001F2418" w:rsidTr="00073E3B" w14:paraId="3811AC2F" w14:textId="77777777">
      <w:trPr>
        <w:trHeight w:val="343"/>
      </w:trPr>
      <w:tc>
        <w:tcPr>
          <w:tcW w:w="3873" w:type="dxa"/>
          <w:shd w:val="clear" w:color="auto" w:fill="E7E6E6" w:themeFill="background2"/>
        </w:tcPr>
        <w:p w:rsidRPr="00C5241B" w:rsidR="001F2418" w:rsidP="001F2418" w:rsidRDefault="001F2418" w14:paraId="1E4A386E" w14:textId="77777777">
          <w:pPr>
            <w:jc w:val="center"/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C5241B">
            <w:rPr>
              <w:rFonts w:cs="Arial"/>
              <w:b/>
              <w:bCs/>
              <w:sz w:val="20"/>
              <w:szCs w:val="20"/>
            </w:rPr>
            <w:t>Vicepresidencia</w:t>
          </w:r>
        </w:p>
      </w:tc>
      <w:tc>
        <w:tcPr>
          <w:tcW w:w="3733" w:type="dxa"/>
          <w:shd w:val="clear" w:color="auto" w:fill="E7E6E6" w:themeFill="background2"/>
        </w:tcPr>
        <w:p w:rsidRPr="00C5241B" w:rsidR="001F2418" w:rsidP="001F2418" w:rsidRDefault="001F2418" w14:paraId="20639BBF" w14:textId="77777777">
          <w:pPr>
            <w:jc w:val="center"/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C5241B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Gerencia</w:t>
          </w:r>
        </w:p>
      </w:tc>
      <w:tc>
        <w:tcPr>
          <w:tcW w:w="2248" w:type="dxa"/>
          <w:vMerge w:val="restart"/>
          <w:shd w:val="clear" w:color="auto" w:fill="E7E6E6" w:themeFill="background2"/>
          <w:vAlign w:val="center"/>
        </w:tcPr>
        <w:p w:rsidRPr="002C6FA9" w:rsidR="001F2418" w:rsidP="001F2418" w:rsidRDefault="001F2418" w14:paraId="285AA250" w14:textId="6B798A71">
          <w:pPr>
            <w:jc w:val="center"/>
            <w:rPr>
              <w:rFonts w:cs="Calibri"/>
              <w:color w:val="000000" w:themeColor="text1"/>
              <w:sz w:val="20"/>
              <w:szCs w:val="20"/>
            </w:rPr>
          </w:pPr>
          <w:r w:rsidRPr="007C3B77">
            <w:rPr>
              <w:rFonts w:cs="Calibri"/>
              <w:b/>
              <w:bCs/>
              <w:color w:val="000000" w:themeColor="text1"/>
              <w:sz w:val="20"/>
              <w:szCs w:val="20"/>
            </w:rPr>
            <w:t>Vigente:</w:t>
          </w:r>
          <w:r w:rsidRPr="002C6FA9">
            <w:rPr>
              <w:rFonts w:cs="Calibri"/>
              <w:color w:val="000000" w:themeColor="text1"/>
              <w:sz w:val="20"/>
              <w:szCs w:val="20"/>
            </w:rPr>
            <w:t xml:space="preserve"> </w:t>
          </w:r>
          <w:sdt>
            <w:sdtPr>
              <w:rPr>
                <w:rFonts w:cs="Calibri"/>
                <w:color w:val="000000" w:themeColor="text1"/>
                <w:sz w:val="20"/>
                <w:szCs w:val="20"/>
              </w:rPr>
              <w:id w:val="1274983844"/>
              <w:placeholder>
                <w:docPart w:val="329124299EBD4915ABCE2F5B6F6F6FEC"/>
              </w:placeholder>
              <w15:color w:val="000000"/>
              <w:date>
                <w:dateFormat w:val="yyyy/MM/dd"/>
                <w:lid w:val="es-CO"/>
                <w:storeMappedDataAs w:val="dateTime"/>
                <w:calendar w:val="gregorian"/>
              </w:date>
            </w:sdtPr>
            <w:sdtContent>
              <w:proofErr w:type="spellStart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yyyy</w:t>
              </w:r>
              <w:proofErr w:type="spellEnd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/mm/</w:t>
              </w:r>
              <w:proofErr w:type="spellStart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dd</w:t>
              </w:r>
              <w:proofErr w:type="spellEnd"/>
            </w:sdtContent>
          </w:sdt>
        </w:p>
      </w:tc>
    </w:tr>
    <w:tr w:rsidRPr="002C6FA9" w:rsidR="001F2418" w:rsidTr="00073E3B" w14:paraId="1BBDAC0B" w14:textId="77777777">
      <w:trPr>
        <w:trHeight w:val="343"/>
      </w:trPr>
      <w:tc>
        <w:tcPr>
          <w:tcW w:w="3873" w:type="dxa"/>
          <w:shd w:val="clear" w:color="auto" w:fill="E7E6E6" w:themeFill="background2"/>
        </w:tcPr>
        <w:p w:rsidRPr="00C5241B" w:rsidR="001F2418" w:rsidP="001F2418" w:rsidRDefault="003638DF" w14:paraId="190747BD" w14:textId="32798C7C">
          <w:pPr>
            <w:jc w:val="center"/>
            <w:rPr>
              <w:rFonts w:cs="Arial"/>
              <w:sz w:val="20"/>
              <w:szCs w:val="20"/>
            </w:rPr>
          </w:pPr>
          <w:r w:rsidRPr="003638DF">
            <w:rPr>
              <w:rFonts w:cs="Arial"/>
              <w:sz w:val="20"/>
              <w:szCs w:val="20"/>
            </w:rPr>
            <w:t>Vicepresidencia De Tecnología</w:t>
          </w:r>
        </w:p>
      </w:tc>
      <w:tc>
        <w:tcPr>
          <w:tcW w:w="3733" w:type="dxa"/>
          <w:shd w:val="clear" w:color="auto" w:fill="E7E6E6" w:themeFill="background2"/>
        </w:tcPr>
        <w:p w:rsidRPr="00C5241B" w:rsidR="001F2418" w:rsidP="003638DF" w:rsidRDefault="003638DF" w14:paraId="4757EE22" w14:textId="49FC97C2">
          <w:pPr>
            <w:jc w:val="center"/>
            <w:rPr>
              <w:rFonts w:cs="Calibri"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3638DF">
            <w:rPr>
              <w:rFonts w:cs="Calibri"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Gerencia De Arquitectura</w:t>
          </w:r>
        </w:p>
      </w:tc>
      <w:tc>
        <w:tcPr>
          <w:tcW w:w="2248" w:type="dxa"/>
          <w:vMerge/>
          <w:shd w:val="clear" w:color="auto" w:fill="E7E6E6" w:themeFill="background2"/>
          <w:vAlign w:val="center"/>
        </w:tcPr>
        <w:p w:rsidRPr="002C6FA9" w:rsidR="001F2418" w:rsidP="001F2418" w:rsidRDefault="001F2418" w14:paraId="13576B57" w14:textId="77777777">
          <w:pPr>
            <w:jc w:val="center"/>
            <w:rPr>
              <w:rFonts w:cs="Calibri"/>
              <w:color w:val="000000" w:themeColor="text1"/>
              <w:sz w:val="20"/>
              <w:szCs w:val="20"/>
            </w:rPr>
          </w:pPr>
        </w:p>
      </w:tc>
    </w:tr>
  </w:tbl>
  <w:p w:rsidR="000F69A8" w:rsidP="000F69A8" w:rsidRDefault="000F69A8" w14:paraId="2E0CAACD" w14:textId="233527DF">
    <w:pPr>
      <w:rPr>
        <w:noProof/>
        <w:lang w:val="es-CO" w:eastAsia="es-CO"/>
      </w:rPr>
    </w:pPr>
    <w:r w:rsidRPr="00FF359B">
      <w:rPr>
        <w:noProof/>
        <w:lang w:val="es-CO" w:eastAsia="es-CO"/>
        <w14:ligatures w14:val="standardContextual"/>
      </w:rPr>
      <w:drawing>
        <wp:anchor distT="0" distB="0" distL="114300" distR="114300" simplePos="0" relativeHeight="251658252" behindDoc="0" locked="0" layoutInCell="1" allowOverlap="1" wp14:anchorId="0678BFDB" wp14:editId="7D6D9D3C">
          <wp:simplePos x="0" y="0"/>
          <wp:positionH relativeFrom="column">
            <wp:posOffset>-628650</wp:posOffset>
          </wp:positionH>
          <wp:positionV relativeFrom="paragraph">
            <wp:posOffset>-563880</wp:posOffset>
          </wp:positionV>
          <wp:extent cx="1384935" cy="1094740"/>
          <wp:effectExtent l="0" t="0" r="0" b="0"/>
          <wp:wrapNone/>
          <wp:docPr id="6" name="Picture 2">
            <a:extLst xmlns:a="http://schemas.openxmlformats.org/drawingml/2006/main">
              <a:ext uri="{FF2B5EF4-FFF2-40B4-BE49-F238E27FC236}">
                <a16:creationId xmlns:a16="http://schemas.microsoft.com/office/drawing/2014/main" id="{D22DF54C-F163-0348-9377-3C5D3B006BF6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2">
                    <a:extLst>
                      <a:ext uri="{FF2B5EF4-FFF2-40B4-BE49-F238E27FC236}">
                        <a16:creationId xmlns:a16="http://schemas.microsoft.com/office/drawing/2014/main" id="{D22DF54C-F163-0348-9377-3C5D3B006BF6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84935" cy="10947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0F69A8" w:rsidP="000F69A8" w:rsidRDefault="000F69A8" w14:paraId="37013644" w14:textId="77777777">
    <w:pPr>
      <w:rPr>
        <w:noProof/>
        <w:lang w:val="es-CO" w:eastAsia="es-CO"/>
      </w:rPr>
    </w:pPr>
  </w:p>
  <w:p w:rsidR="000F69A8" w:rsidP="000F69A8" w:rsidRDefault="000F69A8" w14:paraId="448BA698" w14:textId="77777777">
    <w:pPr>
      <w:rPr>
        <w:noProof/>
        <w:lang w:val="es-CO" w:eastAsia="es-CO"/>
      </w:rPr>
    </w:pPr>
  </w:p>
  <w:p w:rsidR="000F69A8" w:rsidRDefault="000F69A8" w14:paraId="3315FB80" w14:textId="63B4260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CB0001" w:rsidRDefault="001C55AB" w14:paraId="0D821CCF" w14:textId="465DF3AB">
    <w:pPr>
      <w:pStyle w:val="Encabezado"/>
    </w:pPr>
    <w:r w:rsidRPr="001C55AB">
      <w:rPr>
        <w:noProof/>
        <w:lang w:val="es-CO" w:eastAsia="es-CO"/>
      </w:rPr>
      <w:drawing>
        <wp:anchor distT="0" distB="0" distL="114300" distR="114300" simplePos="0" relativeHeight="251658241" behindDoc="0" locked="0" layoutInCell="1" allowOverlap="1" wp14:anchorId="21CAF5CF" wp14:editId="3B60E432">
          <wp:simplePos x="0" y="0"/>
          <wp:positionH relativeFrom="column">
            <wp:posOffset>1628775</wp:posOffset>
          </wp:positionH>
          <wp:positionV relativeFrom="paragraph">
            <wp:posOffset>-585470</wp:posOffset>
          </wp:positionV>
          <wp:extent cx="3013710" cy="2466975"/>
          <wp:effectExtent l="0" t="0" r="0" b="0"/>
          <wp:wrapSquare wrapText="bothSides"/>
          <wp:docPr id="207849459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849459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13710" cy="246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CB0001" w:rsidRDefault="00CB0001" w14:paraId="3AD160FA" w14:textId="6178114A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gdmu6g4aQI1ltm" int2:id="vQIgogsx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0">
    <w:nsid w:val="7b075b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9C1C4494"/>
    <w:lvl w:ilvl="0">
      <w:start w:val="1"/>
      <w:numFmt w:val="decimal"/>
      <w:pStyle w:val="Listaconnmeros5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FFFFFF7D"/>
    <w:multiLevelType w:val="singleLevel"/>
    <w:tmpl w:val="825A44A6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B46D7E6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8343140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C3A1C9E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17406E9A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C944D77A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1C984070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F836D2A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D26860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0" w15:restartNumberingAfterBreak="0">
    <w:nsid w:val="020B0C1D"/>
    <w:multiLevelType w:val="hybridMultilevel"/>
    <w:tmpl w:val="326237B4"/>
    <w:lvl w:ilvl="0" w:tplc="393E4876">
      <w:numFmt w:val="bullet"/>
      <w:lvlText w:val=""/>
      <w:lvlJc w:val="left"/>
      <w:pPr>
        <w:ind w:left="720" w:hanging="360"/>
      </w:pPr>
      <w:rPr>
        <w:rFonts w:hint="default" w:ascii="Symbol" w:hAnsi="Symbol" w:eastAsia="Calibri" w:cs="Aria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02E652E1"/>
    <w:multiLevelType w:val="hybridMultilevel"/>
    <w:tmpl w:val="87F43D3C"/>
    <w:lvl w:ilvl="0" w:tplc="08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03BA1A20"/>
    <w:multiLevelType w:val="multilevel"/>
    <w:tmpl w:val="D4A2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10CE5750"/>
    <w:multiLevelType w:val="multilevel"/>
    <w:tmpl w:val="A27AA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F71DD0"/>
    <w:multiLevelType w:val="hybridMultilevel"/>
    <w:tmpl w:val="CE6A44C8"/>
    <w:lvl w:ilvl="0" w:tplc="240A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5" w15:restartNumberingAfterBreak="0">
    <w:nsid w:val="23971B5B"/>
    <w:multiLevelType w:val="multilevel"/>
    <w:tmpl w:val="5DB8D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23A23E68"/>
    <w:multiLevelType w:val="hybridMultilevel"/>
    <w:tmpl w:val="B0AEB21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231581"/>
    <w:multiLevelType w:val="multilevel"/>
    <w:tmpl w:val="71E61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EB78BA"/>
    <w:multiLevelType w:val="hybridMultilevel"/>
    <w:tmpl w:val="7FD8F74E"/>
    <w:lvl w:ilvl="0" w:tplc="08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33123E8"/>
    <w:multiLevelType w:val="multilevel"/>
    <w:tmpl w:val="682CF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37C840CD"/>
    <w:multiLevelType w:val="multilevel"/>
    <w:tmpl w:val="5082D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470866"/>
    <w:multiLevelType w:val="multilevel"/>
    <w:tmpl w:val="B49AF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3A743F9F"/>
    <w:multiLevelType w:val="hybridMultilevel"/>
    <w:tmpl w:val="AA0C2D98"/>
    <w:lvl w:ilvl="0" w:tplc="F106FE68">
      <w:numFmt w:val="bullet"/>
      <w:lvlText w:val=""/>
      <w:lvlJc w:val="left"/>
      <w:pPr>
        <w:ind w:left="720" w:hanging="360"/>
      </w:pPr>
      <w:rPr>
        <w:rFonts w:hint="default" w:ascii="Symbol" w:hAnsi="Symbol" w:eastAsia="Calibri" w:cs="Aria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5E06F91"/>
    <w:multiLevelType w:val="hybridMultilevel"/>
    <w:tmpl w:val="C100BADE"/>
    <w:lvl w:ilvl="0" w:tplc="08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63E0391"/>
    <w:multiLevelType w:val="hybridMultilevel"/>
    <w:tmpl w:val="3F46BBDC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7B076DC"/>
    <w:multiLevelType w:val="multilevel"/>
    <w:tmpl w:val="54D28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4DFF006B"/>
    <w:multiLevelType w:val="hybridMultilevel"/>
    <w:tmpl w:val="55D8D1E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1A446D2"/>
    <w:multiLevelType w:val="multilevel"/>
    <w:tmpl w:val="6146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54213A40"/>
    <w:multiLevelType w:val="hybridMultilevel"/>
    <w:tmpl w:val="E670FFF4"/>
    <w:lvl w:ilvl="0" w:tplc="08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61061EF"/>
    <w:multiLevelType w:val="hybridMultilevel"/>
    <w:tmpl w:val="155E3B92"/>
    <w:lvl w:ilvl="0" w:tplc="AFDC11F4">
      <w:numFmt w:val="bullet"/>
      <w:lvlText w:val=""/>
      <w:lvlJc w:val="left"/>
      <w:pPr>
        <w:ind w:left="1080" w:hanging="360"/>
      </w:pPr>
      <w:rPr>
        <w:rFonts w:hint="default" w:ascii="Symbol" w:hAnsi="Symbol" w:eastAsia="Calibri" w:cs="Arial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0" w15:restartNumberingAfterBreak="0">
    <w:nsid w:val="579008CF"/>
    <w:multiLevelType w:val="multilevel"/>
    <w:tmpl w:val="43266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7D67312"/>
    <w:multiLevelType w:val="multilevel"/>
    <w:tmpl w:val="78E8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 w15:restartNumberingAfterBreak="0">
    <w:nsid w:val="58835CAD"/>
    <w:multiLevelType w:val="multilevel"/>
    <w:tmpl w:val="5126B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5A984987"/>
    <w:multiLevelType w:val="hybridMultilevel"/>
    <w:tmpl w:val="87D43EC0"/>
    <w:lvl w:ilvl="0" w:tplc="080A0001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4" w15:restartNumberingAfterBreak="0">
    <w:nsid w:val="5CA85450"/>
    <w:multiLevelType w:val="multilevel"/>
    <w:tmpl w:val="9A78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 w15:restartNumberingAfterBreak="0">
    <w:nsid w:val="5D170606"/>
    <w:multiLevelType w:val="multilevel"/>
    <w:tmpl w:val="04CA1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3"/>
      <w:numFmt w:val="bullet"/>
      <w:lvlText w:val="-"/>
      <w:lvlJc w:val="left"/>
      <w:pPr>
        <w:ind w:left="2160" w:hanging="360"/>
      </w:pPr>
      <w:rPr>
        <w:rFonts w:hint="default" w:ascii="Calibri" w:hAnsi="Calibri" w:eastAsia="Times New Roman" w:cs="Calibri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5F865A7A"/>
    <w:multiLevelType w:val="multilevel"/>
    <w:tmpl w:val="7B28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 w15:restartNumberingAfterBreak="0">
    <w:nsid w:val="67184C0F"/>
    <w:multiLevelType w:val="multilevel"/>
    <w:tmpl w:val="3328E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07A4890"/>
    <w:multiLevelType w:val="hybridMultilevel"/>
    <w:tmpl w:val="0652DEE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1265E0"/>
    <w:multiLevelType w:val="hybridMultilevel"/>
    <w:tmpl w:val="B7C6DC4E"/>
    <w:lvl w:ilvl="0" w:tplc="24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41">
    <w:abstractNumId w:val="40"/>
  </w:num>
  <w:num w:numId="1" w16cid:durableId="1465539655">
    <w:abstractNumId w:val="9"/>
  </w:num>
  <w:num w:numId="2" w16cid:durableId="1907446645">
    <w:abstractNumId w:val="7"/>
  </w:num>
  <w:num w:numId="3" w16cid:durableId="273632528">
    <w:abstractNumId w:val="6"/>
  </w:num>
  <w:num w:numId="4" w16cid:durableId="257451780">
    <w:abstractNumId w:val="5"/>
  </w:num>
  <w:num w:numId="5" w16cid:durableId="590816431">
    <w:abstractNumId w:val="4"/>
  </w:num>
  <w:num w:numId="6" w16cid:durableId="1029405971">
    <w:abstractNumId w:val="8"/>
  </w:num>
  <w:num w:numId="7" w16cid:durableId="1453940057">
    <w:abstractNumId w:val="3"/>
  </w:num>
  <w:num w:numId="8" w16cid:durableId="1946113530">
    <w:abstractNumId w:val="2"/>
  </w:num>
  <w:num w:numId="9" w16cid:durableId="1174104498">
    <w:abstractNumId w:val="1"/>
  </w:num>
  <w:num w:numId="10" w16cid:durableId="61342362">
    <w:abstractNumId w:val="0"/>
  </w:num>
  <w:num w:numId="11" w16cid:durableId="372115657">
    <w:abstractNumId w:val="14"/>
  </w:num>
  <w:num w:numId="12" w16cid:durableId="528956629">
    <w:abstractNumId w:val="24"/>
  </w:num>
  <w:num w:numId="13" w16cid:durableId="778456217">
    <w:abstractNumId w:val="39"/>
  </w:num>
  <w:num w:numId="14" w16cid:durableId="1854301345">
    <w:abstractNumId w:val="22"/>
  </w:num>
  <w:num w:numId="15" w16cid:durableId="1681852400">
    <w:abstractNumId w:val="29"/>
  </w:num>
  <w:num w:numId="16" w16cid:durableId="199825462">
    <w:abstractNumId w:val="10"/>
  </w:num>
  <w:num w:numId="17" w16cid:durableId="1942715725">
    <w:abstractNumId w:val="26"/>
  </w:num>
  <w:num w:numId="18" w16cid:durableId="1405832708">
    <w:abstractNumId w:val="23"/>
  </w:num>
  <w:num w:numId="19" w16cid:durableId="1589658960">
    <w:abstractNumId w:val="28"/>
  </w:num>
  <w:num w:numId="20" w16cid:durableId="2055805447">
    <w:abstractNumId w:val="18"/>
  </w:num>
  <w:num w:numId="21" w16cid:durableId="460853040">
    <w:abstractNumId w:val="21"/>
  </w:num>
  <w:num w:numId="22" w16cid:durableId="1494487589">
    <w:abstractNumId w:val="20"/>
  </w:num>
  <w:num w:numId="23" w16cid:durableId="1380326999">
    <w:abstractNumId w:val="34"/>
  </w:num>
  <w:num w:numId="24" w16cid:durableId="2102942357">
    <w:abstractNumId w:val="17"/>
  </w:num>
  <w:num w:numId="25" w16cid:durableId="469979017">
    <w:abstractNumId w:val="31"/>
  </w:num>
  <w:num w:numId="26" w16cid:durableId="1977950542">
    <w:abstractNumId w:val="36"/>
  </w:num>
  <w:num w:numId="27" w16cid:durableId="31544096">
    <w:abstractNumId w:val="35"/>
  </w:num>
  <w:num w:numId="28" w16cid:durableId="1180311478">
    <w:abstractNumId w:val="25"/>
  </w:num>
  <w:num w:numId="29" w16cid:durableId="418212290">
    <w:abstractNumId w:val="27"/>
  </w:num>
  <w:num w:numId="30" w16cid:durableId="1288122172">
    <w:abstractNumId w:val="13"/>
  </w:num>
  <w:num w:numId="31" w16cid:durableId="2039306827">
    <w:abstractNumId w:val="15"/>
  </w:num>
  <w:num w:numId="32" w16cid:durableId="2018997305">
    <w:abstractNumId w:val="19"/>
  </w:num>
  <w:num w:numId="33" w16cid:durableId="699355507">
    <w:abstractNumId w:val="12"/>
  </w:num>
  <w:num w:numId="34" w16cid:durableId="1079327793">
    <w:abstractNumId w:val="37"/>
  </w:num>
  <w:num w:numId="35" w16cid:durableId="324819945">
    <w:abstractNumId w:val="32"/>
  </w:num>
  <w:num w:numId="36" w16cid:durableId="789475901">
    <w:abstractNumId w:val="30"/>
  </w:num>
  <w:num w:numId="37" w16cid:durableId="1857191460">
    <w:abstractNumId w:val="11"/>
  </w:num>
  <w:num w:numId="38" w16cid:durableId="1647323591">
    <w:abstractNumId w:val="38"/>
  </w:num>
  <w:num w:numId="39" w16cid:durableId="546643419">
    <w:abstractNumId w:val="16"/>
  </w:num>
  <w:num w:numId="40" w16cid:durableId="192768924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attachedTemplate r:id="rId1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764"/>
    <w:rsid w:val="00000000"/>
    <w:rsid w:val="00011443"/>
    <w:rsid w:val="00020D48"/>
    <w:rsid w:val="00022E2F"/>
    <w:rsid w:val="00024B90"/>
    <w:rsid w:val="000353A6"/>
    <w:rsid w:val="00035AFC"/>
    <w:rsid w:val="0004132B"/>
    <w:rsid w:val="00051ED1"/>
    <w:rsid w:val="00055AF4"/>
    <w:rsid w:val="0006350A"/>
    <w:rsid w:val="00066A58"/>
    <w:rsid w:val="00073AD5"/>
    <w:rsid w:val="0007520E"/>
    <w:rsid w:val="00095E12"/>
    <w:rsid w:val="00097319"/>
    <w:rsid w:val="000A611A"/>
    <w:rsid w:val="000A640E"/>
    <w:rsid w:val="000A7516"/>
    <w:rsid w:val="000B00B2"/>
    <w:rsid w:val="000B0C2C"/>
    <w:rsid w:val="000B2527"/>
    <w:rsid w:val="000B43BC"/>
    <w:rsid w:val="000B7E54"/>
    <w:rsid w:val="000B7E6E"/>
    <w:rsid w:val="000C721D"/>
    <w:rsid w:val="000D248D"/>
    <w:rsid w:val="000E5C48"/>
    <w:rsid w:val="000F69A8"/>
    <w:rsid w:val="000F74BB"/>
    <w:rsid w:val="0011675E"/>
    <w:rsid w:val="00125981"/>
    <w:rsid w:val="00125AB1"/>
    <w:rsid w:val="00135EC8"/>
    <w:rsid w:val="00140BA7"/>
    <w:rsid w:val="0014243B"/>
    <w:rsid w:val="00151C62"/>
    <w:rsid w:val="00160CDE"/>
    <w:rsid w:val="001616B8"/>
    <w:rsid w:val="00165EB6"/>
    <w:rsid w:val="00172E7B"/>
    <w:rsid w:val="00175BAE"/>
    <w:rsid w:val="00175DF5"/>
    <w:rsid w:val="00184BAC"/>
    <w:rsid w:val="001857DE"/>
    <w:rsid w:val="00187944"/>
    <w:rsid w:val="00190C37"/>
    <w:rsid w:val="00193DDE"/>
    <w:rsid w:val="001A4D41"/>
    <w:rsid w:val="001A6533"/>
    <w:rsid w:val="001A6722"/>
    <w:rsid w:val="001A7C8B"/>
    <w:rsid w:val="001B403A"/>
    <w:rsid w:val="001B4E21"/>
    <w:rsid w:val="001C2C32"/>
    <w:rsid w:val="001C55AB"/>
    <w:rsid w:val="001E2F61"/>
    <w:rsid w:val="001E6087"/>
    <w:rsid w:val="001E7726"/>
    <w:rsid w:val="001F2418"/>
    <w:rsid w:val="0021429A"/>
    <w:rsid w:val="00217980"/>
    <w:rsid w:val="00223B22"/>
    <w:rsid w:val="00235F14"/>
    <w:rsid w:val="00236E19"/>
    <w:rsid w:val="0024189D"/>
    <w:rsid w:val="002419C8"/>
    <w:rsid w:val="00241C26"/>
    <w:rsid w:val="00243692"/>
    <w:rsid w:val="0024441B"/>
    <w:rsid w:val="00247A2D"/>
    <w:rsid w:val="00255E29"/>
    <w:rsid w:val="00261F16"/>
    <w:rsid w:val="00271662"/>
    <w:rsid w:val="00271676"/>
    <w:rsid w:val="00271D62"/>
    <w:rsid w:val="0027404F"/>
    <w:rsid w:val="00275E45"/>
    <w:rsid w:val="00284544"/>
    <w:rsid w:val="00287B61"/>
    <w:rsid w:val="00293B83"/>
    <w:rsid w:val="002971F2"/>
    <w:rsid w:val="00297330"/>
    <w:rsid w:val="002B091C"/>
    <w:rsid w:val="002B54BD"/>
    <w:rsid w:val="002B5DFE"/>
    <w:rsid w:val="002B6072"/>
    <w:rsid w:val="002C2CDD"/>
    <w:rsid w:val="002C433D"/>
    <w:rsid w:val="002D0EB1"/>
    <w:rsid w:val="002D2AE5"/>
    <w:rsid w:val="002D45C6"/>
    <w:rsid w:val="002E387C"/>
    <w:rsid w:val="002F68D3"/>
    <w:rsid w:val="0030126F"/>
    <w:rsid w:val="00313E86"/>
    <w:rsid w:val="0033028B"/>
    <w:rsid w:val="003376BB"/>
    <w:rsid w:val="00346325"/>
    <w:rsid w:val="003638DF"/>
    <w:rsid w:val="00364079"/>
    <w:rsid w:val="00365E4C"/>
    <w:rsid w:val="00375460"/>
    <w:rsid w:val="00382A3E"/>
    <w:rsid w:val="003842AF"/>
    <w:rsid w:val="00397C54"/>
    <w:rsid w:val="003A05FE"/>
    <w:rsid w:val="003B1B23"/>
    <w:rsid w:val="003B2470"/>
    <w:rsid w:val="003B43AF"/>
    <w:rsid w:val="003C3F5B"/>
    <w:rsid w:val="003C4CA2"/>
    <w:rsid w:val="003D0647"/>
    <w:rsid w:val="003E1FEC"/>
    <w:rsid w:val="003E6B2B"/>
    <w:rsid w:val="003F2D25"/>
    <w:rsid w:val="003F57D1"/>
    <w:rsid w:val="003F6BC3"/>
    <w:rsid w:val="00404111"/>
    <w:rsid w:val="004077FB"/>
    <w:rsid w:val="0041038A"/>
    <w:rsid w:val="0041606B"/>
    <w:rsid w:val="004218A1"/>
    <w:rsid w:val="00424DD9"/>
    <w:rsid w:val="00425F5B"/>
    <w:rsid w:val="004310A6"/>
    <w:rsid w:val="00443F85"/>
    <w:rsid w:val="00452201"/>
    <w:rsid w:val="004717C5"/>
    <w:rsid w:val="00471ACB"/>
    <w:rsid w:val="00490244"/>
    <w:rsid w:val="0049559E"/>
    <w:rsid w:val="004A52D1"/>
    <w:rsid w:val="004A72D7"/>
    <w:rsid w:val="004A7665"/>
    <w:rsid w:val="004B7885"/>
    <w:rsid w:val="004C357A"/>
    <w:rsid w:val="004D4DB9"/>
    <w:rsid w:val="004D7F4E"/>
    <w:rsid w:val="00500052"/>
    <w:rsid w:val="0050149F"/>
    <w:rsid w:val="0050514F"/>
    <w:rsid w:val="00513F19"/>
    <w:rsid w:val="00522CF4"/>
    <w:rsid w:val="00530EA3"/>
    <w:rsid w:val="00543DB7"/>
    <w:rsid w:val="00545A91"/>
    <w:rsid w:val="00553454"/>
    <w:rsid w:val="0055382B"/>
    <w:rsid w:val="00563978"/>
    <w:rsid w:val="005666E8"/>
    <w:rsid w:val="005728CE"/>
    <w:rsid w:val="00575877"/>
    <w:rsid w:val="005906C0"/>
    <w:rsid w:val="00590D28"/>
    <w:rsid w:val="0059101B"/>
    <w:rsid w:val="00592248"/>
    <w:rsid w:val="005A530F"/>
    <w:rsid w:val="005B286D"/>
    <w:rsid w:val="005D08AF"/>
    <w:rsid w:val="005D1184"/>
    <w:rsid w:val="005D4417"/>
    <w:rsid w:val="005D5F13"/>
    <w:rsid w:val="005F2A52"/>
    <w:rsid w:val="006076A7"/>
    <w:rsid w:val="00610578"/>
    <w:rsid w:val="00616FD2"/>
    <w:rsid w:val="00621FD0"/>
    <w:rsid w:val="00633528"/>
    <w:rsid w:val="0064087C"/>
    <w:rsid w:val="00641630"/>
    <w:rsid w:val="006658C4"/>
    <w:rsid w:val="00666764"/>
    <w:rsid w:val="00667B61"/>
    <w:rsid w:val="00671396"/>
    <w:rsid w:val="00674A6E"/>
    <w:rsid w:val="00676FB0"/>
    <w:rsid w:val="00680A3E"/>
    <w:rsid w:val="00681041"/>
    <w:rsid w:val="00684488"/>
    <w:rsid w:val="00684C2C"/>
    <w:rsid w:val="006929B9"/>
    <w:rsid w:val="0069690D"/>
    <w:rsid w:val="006A2369"/>
    <w:rsid w:val="006A3CE7"/>
    <w:rsid w:val="006A69E1"/>
    <w:rsid w:val="006A7EB0"/>
    <w:rsid w:val="006B10F8"/>
    <w:rsid w:val="006B2808"/>
    <w:rsid w:val="006B6D2C"/>
    <w:rsid w:val="006C4C50"/>
    <w:rsid w:val="006C6D41"/>
    <w:rsid w:val="006D1510"/>
    <w:rsid w:val="006E1DC7"/>
    <w:rsid w:val="006E3A7F"/>
    <w:rsid w:val="006E7384"/>
    <w:rsid w:val="006F10EA"/>
    <w:rsid w:val="007038B5"/>
    <w:rsid w:val="00703C54"/>
    <w:rsid w:val="00706F7F"/>
    <w:rsid w:val="00713050"/>
    <w:rsid w:val="00717305"/>
    <w:rsid w:val="007245FA"/>
    <w:rsid w:val="007426C3"/>
    <w:rsid w:val="007458C5"/>
    <w:rsid w:val="00746F7F"/>
    <w:rsid w:val="00747917"/>
    <w:rsid w:val="007500E5"/>
    <w:rsid w:val="00752107"/>
    <w:rsid w:val="007623E5"/>
    <w:rsid w:val="007737F7"/>
    <w:rsid w:val="00774869"/>
    <w:rsid w:val="00774AC6"/>
    <w:rsid w:val="00777C7B"/>
    <w:rsid w:val="0078094E"/>
    <w:rsid w:val="00784082"/>
    <w:rsid w:val="00784FAD"/>
    <w:rsid w:val="00790443"/>
    <w:rsid w:val="00796BFE"/>
    <w:rsid w:val="007A2234"/>
    <w:rsid w:val="007A3313"/>
    <w:rsid w:val="007B0D0D"/>
    <w:rsid w:val="007B3656"/>
    <w:rsid w:val="007B4C78"/>
    <w:rsid w:val="007B7219"/>
    <w:rsid w:val="007C16C5"/>
    <w:rsid w:val="007C7C1A"/>
    <w:rsid w:val="007D3065"/>
    <w:rsid w:val="007D65B2"/>
    <w:rsid w:val="007E0121"/>
    <w:rsid w:val="007F17E4"/>
    <w:rsid w:val="007F427A"/>
    <w:rsid w:val="008012F8"/>
    <w:rsid w:val="008102DB"/>
    <w:rsid w:val="00811117"/>
    <w:rsid w:val="00815A7B"/>
    <w:rsid w:val="008250CE"/>
    <w:rsid w:val="00845E00"/>
    <w:rsid w:val="00847912"/>
    <w:rsid w:val="00853204"/>
    <w:rsid w:val="00856B25"/>
    <w:rsid w:val="008614DA"/>
    <w:rsid w:val="00864D4A"/>
    <w:rsid w:val="00866CAB"/>
    <w:rsid w:val="00867AC3"/>
    <w:rsid w:val="00891055"/>
    <w:rsid w:val="008923F6"/>
    <w:rsid w:val="008973EB"/>
    <w:rsid w:val="008A1907"/>
    <w:rsid w:val="008A49DE"/>
    <w:rsid w:val="008B0E22"/>
    <w:rsid w:val="008B3462"/>
    <w:rsid w:val="008B346A"/>
    <w:rsid w:val="008B6156"/>
    <w:rsid w:val="008C44E9"/>
    <w:rsid w:val="008D1672"/>
    <w:rsid w:val="008D4A92"/>
    <w:rsid w:val="008E1D0F"/>
    <w:rsid w:val="008F2A9F"/>
    <w:rsid w:val="009100A8"/>
    <w:rsid w:val="009112D1"/>
    <w:rsid w:val="00916573"/>
    <w:rsid w:val="00922FCA"/>
    <w:rsid w:val="0093694E"/>
    <w:rsid w:val="00952114"/>
    <w:rsid w:val="00952280"/>
    <w:rsid w:val="00961905"/>
    <w:rsid w:val="00961E75"/>
    <w:rsid w:val="00981218"/>
    <w:rsid w:val="00981C6A"/>
    <w:rsid w:val="00985325"/>
    <w:rsid w:val="00985CEB"/>
    <w:rsid w:val="0098A911"/>
    <w:rsid w:val="009A2D9A"/>
    <w:rsid w:val="009A4337"/>
    <w:rsid w:val="009A671F"/>
    <w:rsid w:val="009A7B27"/>
    <w:rsid w:val="009B091F"/>
    <w:rsid w:val="009B119F"/>
    <w:rsid w:val="009C3D5B"/>
    <w:rsid w:val="009D0708"/>
    <w:rsid w:val="009D6855"/>
    <w:rsid w:val="009E2867"/>
    <w:rsid w:val="009E6384"/>
    <w:rsid w:val="009F47BE"/>
    <w:rsid w:val="009F48C9"/>
    <w:rsid w:val="009F75B3"/>
    <w:rsid w:val="009F7D4D"/>
    <w:rsid w:val="00A00471"/>
    <w:rsid w:val="00A00BDB"/>
    <w:rsid w:val="00A01C91"/>
    <w:rsid w:val="00A056FC"/>
    <w:rsid w:val="00A238EE"/>
    <w:rsid w:val="00A348F5"/>
    <w:rsid w:val="00A3627D"/>
    <w:rsid w:val="00A42540"/>
    <w:rsid w:val="00A42E62"/>
    <w:rsid w:val="00A437AD"/>
    <w:rsid w:val="00A53D49"/>
    <w:rsid w:val="00A54A73"/>
    <w:rsid w:val="00A5620D"/>
    <w:rsid w:val="00A74E87"/>
    <w:rsid w:val="00A961DC"/>
    <w:rsid w:val="00AA1C00"/>
    <w:rsid w:val="00AD22CE"/>
    <w:rsid w:val="00AD2DA3"/>
    <w:rsid w:val="00AE31F9"/>
    <w:rsid w:val="00B00F70"/>
    <w:rsid w:val="00B0148A"/>
    <w:rsid w:val="00B05DE9"/>
    <w:rsid w:val="00B111A2"/>
    <w:rsid w:val="00B20CE0"/>
    <w:rsid w:val="00B25C7F"/>
    <w:rsid w:val="00B30BF1"/>
    <w:rsid w:val="00B3366E"/>
    <w:rsid w:val="00B36B42"/>
    <w:rsid w:val="00B469A1"/>
    <w:rsid w:val="00B50051"/>
    <w:rsid w:val="00B509D2"/>
    <w:rsid w:val="00B56E1F"/>
    <w:rsid w:val="00B60A88"/>
    <w:rsid w:val="00B61A96"/>
    <w:rsid w:val="00B66BFE"/>
    <w:rsid w:val="00B70741"/>
    <w:rsid w:val="00B72009"/>
    <w:rsid w:val="00B826DC"/>
    <w:rsid w:val="00B875CE"/>
    <w:rsid w:val="00BB31ED"/>
    <w:rsid w:val="00BB52E0"/>
    <w:rsid w:val="00BC5F09"/>
    <w:rsid w:val="00BD09C7"/>
    <w:rsid w:val="00BD69B6"/>
    <w:rsid w:val="00BF18D1"/>
    <w:rsid w:val="00BF4EDA"/>
    <w:rsid w:val="00BF65DF"/>
    <w:rsid w:val="00C018EF"/>
    <w:rsid w:val="00C02352"/>
    <w:rsid w:val="00C05502"/>
    <w:rsid w:val="00C10C5C"/>
    <w:rsid w:val="00C10E44"/>
    <w:rsid w:val="00C2098A"/>
    <w:rsid w:val="00C20CF3"/>
    <w:rsid w:val="00C267FC"/>
    <w:rsid w:val="00C338C7"/>
    <w:rsid w:val="00C3592F"/>
    <w:rsid w:val="00C45E75"/>
    <w:rsid w:val="00C57D37"/>
    <w:rsid w:val="00C7563D"/>
    <w:rsid w:val="00C76A13"/>
    <w:rsid w:val="00C7741E"/>
    <w:rsid w:val="00C85652"/>
    <w:rsid w:val="00C928A4"/>
    <w:rsid w:val="00CA3DF1"/>
    <w:rsid w:val="00CA4581"/>
    <w:rsid w:val="00CA56C1"/>
    <w:rsid w:val="00CB0001"/>
    <w:rsid w:val="00CB0E7F"/>
    <w:rsid w:val="00CB63C8"/>
    <w:rsid w:val="00CD4365"/>
    <w:rsid w:val="00CE18D5"/>
    <w:rsid w:val="00CE190D"/>
    <w:rsid w:val="00CF0798"/>
    <w:rsid w:val="00D11755"/>
    <w:rsid w:val="00D123DB"/>
    <w:rsid w:val="00D1269F"/>
    <w:rsid w:val="00D216A0"/>
    <w:rsid w:val="00D223B3"/>
    <w:rsid w:val="00D33B03"/>
    <w:rsid w:val="00D36AE0"/>
    <w:rsid w:val="00D424A8"/>
    <w:rsid w:val="00D50583"/>
    <w:rsid w:val="00D52B54"/>
    <w:rsid w:val="00D6203E"/>
    <w:rsid w:val="00D80900"/>
    <w:rsid w:val="00D87154"/>
    <w:rsid w:val="00DA4932"/>
    <w:rsid w:val="00DB4A49"/>
    <w:rsid w:val="00DB5966"/>
    <w:rsid w:val="00DC232E"/>
    <w:rsid w:val="00DC49B7"/>
    <w:rsid w:val="00DC58EB"/>
    <w:rsid w:val="00E024C9"/>
    <w:rsid w:val="00E11793"/>
    <w:rsid w:val="00E21E0D"/>
    <w:rsid w:val="00E22E87"/>
    <w:rsid w:val="00E27DFF"/>
    <w:rsid w:val="00E31ADD"/>
    <w:rsid w:val="00E35253"/>
    <w:rsid w:val="00E377A4"/>
    <w:rsid w:val="00E42BE5"/>
    <w:rsid w:val="00E443F5"/>
    <w:rsid w:val="00E513E3"/>
    <w:rsid w:val="00E66CB9"/>
    <w:rsid w:val="00E72D3C"/>
    <w:rsid w:val="00E75309"/>
    <w:rsid w:val="00E8007E"/>
    <w:rsid w:val="00E81BF2"/>
    <w:rsid w:val="00E94203"/>
    <w:rsid w:val="00E95BFE"/>
    <w:rsid w:val="00E96C92"/>
    <w:rsid w:val="00EA1E63"/>
    <w:rsid w:val="00EA5D1C"/>
    <w:rsid w:val="00EA6C9A"/>
    <w:rsid w:val="00EB284F"/>
    <w:rsid w:val="00EC0EFB"/>
    <w:rsid w:val="00EC1FF4"/>
    <w:rsid w:val="00EC33F6"/>
    <w:rsid w:val="00EE5D5A"/>
    <w:rsid w:val="00EF0DA7"/>
    <w:rsid w:val="00EF7109"/>
    <w:rsid w:val="00F03985"/>
    <w:rsid w:val="00F05D0C"/>
    <w:rsid w:val="00F11925"/>
    <w:rsid w:val="00F16B76"/>
    <w:rsid w:val="00F207C0"/>
    <w:rsid w:val="00F20AE5"/>
    <w:rsid w:val="00F30A68"/>
    <w:rsid w:val="00F328B4"/>
    <w:rsid w:val="00F35D09"/>
    <w:rsid w:val="00F40437"/>
    <w:rsid w:val="00F419D0"/>
    <w:rsid w:val="00F461D6"/>
    <w:rsid w:val="00F521AA"/>
    <w:rsid w:val="00F54C53"/>
    <w:rsid w:val="00F609D1"/>
    <w:rsid w:val="00F645C7"/>
    <w:rsid w:val="00F75861"/>
    <w:rsid w:val="00F766F0"/>
    <w:rsid w:val="00F802BA"/>
    <w:rsid w:val="00F837DF"/>
    <w:rsid w:val="00F87ECA"/>
    <w:rsid w:val="00F9000F"/>
    <w:rsid w:val="00F916B5"/>
    <w:rsid w:val="00FA0976"/>
    <w:rsid w:val="00FA189B"/>
    <w:rsid w:val="00FA2A6A"/>
    <w:rsid w:val="00FA696B"/>
    <w:rsid w:val="00FB4892"/>
    <w:rsid w:val="00FC1900"/>
    <w:rsid w:val="00FE3AA5"/>
    <w:rsid w:val="00FF4243"/>
    <w:rsid w:val="012927B4"/>
    <w:rsid w:val="05F4F72D"/>
    <w:rsid w:val="162C40A7"/>
    <w:rsid w:val="1702DAE7"/>
    <w:rsid w:val="1B25C969"/>
    <w:rsid w:val="1C636CA9"/>
    <w:rsid w:val="1EE44F4B"/>
    <w:rsid w:val="216F3887"/>
    <w:rsid w:val="22EF8204"/>
    <w:rsid w:val="232A1710"/>
    <w:rsid w:val="25781417"/>
    <w:rsid w:val="259CEFC6"/>
    <w:rsid w:val="2A44F5D5"/>
    <w:rsid w:val="2A6030AE"/>
    <w:rsid w:val="38103DFD"/>
    <w:rsid w:val="3A6C2375"/>
    <w:rsid w:val="403332EC"/>
    <w:rsid w:val="47183854"/>
    <w:rsid w:val="4D5D1D1C"/>
    <w:rsid w:val="515E885C"/>
    <w:rsid w:val="52C30445"/>
    <w:rsid w:val="5EA4C674"/>
    <w:rsid w:val="5F4C5455"/>
    <w:rsid w:val="69678B74"/>
    <w:rsid w:val="6B566198"/>
    <w:rsid w:val="7411FA92"/>
    <w:rsid w:val="778FE46E"/>
    <w:rsid w:val="77D79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17808D"/>
  <w15:chartTrackingRefBased/>
  <w15:docId w15:val="{479472C7-CA98-427E-81EE-42288EBAB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semiHidden="1" w:unhideWhenUsed="1" w:qFormat="1"/>
    <w:lsdException w:name="Closing" w:uiPriority="13" w:semiHidden="1" w:unhideWhenUsed="1" w:qFormat="1"/>
    <w:lsdException w:name="Signature" w:uiPriority="14" w:semiHidden="1" w:unhideWhenUsed="1" w:qFormat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semiHidden="1" w:unhideWhenUsed="1" w:qFormat="1"/>
    <w:lsdException w:name="Salutation" w:uiPriority="12" w:semiHidden="1" w:unhideWhenUsed="1" w:qFormat="1"/>
    <w:lsdException w:name="Date" w:uiPriority="11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semiHidden="1" w:unhideWhenUsed="1" w:qFormat="1"/>
    <w:lsdException w:name="Emphasis" w:uiPriority="10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98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923F6"/>
    <w:rPr>
      <w:rFonts w:ascii="HDI Pro Book" w:hAnsi="HDI Pro Book"/>
    </w:rPr>
  </w:style>
  <w:style w:type="paragraph" w:styleId="Ttulo1">
    <w:name w:val="heading 1"/>
    <w:basedOn w:val="Normal"/>
    <w:link w:val="Ttulo1Car"/>
    <w:uiPriority w:val="9"/>
    <w:qFormat/>
    <w:rsid w:val="008923F6"/>
    <w:pPr>
      <w:keepNext/>
      <w:keepLines/>
      <w:spacing w:before="60" w:after="40" w:line="240" w:lineRule="auto"/>
      <w:contextualSpacing/>
      <w:outlineLvl w:val="0"/>
    </w:pPr>
    <w:rPr>
      <w:rFonts w:ascii="HDI Pro Medium" w:hAnsi="HDI Pro Medium" w:eastAsiaTheme="majorEastAsia" w:cstheme="majorBidi"/>
      <w:b/>
      <w:caps/>
      <w:color w:val="000000" w:themeColor="text1"/>
      <w:sz w:val="50"/>
      <w:szCs w:val="32"/>
    </w:rPr>
  </w:style>
  <w:style w:type="paragraph" w:styleId="Ttulo2">
    <w:name w:val="heading 2"/>
    <w:basedOn w:val="Normal"/>
    <w:link w:val="Ttulo2Car"/>
    <w:uiPriority w:val="9"/>
    <w:unhideWhenUsed/>
    <w:qFormat/>
    <w:rsid w:val="00284544"/>
    <w:pPr>
      <w:keepNext/>
      <w:keepLines/>
      <w:spacing w:line="240" w:lineRule="auto"/>
      <w:jc w:val="right"/>
      <w:outlineLvl w:val="1"/>
    </w:pPr>
    <w:rPr>
      <w:rFonts w:asciiTheme="majorHAnsi" w:hAnsiTheme="majorHAnsi" w:eastAsiaTheme="majorEastAsia" w:cstheme="majorBidi"/>
      <w:caps/>
      <w:color w:val="000000" w:themeColor="text1"/>
      <w:szCs w:val="26"/>
    </w:rPr>
  </w:style>
  <w:style w:type="paragraph" w:styleId="Ttulo3">
    <w:name w:val="heading 3"/>
    <w:basedOn w:val="Normal"/>
    <w:link w:val="Ttulo3Car"/>
    <w:uiPriority w:val="9"/>
    <w:unhideWhenUsed/>
    <w:qFormat/>
    <w:rsid w:val="0055382B"/>
    <w:pPr>
      <w:keepNext/>
      <w:keepLines/>
      <w:pBdr>
        <w:bottom w:val="single" w:color="EA4E4E" w:themeColor="accent1" w:sz="48" w:space="1"/>
      </w:pBdr>
      <w:spacing w:before="600" w:after="160"/>
      <w:contextualSpacing/>
      <w:outlineLvl w:val="2"/>
    </w:pPr>
    <w:rPr>
      <w:rFonts w:asciiTheme="majorHAnsi" w:hAnsiTheme="majorHAnsi" w:eastAsiaTheme="majorEastAsia" w:cstheme="majorBidi"/>
      <w:caps/>
      <w:sz w:val="32"/>
      <w:szCs w:val="24"/>
    </w:rPr>
  </w:style>
  <w:style w:type="paragraph" w:styleId="Ttulo4">
    <w:name w:val="heading 4"/>
    <w:basedOn w:val="Normal"/>
    <w:link w:val="Ttulo4Car"/>
    <w:uiPriority w:val="9"/>
    <w:unhideWhenUsed/>
    <w:qFormat/>
    <w:rsid w:val="0055382B"/>
    <w:pPr>
      <w:keepNext/>
      <w:keepLines/>
      <w:spacing w:before="200"/>
      <w:contextualSpacing/>
      <w:outlineLvl w:val="3"/>
    </w:pPr>
    <w:rPr>
      <w:rFonts w:asciiTheme="majorHAnsi" w:hAnsiTheme="majorHAnsi" w:eastAsiaTheme="majorEastAsia" w:cstheme="majorBidi"/>
      <w:iCs/>
      <w:cap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0578"/>
    <w:pPr>
      <w:keepNext/>
      <w:keepLines/>
      <w:spacing w:before="40"/>
      <w:outlineLvl w:val="4"/>
    </w:pPr>
    <w:rPr>
      <w:rFonts w:asciiTheme="majorHAnsi" w:hAnsiTheme="majorHAnsi" w:eastAsiaTheme="majorEastAsia" w:cstheme="majorBidi"/>
      <w:color w:val="D0181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0578"/>
    <w:pPr>
      <w:keepNext/>
      <w:keepLines/>
      <w:spacing w:before="40"/>
      <w:outlineLvl w:val="5"/>
    </w:pPr>
    <w:rPr>
      <w:rFonts w:asciiTheme="majorHAnsi" w:hAnsiTheme="majorHAnsi" w:eastAsiaTheme="majorEastAsia" w:cstheme="majorBidi"/>
      <w:color w:val="8A101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0578"/>
    <w:pPr>
      <w:keepNext/>
      <w:keepLines/>
      <w:spacing w:before="40"/>
      <w:outlineLvl w:val="6"/>
    </w:pPr>
    <w:rPr>
      <w:rFonts w:asciiTheme="majorHAnsi" w:hAnsiTheme="majorHAnsi" w:eastAsiaTheme="majorEastAsia" w:cstheme="majorBidi"/>
      <w:i/>
      <w:iCs/>
      <w:color w:val="8A101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000F"/>
    <w:pPr>
      <w:keepNext/>
      <w:keepLines/>
      <w:spacing w:before="40"/>
      <w:outlineLvl w:val="7"/>
    </w:pPr>
    <w:rPr>
      <w:rFonts w:asciiTheme="majorHAnsi" w:hAnsiTheme="majorHAnsi" w:eastAsiaTheme="majorEastAsia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000F"/>
    <w:pPr>
      <w:keepNext/>
      <w:keepLines/>
      <w:spacing w:before="4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Cs w:val="21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2Car" w:customStyle="1">
    <w:name w:val="Título 2 Car"/>
    <w:basedOn w:val="Fuentedeprrafopredeter"/>
    <w:link w:val="Ttulo2"/>
    <w:uiPriority w:val="9"/>
    <w:rsid w:val="00284544"/>
    <w:rPr>
      <w:rFonts w:asciiTheme="majorHAnsi" w:hAnsiTheme="majorHAnsi" w:eastAsiaTheme="majorEastAsia" w:cstheme="majorBidi"/>
      <w:caps/>
      <w:color w:val="000000" w:themeColor="text1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55382B"/>
    <w:rPr>
      <w:rFonts w:asciiTheme="majorHAnsi" w:hAnsiTheme="majorHAnsi" w:eastAsiaTheme="majorEastAsia" w:cstheme="majorBidi"/>
      <w:caps/>
      <w:sz w:val="32"/>
      <w:szCs w:val="24"/>
    </w:rPr>
  </w:style>
  <w:style w:type="table" w:styleId="Tablaconcuadrcula">
    <w:name w:val="Table Grid"/>
    <w:basedOn w:val="Tablanormal"/>
    <w:uiPriority w:val="39"/>
    <w:rsid w:val="002C2CDD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inespaciado">
    <w:name w:val="No Spacing"/>
    <w:uiPriority w:val="98"/>
    <w:qFormat/>
    <w:rsid w:val="00E22E87"/>
    <w:pPr>
      <w:spacing w:line="240" w:lineRule="auto"/>
    </w:pPr>
  </w:style>
  <w:style w:type="character" w:styleId="Ttulo1Car" w:customStyle="1">
    <w:name w:val="Título 1 Car"/>
    <w:basedOn w:val="Fuentedeprrafopredeter"/>
    <w:link w:val="Ttulo1"/>
    <w:uiPriority w:val="9"/>
    <w:rsid w:val="008923F6"/>
    <w:rPr>
      <w:rFonts w:ascii="HDI Pro Medium" w:hAnsi="HDI Pro Medium" w:eastAsiaTheme="majorEastAsia" w:cstheme="majorBidi"/>
      <w:b/>
      <w:caps/>
      <w:color w:val="000000" w:themeColor="text1"/>
      <w:sz w:val="50"/>
      <w:szCs w:val="32"/>
    </w:rPr>
  </w:style>
  <w:style w:type="character" w:styleId="Textodelmarcadordeposicin">
    <w:name w:val="Placeholder Text"/>
    <w:basedOn w:val="Fuentedeprrafopredeter"/>
    <w:uiPriority w:val="99"/>
    <w:semiHidden/>
    <w:rsid w:val="00D123DB"/>
    <w:rPr>
      <w:color w:val="595959" w:themeColor="text1" w:themeTint="A6"/>
    </w:rPr>
  </w:style>
  <w:style w:type="character" w:styleId="Ttulo4Car" w:customStyle="1">
    <w:name w:val="Título 4 Car"/>
    <w:basedOn w:val="Fuentedeprrafopredeter"/>
    <w:link w:val="Ttulo4"/>
    <w:uiPriority w:val="9"/>
    <w:rsid w:val="0055382B"/>
    <w:rPr>
      <w:rFonts w:asciiTheme="majorHAnsi" w:hAnsiTheme="majorHAnsi" w:eastAsiaTheme="majorEastAsia" w:cstheme="majorBidi"/>
      <w:iCs/>
      <w:caps/>
    </w:rPr>
  </w:style>
  <w:style w:type="paragraph" w:styleId="Encabezado">
    <w:name w:val="header"/>
    <w:basedOn w:val="Normal"/>
    <w:link w:val="EncabezadoCar"/>
    <w:uiPriority w:val="99"/>
    <w:unhideWhenUsed/>
    <w:rsid w:val="00151C62"/>
    <w:pPr>
      <w:spacing w:line="240" w:lineRule="auto"/>
    </w:pPr>
  </w:style>
  <w:style w:type="paragraph" w:styleId="Iniciales" w:customStyle="1">
    <w:name w:val="Iniciales"/>
    <w:basedOn w:val="Normal"/>
    <w:next w:val="Ttulo3"/>
    <w:uiPriority w:val="1"/>
    <w:qFormat/>
    <w:rsid w:val="0055382B"/>
    <w:pPr>
      <w:spacing w:after="1480" w:line="240" w:lineRule="auto"/>
      <w:ind w:left="144" w:right="360"/>
      <w:contextualSpacing/>
      <w:jc w:val="center"/>
    </w:pPr>
    <w:rPr>
      <w:rFonts w:asciiTheme="majorHAnsi" w:hAnsiTheme="majorHAnsi"/>
      <w:caps/>
      <w:color w:val="EA4E4E" w:themeColor="accent1"/>
      <w:sz w:val="110"/>
    </w:rPr>
  </w:style>
  <w:style w:type="character" w:styleId="EncabezadoCar" w:customStyle="1">
    <w:name w:val="Encabezado Car"/>
    <w:basedOn w:val="Fuentedeprrafopredeter"/>
    <w:link w:val="Encabezado"/>
    <w:uiPriority w:val="99"/>
    <w:rsid w:val="00151C62"/>
  </w:style>
  <w:style w:type="paragraph" w:styleId="Piedepgina">
    <w:name w:val="footer"/>
    <w:basedOn w:val="Normal"/>
    <w:link w:val="PiedepginaCar"/>
    <w:uiPriority w:val="99"/>
    <w:unhideWhenUsed/>
    <w:rsid w:val="00151C62"/>
    <w:pPr>
      <w:spacing w:line="240" w:lineRule="auto"/>
      <w:jc w:val="center"/>
    </w:pPr>
    <w:rPr>
      <w:rFonts w:asciiTheme="majorHAnsi" w:hAnsiTheme="majorHAnsi"/>
      <w:caps/>
    </w:rPr>
  </w:style>
  <w:style w:type="character" w:styleId="PiedepginaCar" w:customStyle="1">
    <w:name w:val="Pie de página Car"/>
    <w:basedOn w:val="Fuentedeprrafopredeter"/>
    <w:link w:val="Piedepgina"/>
    <w:uiPriority w:val="99"/>
    <w:rsid w:val="00151C62"/>
    <w:rPr>
      <w:rFonts w:asciiTheme="majorHAnsi" w:hAnsiTheme="majorHAnsi"/>
      <w:caps/>
    </w:rPr>
  </w:style>
  <w:style w:type="paragraph" w:styleId="Saludo">
    <w:name w:val="Salutation"/>
    <w:basedOn w:val="Normal"/>
    <w:next w:val="Normal"/>
    <w:link w:val="SaludoCar"/>
    <w:uiPriority w:val="12"/>
    <w:qFormat/>
    <w:rsid w:val="00AD22CE"/>
  </w:style>
  <w:style w:type="character" w:styleId="SaludoCar" w:customStyle="1">
    <w:name w:val="Saludo Car"/>
    <w:basedOn w:val="Fuentedeprrafopredeter"/>
    <w:link w:val="Saludo"/>
    <w:uiPriority w:val="12"/>
    <w:rsid w:val="00AD22CE"/>
  </w:style>
  <w:style w:type="paragraph" w:styleId="Cierre">
    <w:name w:val="Closing"/>
    <w:basedOn w:val="Normal"/>
    <w:next w:val="Firma"/>
    <w:link w:val="CierreCar"/>
    <w:uiPriority w:val="13"/>
    <w:qFormat/>
    <w:rsid w:val="00AD22CE"/>
    <w:pPr>
      <w:spacing w:before="360"/>
      <w:contextualSpacing/>
    </w:pPr>
  </w:style>
  <w:style w:type="character" w:styleId="CierreCar" w:customStyle="1">
    <w:name w:val="Cierre Car"/>
    <w:basedOn w:val="Fuentedeprrafopredeter"/>
    <w:link w:val="Cierre"/>
    <w:uiPriority w:val="13"/>
    <w:rsid w:val="00AD22CE"/>
  </w:style>
  <w:style w:type="paragraph" w:styleId="Firma">
    <w:name w:val="Signature"/>
    <w:basedOn w:val="Normal"/>
    <w:next w:val="Normal"/>
    <w:link w:val="FirmaCar"/>
    <w:uiPriority w:val="14"/>
    <w:qFormat/>
    <w:rsid w:val="00AD22CE"/>
    <w:pPr>
      <w:spacing w:after="200" w:line="240" w:lineRule="auto"/>
    </w:pPr>
  </w:style>
  <w:style w:type="character" w:styleId="FirmaCar" w:customStyle="1">
    <w:name w:val="Firma Car"/>
    <w:basedOn w:val="Fuentedeprrafopredeter"/>
    <w:link w:val="Firma"/>
    <w:uiPriority w:val="14"/>
    <w:rsid w:val="007623E5"/>
  </w:style>
  <w:style w:type="paragraph" w:styleId="Fecha">
    <w:name w:val="Date"/>
    <w:basedOn w:val="Normal"/>
    <w:next w:val="Normal"/>
    <w:link w:val="FechaCar"/>
    <w:uiPriority w:val="11"/>
    <w:qFormat/>
    <w:rsid w:val="00AD22CE"/>
    <w:pPr>
      <w:spacing w:before="780" w:after="200"/>
    </w:pPr>
  </w:style>
  <w:style w:type="character" w:styleId="FechaCar" w:customStyle="1">
    <w:name w:val="Fecha Car"/>
    <w:basedOn w:val="Fuentedeprrafopredeter"/>
    <w:link w:val="Fecha"/>
    <w:uiPriority w:val="11"/>
    <w:rsid w:val="00AD22CE"/>
  </w:style>
  <w:style w:type="character" w:styleId="Ttulo8Car" w:customStyle="1">
    <w:name w:val="Título 8 Car"/>
    <w:basedOn w:val="Fuentedeprrafopredeter"/>
    <w:link w:val="Ttulo8"/>
    <w:uiPriority w:val="9"/>
    <w:semiHidden/>
    <w:rsid w:val="00F9000F"/>
    <w:rPr>
      <w:rFonts w:asciiTheme="majorHAnsi" w:hAnsiTheme="majorHAnsi" w:eastAsiaTheme="majorEastAsia" w:cstheme="majorBidi"/>
      <w:color w:val="272727" w:themeColor="text1" w:themeTint="D8"/>
      <w:szCs w:val="21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F9000F"/>
    <w:rPr>
      <w:rFonts w:asciiTheme="majorHAnsi" w:hAnsiTheme="majorHAnsi" w:eastAsiaTheme="majorEastAsia" w:cstheme="majorBidi"/>
      <w:i/>
      <w:iCs/>
      <w:color w:val="272727" w:themeColor="text1" w:themeTint="D8"/>
      <w:szCs w:val="21"/>
    </w:rPr>
  </w:style>
  <w:style w:type="paragraph" w:styleId="Ttulo">
    <w:name w:val="Title"/>
    <w:basedOn w:val="Normal"/>
    <w:next w:val="Normal"/>
    <w:link w:val="TtuloCar"/>
    <w:uiPriority w:val="10"/>
    <w:semiHidden/>
    <w:unhideWhenUsed/>
    <w:qFormat/>
    <w:rsid w:val="00F9000F"/>
    <w:pPr>
      <w:spacing w:line="240" w:lineRule="auto"/>
      <w:contextualSpacing/>
    </w:pPr>
    <w:rPr>
      <w:rFonts w:asciiTheme="majorHAnsi" w:hAnsiTheme="majorHAnsi" w:eastAsiaTheme="majorEastAsia" w:cstheme="majorBidi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semiHidden/>
    <w:rsid w:val="00F9000F"/>
    <w:rPr>
      <w:rFonts w:asciiTheme="majorHAnsi" w:hAnsiTheme="majorHAnsi" w:eastAsiaTheme="majorEastAsia" w:cstheme="majorBidi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semiHidden/>
    <w:unhideWhenUsed/>
    <w:qFormat/>
    <w:rsid w:val="00F9000F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styleId="SubttuloCar" w:customStyle="1">
    <w:name w:val="Subtítulo Car"/>
    <w:basedOn w:val="Fuentedeprrafopredeter"/>
    <w:link w:val="Subttulo"/>
    <w:uiPriority w:val="11"/>
    <w:semiHidden/>
    <w:rsid w:val="00F9000F"/>
    <w:rPr>
      <w:rFonts w:eastAsiaTheme="minorEastAsia"/>
      <w:color w:val="5A5A5A" w:themeColor="text1" w:themeTint="A5"/>
      <w:sz w:val="22"/>
      <w:szCs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10578"/>
    <w:pPr>
      <w:spacing w:line="240" w:lineRule="auto"/>
    </w:pPr>
    <w:rPr>
      <w:rFonts w:ascii="Segoe UI" w:hAnsi="Segoe UI" w:cs="Segoe UI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610578"/>
    <w:rPr>
      <w:rFonts w:ascii="Segoe UI" w:hAnsi="Segoe UI" w:cs="Segoe UI"/>
      <w:szCs w:val="18"/>
    </w:rPr>
  </w:style>
  <w:style w:type="paragraph" w:styleId="Bibliografa">
    <w:name w:val="Bibliography"/>
    <w:basedOn w:val="Normal"/>
    <w:next w:val="Normal"/>
    <w:uiPriority w:val="37"/>
    <w:semiHidden/>
    <w:unhideWhenUsed/>
    <w:rsid w:val="00610578"/>
  </w:style>
  <w:style w:type="paragraph" w:styleId="Textodebloque">
    <w:name w:val="Block Text"/>
    <w:basedOn w:val="Normal"/>
    <w:uiPriority w:val="99"/>
    <w:semiHidden/>
    <w:unhideWhenUsed/>
    <w:rsid w:val="00D123DB"/>
    <w:pPr>
      <w:pBdr>
        <w:top w:val="single" w:color="EA4E4E" w:themeColor="accent1" w:sz="2" w:space="10" w:shadow="1"/>
        <w:left w:val="single" w:color="EA4E4E" w:themeColor="accent1" w:sz="2" w:space="10" w:shadow="1"/>
        <w:bottom w:val="single" w:color="EA4E4E" w:themeColor="accent1" w:sz="2" w:space="10" w:shadow="1"/>
        <w:right w:val="single" w:color="EA4E4E" w:themeColor="accent1" w:sz="2" w:space="10" w:shadow="1"/>
      </w:pBdr>
      <w:ind w:left="1152" w:right="1152"/>
    </w:pPr>
    <w:rPr>
      <w:rFonts w:eastAsiaTheme="minorEastAsia"/>
      <w:i/>
      <w:iCs/>
      <w:color w:val="D01818" w:themeColor="accent1" w:themeShade="BF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610578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semiHidden/>
    <w:rsid w:val="00610578"/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610578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semiHidden/>
    <w:rsid w:val="00610578"/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610578"/>
    <w:pPr>
      <w:spacing w:after="120"/>
    </w:pPr>
    <w:rPr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semiHidden/>
    <w:rsid w:val="00610578"/>
    <w:rPr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610578"/>
    <w:pPr>
      <w:spacing w:after="0"/>
      <w:ind w:firstLine="360"/>
    </w:pPr>
  </w:style>
  <w:style w:type="character" w:styleId="TextoindependienteprimerasangraCar" w:customStyle="1">
    <w:name w:val="Texto independiente primera sangría Car"/>
    <w:basedOn w:val="TextoindependienteCar"/>
    <w:link w:val="Textoindependienteprimerasangra"/>
    <w:uiPriority w:val="99"/>
    <w:semiHidden/>
    <w:rsid w:val="00610578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610578"/>
    <w:pPr>
      <w:spacing w:after="120"/>
      <w:ind w:left="360"/>
    </w:pPr>
  </w:style>
  <w:style w:type="character" w:styleId="SangradetextonormalCar" w:customStyle="1">
    <w:name w:val="Sangría de texto normal Car"/>
    <w:basedOn w:val="Fuentedeprrafopredeter"/>
    <w:link w:val="Sangradetextonormal"/>
    <w:uiPriority w:val="99"/>
    <w:semiHidden/>
    <w:rsid w:val="00610578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610578"/>
    <w:pPr>
      <w:spacing w:after="0"/>
      <w:ind w:firstLine="360"/>
    </w:pPr>
  </w:style>
  <w:style w:type="character" w:styleId="Textoindependienteprimerasangra2Car" w:customStyle="1">
    <w:name w:val="Texto independiente primera sangría 2 Car"/>
    <w:basedOn w:val="SangradetextonormalCar"/>
    <w:link w:val="Textoindependienteprimerasangra2"/>
    <w:uiPriority w:val="99"/>
    <w:semiHidden/>
    <w:rsid w:val="00610578"/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610578"/>
    <w:pPr>
      <w:spacing w:after="120" w:line="480" w:lineRule="auto"/>
      <w:ind w:left="360"/>
    </w:pPr>
  </w:style>
  <w:style w:type="character" w:styleId="Sangra2detindependienteCar" w:customStyle="1">
    <w:name w:val="Sangría 2 de t. independiente Car"/>
    <w:basedOn w:val="Fuentedeprrafopredeter"/>
    <w:link w:val="Sangra2detindependiente"/>
    <w:uiPriority w:val="99"/>
    <w:semiHidden/>
    <w:rsid w:val="00610578"/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610578"/>
    <w:pPr>
      <w:spacing w:after="120"/>
      <w:ind w:left="360"/>
    </w:pPr>
    <w:rPr>
      <w:szCs w:val="16"/>
    </w:rPr>
  </w:style>
  <w:style w:type="character" w:styleId="Sangra3detindependienteCar" w:customStyle="1">
    <w:name w:val="Sangría 3 de t. independiente Car"/>
    <w:basedOn w:val="Fuentedeprrafopredeter"/>
    <w:link w:val="Sangra3detindependiente"/>
    <w:uiPriority w:val="99"/>
    <w:semiHidden/>
    <w:rsid w:val="00610578"/>
    <w:rPr>
      <w:szCs w:val="16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610578"/>
    <w:rPr>
      <w:b/>
      <w:bCs/>
      <w:i/>
      <w:iCs/>
      <w:spacing w:val="5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610578"/>
    <w:pPr>
      <w:spacing w:after="200" w:line="240" w:lineRule="auto"/>
    </w:pPr>
    <w:rPr>
      <w:i/>
      <w:iCs/>
      <w:color w:val="44546A" w:themeColor="text2"/>
      <w:szCs w:val="18"/>
    </w:rPr>
  </w:style>
  <w:style w:type="table" w:styleId="Cuadrculavistosa">
    <w:name w:val="Colorful Grid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ADBDB" w:themeFill="accent1" w:themeFillTint="33"/>
    </w:tcPr>
    <w:tblStylePr w:type="firstRow">
      <w:rPr>
        <w:b/>
        <w:bCs/>
      </w:rPr>
      <w:tblPr/>
      <w:tcPr>
        <w:shd w:val="clear" w:color="auto" w:fill="F6B8B8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B8B8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D0181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D01818" w:themeFill="accent1" w:themeFillShade="BF"/>
      </w:tc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shd w:val="clear" w:color="auto" w:fill="F4A6A6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avistosa">
    <w:name w:val="Colorful List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EDED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ombreadovistoso">
    <w:name w:val="Colorful Shading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24" w:space="0"/>
        <w:left w:val="single" w:color="EA4E4E" w:themeColor="accent1" w:sz="4" w:space="0"/>
        <w:bottom w:val="single" w:color="EA4E4E" w:themeColor="accent1" w:sz="4" w:space="0"/>
        <w:right w:val="single" w:color="EA4E4E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DEDED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A7141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A71414" w:themeColor="accent1" w:themeShade="99" w:sz="4" w:space="0"/>
          <w:insideV w:val="nil"/>
        </w:tcBorders>
        <w:shd w:val="clear" w:color="auto" w:fill="A7141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1414" w:themeFill="accent1" w:themeFillShade="99"/>
      </w:tcPr>
    </w:tblStylePr>
    <w:tblStylePr w:type="band1Vert">
      <w:tblPr/>
      <w:tcPr>
        <w:shd w:val="clear" w:color="auto" w:fill="F6B8B8" w:themeFill="accent1" w:themeFillTint="66"/>
      </w:tcPr>
    </w:tblStylePr>
    <w:tblStylePr w:type="band1Horz">
      <w:tblPr/>
      <w:tcPr>
        <w:shd w:val="clear" w:color="auto" w:fill="F4A6A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D470D" w:themeColor="accent2" w:themeShade="99" w:sz="4" w:space="0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FC000" w:themeColor="accent4" w:sz="2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C000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636363" w:themeColor="accent3" w:themeShade="99" w:sz="4" w:space="0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A5A5A5" w:themeColor="accent3" w:sz="2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97300" w:themeColor="accent4" w:themeShade="99" w:sz="4" w:space="0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70AD47" w:themeColor="accent6" w:sz="2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0AD47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64378" w:themeColor="accent5" w:themeShade="99" w:sz="4" w:space="0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472C4" w:themeColor="accent5" w:sz="2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472C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3672A" w:themeColor="accent6" w:themeShade="99" w:sz="4" w:space="0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610578"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/>
    <w:rsid w:val="00610578"/>
    <w:rPr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10578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610578"/>
    <w:rPr>
      <w:b/>
      <w:bCs/>
      <w:szCs w:val="20"/>
    </w:rPr>
  </w:style>
  <w:style w:type="table" w:styleId="Listaoscura">
    <w:name w:val="Dark List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A4E4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A101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D01818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610578"/>
    <w:pPr>
      <w:spacing w:line="240" w:lineRule="auto"/>
    </w:pPr>
    <w:rPr>
      <w:rFonts w:ascii="Segoe UI" w:hAnsi="Segoe UI" w:cs="Segoe UI"/>
      <w:szCs w:val="16"/>
    </w:rPr>
  </w:style>
  <w:style w:type="character" w:styleId="MapadeldocumentoCar" w:customStyle="1">
    <w:name w:val="Mapa del documento Car"/>
    <w:basedOn w:val="Fuentedeprrafopredeter"/>
    <w:link w:val="Mapadeldocumento"/>
    <w:uiPriority w:val="99"/>
    <w:semiHidden/>
    <w:rsid w:val="00610578"/>
    <w:rPr>
      <w:rFonts w:ascii="Segoe UI" w:hAnsi="Segoe UI" w:cs="Segoe UI"/>
      <w:szCs w:val="16"/>
    </w:rPr>
  </w:style>
  <w:style w:type="paragraph" w:styleId="Firmadecorreo">
    <w:name w:val="E-mail Signature"/>
    <w:basedOn w:val="Normal"/>
    <w:link w:val="FirmadecorreoCar"/>
    <w:uiPriority w:val="99"/>
    <w:semiHidden/>
    <w:unhideWhenUsed/>
    <w:rsid w:val="00610578"/>
    <w:pPr>
      <w:spacing w:line="240" w:lineRule="auto"/>
    </w:pPr>
  </w:style>
  <w:style w:type="character" w:styleId="FirmadecorreoCar" w:customStyle="1">
    <w:name w:val="Firma de correo Car"/>
    <w:basedOn w:val="Fuentedeprrafopredeter"/>
    <w:link w:val="Firmadecorreo"/>
    <w:uiPriority w:val="99"/>
    <w:semiHidden/>
    <w:rsid w:val="00610578"/>
  </w:style>
  <w:style w:type="character" w:styleId="nfasis">
    <w:name w:val="Emphasis"/>
    <w:basedOn w:val="Fuentedeprrafopredeter"/>
    <w:uiPriority w:val="10"/>
    <w:semiHidden/>
    <w:unhideWhenUsed/>
    <w:rsid w:val="00610578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610578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styleId="TextonotaalfinalCar" w:customStyle="1">
    <w:name w:val="Texto nota al final Car"/>
    <w:basedOn w:val="Fuentedeprrafopredeter"/>
    <w:link w:val="Textonotaalfinal"/>
    <w:uiPriority w:val="99"/>
    <w:semiHidden/>
    <w:rsid w:val="00610578"/>
    <w:rPr>
      <w:szCs w:val="20"/>
    </w:rPr>
  </w:style>
  <w:style w:type="paragraph" w:styleId="Direccinsobre">
    <w:name w:val="envelope address"/>
    <w:basedOn w:val="Normal"/>
    <w:uiPriority w:val="99"/>
    <w:semiHidden/>
    <w:unhideWhenUsed/>
    <w:rsid w:val="00610578"/>
    <w:pPr>
      <w:framePr w:w="7920" w:h="1980" w:hSpace="180" w:wrap="auto" w:hAnchor="page" w:xAlign="center" w:yAlign="bottom" w:hRule="exact"/>
      <w:spacing w:line="240" w:lineRule="auto"/>
      <w:ind w:left="2880"/>
    </w:pPr>
    <w:rPr>
      <w:rFonts w:asciiTheme="majorHAnsi" w:hAnsiTheme="majorHAnsi" w:eastAsiaTheme="majorEastAsia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610578"/>
    <w:rPr>
      <w:color w:val="954F72" w:themeColor="followedHyperlink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610578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0610578"/>
    <w:rPr>
      <w:szCs w:val="20"/>
    </w:rPr>
  </w:style>
  <w:style w:type="table" w:styleId="Tablaconcuadrcula1clara">
    <w:name w:val="Grid Table 1 Light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color="F6B8B8" w:themeColor="accent1" w:themeTint="66" w:sz="4" w:space="0"/>
        <w:left w:val="single" w:color="F6B8B8" w:themeColor="accent1" w:themeTint="66" w:sz="4" w:space="0"/>
        <w:bottom w:val="single" w:color="F6B8B8" w:themeColor="accent1" w:themeTint="66" w:sz="4" w:space="0"/>
        <w:right w:val="single" w:color="F6B8B8" w:themeColor="accent1" w:themeTint="66" w:sz="4" w:space="0"/>
        <w:insideH w:val="single" w:color="F6B8B8" w:themeColor="accent1" w:themeTint="66" w:sz="4" w:space="0"/>
        <w:insideV w:val="single" w:color="F6B8B8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F29494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29494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color="B4C6E7" w:themeColor="accent5" w:themeTint="66" w:sz="4" w:space="0"/>
        <w:left w:val="single" w:color="B4C6E7" w:themeColor="accent5" w:themeTint="66" w:sz="4" w:space="0"/>
        <w:bottom w:val="single" w:color="B4C6E7" w:themeColor="accent5" w:themeTint="66" w:sz="4" w:space="0"/>
        <w:right w:val="single" w:color="B4C6E7" w:themeColor="accent5" w:themeTint="66" w:sz="4" w:space="0"/>
        <w:insideH w:val="single" w:color="B4C6E7" w:themeColor="accent5" w:themeTint="66" w:sz="4" w:space="0"/>
        <w:insideV w:val="single" w:color="B4C6E7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F29494" w:themeColor="accent1" w:themeTint="99" w:sz="2" w:space="0"/>
        <w:bottom w:val="single" w:color="F29494" w:themeColor="accent1" w:themeTint="99" w:sz="2" w:space="0"/>
        <w:insideH w:val="single" w:color="F29494" w:themeColor="accent1" w:themeTint="99" w:sz="2" w:space="0"/>
        <w:insideV w:val="single" w:color="F29494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29494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29494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8EAADB" w:themeColor="accent5" w:themeTint="99" w:sz="2" w:space="0"/>
        <w:bottom w:val="single" w:color="8EAADB" w:themeColor="accent5" w:themeTint="99" w:sz="2" w:space="0"/>
        <w:insideH w:val="single" w:color="8EAADB" w:themeColor="accent5" w:themeTint="99" w:sz="2" w:space="0"/>
        <w:insideV w:val="single" w:color="8EAADB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cuadrcula3">
    <w:name w:val="Grid Table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Tablaconcuadrcula3-nfasis1">
    <w:name w:val="Grid Table 3 Accent 1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F29494" w:themeColor="accent1" w:themeTint="99" w:sz="4" w:space="0"/>
        <w:left w:val="single" w:color="F29494" w:themeColor="accent1" w:themeTint="99" w:sz="4" w:space="0"/>
        <w:bottom w:val="single" w:color="F29494" w:themeColor="accent1" w:themeTint="99" w:sz="4" w:space="0"/>
        <w:right w:val="single" w:color="F29494" w:themeColor="accent1" w:themeTint="99" w:sz="4" w:space="0"/>
        <w:insideH w:val="single" w:color="F29494" w:themeColor="accent1" w:themeTint="99" w:sz="4" w:space="0"/>
        <w:insideV w:val="single" w:color="F29494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bottom w:val="single" w:color="F29494" w:themeColor="accent1" w:themeTint="99" w:sz="4" w:space="0"/>
        </w:tcBorders>
      </w:tcPr>
    </w:tblStylePr>
    <w:tblStylePr w:type="nwCell">
      <w:tblPr/>
      <w:tcPr>
        <w:tcBorders>
          <w:bottom w:val="single" w:color="F29494" w:themeColor="accent1" w:themeTint="99" w:sz="4" w:space="0"/>
        </w:tcBorders>
      </w:tcPr>
    </w:tblStylePr>
    <w:tblStylePr w:type="seCell">
      <w:tblPr/>
      <w:tcPr>
        <w:tcBorders>
          <w:top w:val="single" w:color="F29494" w:themeColor="accent1" w:themeTint="99" w:sz="4" w:space="0"/>
        </w:tcBorders>
      </w:tcPr>
    </w:tblStylePr>
    <w:tblStylePr w:type="swCell">
      <w:tblPr/>
      <w:tcPr>
        <w:tcBorders>
          <w:top w:val="single" w:color="F29494" w:themeColor="accent1" w:themeTint="99" w:sz="4" w:space="0"/>
        </w:tcBorders>
      </w:tcPr>
    </w:tblStylePr>
  </w:style>
  <w:style w:type="table" w:styleId="Tablaconcuadrcula3-nfasis2">
    <w:name w:val="Grid Table 3 Accent 2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Tablaconcuadrcula3-nfasis3">
    <w:name w:val="Grid Table 3 Accent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Tablaconcuadrcula3-nfasis4">
    <w:name w:val="Grid Table 3 Accent 4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Tablaconcuadrcula3-nfasis5">
    <w:name w:val="Grid Table 3 Accent 5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color="8EAADB" w:themeColor="accent5" w:themeTint="99" w:sz="4" w:space="0"/>
        </w:tcBorders>
      </w:tcPr>
    </w:tblStylePr>
    <w:tblStylePr w:type="nwCell">
      <w:tblPr/>
      <w:tcPr>
        <w:tcBorders>
          <w:bottom w:val="single" w:color="8EAADB" w:themeColor="accent5" w:themeTint="99" w:sz="4" w:space="0"/>
        </w:tcBorders>
      </w:tcPr>
    </w:tblStylePr>
    <w:tblStylePr w:type="seCell">
      <w:tblPr/>
      <w:tcPr>
        <w:tcBorders>
          <w:top w:val="single" w:color="8EAADB" w:themeColor="accent5" w:themeTint="99" w:sz="4" w:space="0"/>
        </w:tcBorders>
      </w:tcPr>
    </w:tblStylePr>
    <w:tblStylePr w:type="swCell">
      <w:tblPr/>
      <w:tcPr>
        <w:tcBorders>
          <w:top w:val="single" w:color="8EAADB" w:themeColor="accent5" w:themeTint="99" w:sz="4" w:space="0"/>
        </w:tcBorders>
      </w:tcPr>
    </w:tblStylePr>
  </w:style>
  <w:style w:type="table" w:styleId="Tablaconcuadrcula3-nfasis6">
    <w:name w:val="Grid Table 3 Accent 6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Tabladecuadrcula4">
    <w:name w:val="Grid Table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4-nfasis1">
    <w:name w:val="Grid Table 4 Accent 1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F29494" w:themeColor="accent1" w:themeTint="99" w:sz="4" w:space="0"/>
        <w:left w:val="single" w:color="F29494" w:themeColor="accent1" w:themeTint="99" w:sz="4" w:space="0"/>
        <w:bottom w:val="single" w:color="F29494" w:themeColor="accent1" w:themeTint="99" w:sz="4" w:space="0"/>
        <w:right w:val="single" w:color="F29494" w:themeColor="accent1" w:themeTint="99" w:sz="4" w:space="0"/>
        <w:insideH w:val="single" w:color="F29494" w:themeColor="accent1" w:themeTint="99" w:sz="4" w:space="0"/>
        <w:insideV w:val="single" w:color="F29494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A4E4E" w:themeColor="accent1" w:sz="4" w:space="0"/>
          <w:left w:val="single" w:color="EA4E4E" w:themeColor="accent1" w:sz="4" w:space="0"/>
          <w:bottom w:val="single" w:color="EA4E4E" w:themeColor="accent1" w:sz="4" w:space="0"/>
          <w:right w:val="single" w:color="EA4E4E" w:themeColor="accent1" w:sz="4" w:space="0"/>
          <w:insideH w:val="nil"/>
          <w:insideV w:val="nil"/>
        </w:tcBorders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color="EA4E4E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oscura">
    <w:name w:val="Grid Table 5 Dark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ADBD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A4E4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A4E4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A4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A4E4E" w:themeFill="accent1"/>
      </w:tcPr>
    </w:tblStylePr>
    <w:tblStylePr w:type="band1Vert">
      <w:tblPr/>
      <w:tcPr>
        <w:shd w:val="clear" w:color="auto" w:fill="F6B8B8" w:themeFill="accent1" w:themeFillTint="66"/>
      </w:tcPr>
    </w:tblStylePr>
    <w:tblStylePr w:type="band1Horz">
      <w:tblPr/>
      <w:tcPr>
        <w:shd w:val="clear" w:color="auto" w:fill="F6B8B8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color="F29494" w:themeColor="accent1" w:themeTint="99" w:sz="4" w:space="0"/>
        <w:left w:val="single" w:color="F29494" w:themeColor="accent1" w:themeTint="99" w:sz="4" w:space="0"/>
        <w:bottom w:val="single" w:color="F29494" w:themeColor="accent1" w:themeTint="99" w:sz="4" w:space="0"/>
        <w:right w:val="single" w:color="F29494" w:themeColor="accent1" w:themeTint="99" w:sz="4" w:space="0"/>
        <w:insideH w:val="single" w:color="F29494" w:themeColor="accent1" w:themeTint="99" w:sz="4" w:space="0"/>
        <w:insideV w:val="single" w:color="F29494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F29494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29494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color="F29494" w:themeColor="accent1" w:themeTint="99" w:sz="4" w:space="0"/>
        <w:left w:val="single" w:color="F29494" w:themeColor="accent1" w:themeTint="99" w:sz="4" w:space="0"/>
        <w:bottom w:val="single" w:color="F29494" w:themeColor="accent1" w:themeTint="99" w:sz="4" w:space="0"/>
        <w:right w:val="single" w:color="F29494" w:themeColor="accent1" w:themeTint="99" w:sz="4" w:space="0"/>
        <w:insideH w:val="single" w:color="F29494" w:themeColor="accent1" w:themeTint="99" w:sz="4" w:space="0"/>
        <w:insideV w:val="single" w:color="F29494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bottom w:val="single" w:color="F29494" w:themeColor="accent1" w:themeTint="99" w:sz="4" w:space="0"/>
        </w:tcBorders>
      </w:tcPr>
    </w:tblStylePr>
    <w:tblStylePr w:type="nwCell">
      <w:tblPr/>
      <w:tcPr>
        <w:tcBorders>
          <w:bottom w:val="single" w:color="F29494" w:themeColor="accent1" w:themeTint="99" w:sz="4" w:space="0"/>
        </w:tcBorders>
      </w:tcPr>
    </w:tblStylePr>
    <w:tblStylePr w:type="seCell">
      <w:tblPr/>
      <w:tcPr>
        <w:tcBorders>
          <w:top w:val="single" w:color="F29494" w:themeColor="accent1" w:themeTint="99" w:sz="4" w:space="0"/>
        </w:tcBorders>
      </w:tcPr>
    </w:tblStylePr>
    <w:tblStylePr w:type="swCell">
      <w:tblPr/>
      <w:tcPr>
        <w:tcBorders>
          <w:top w:val="single" w:color="F29494" w:themeColor="accent1" w:themeTint="99" w:sz="4" w:space="0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color="8EAADB" w:themeColor="accent5" w:themeTint="99" w:sz="4" w:space="0"/>
        </w:tcBorders>
      </w:tcPr>
    </w:tblStylePr>
    <w:tblStylePr w:type="nwCell">
      <w:tblPr/>
      <w:tcPr>
        <w:tcBorders>
          <w:bottom w:val="single" w:color="8EAADB" w:themeColor="accent5" w:themeTint="99" w:sz="4" w:space="0"/>
        </w:tcBorders>
      </w:tcPr>
    </w:tblStylePr>
    <w:tblStylePr w:type="seCell">
      <w:tblPr/>
      <w:tcPr>
        <w:tcBorders>
          <w:top w:val="single" w:color="8EAADB" w:themeColor="accent5" w:themeTint="99" w:sz="4" w:space="0"/>
        </w:tcBorders>
      </w:tcPr>
    </w:tblStylePr>
    <w:tblStylePr w:type="swCell">
      <w:tblPr/>
      <w:tcPr>
        <w:tcBorders>
          <w:top w:val="single" w:color="8EAADB" w:themeColor="accent5" w:themeTint="99" w:sz="4" w:space="0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character" w:styleId="Ttulo5Car" w:customStyle="1">
    <w:name w:val="Título 5 Car"/>
    <w:basedOn w:val="Fuentedeprrafopredeter"/>
    <w:link w:val="Ttulo5"/>
    <w:uiPriority w:val="9"/>
    <w:semiHidden/>
    <w:rsid w:val="00610578"/>
    <w:rPr>
      <w:rFonts w:asciiTheme="majorHAnsi" w:hAnsiTheme="majorHAnsi" w:eastAsiaTheme="majorEastAsia" w:cstheme="majorBidi"/>
      <w:color w:val="D01818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610578"/>
    <w:rPr>
      <w:rFonts w:asciiTheme="majorHAnsi" w:hAnsiTheme="majorHAnsi" w:eastAsiaTheme="majorEastAsia" w:cstheme="majorBidi"/>
      <w:color w:val="8A1010" w:themeColor="accent1" w:themeShade="7F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610578"/>
    <w:rPr>
      <w:rFonts w:asciiTheme="majorHAnsi" w:hAnsiTheme="majorHAnsi" w:eastAsiaTheme="majorEastAsia" w:cstheme="majorBidi"/>
      <w:i/>
      <w:iCs/>
      <w:color w:val="8A1010" w:themeColor="accent1" w:themeShade="7F"/>
    </w:rPr>
  </w:style>
  <w:style w:type="character" w:styleId="AcrnimoHTML">
    <w:name w:val="HTML Acronym"/>
    <w:basedOn w:val="Fuentedeprrafopredeter"/>
    <w:uiPriority w:val="99"/>
    <w:semiHidden/>
    <w:unhideWhenUsed/>
    <w:rsid w:val="00610578"/>
  </w:style>
  <w:style w:type="paragraph" w:styleId="DireccinHTML">
    <w:name w:val="HTML Address"/>
    <w:basedOn w:val="Normal"/>
    <w:link w:val="DireccinHTMLCar"/>
    <w:uiPriority w:val="99"/>
    <w:semiHidden/>
    <w:unhideWhenUsed/>
    <w:rsid w:val="00610578"/>
    <w:pPr>
      <w:spacing w:line="240" w:lineRule="auto"/>
    </w:pPr>
    <w:rPr>
      <w:i/>
      <w:iCs/>
    </w:rPr>
  </w:style>
  <w:style w:type="character" w:styleId="DireccinHTMLCar" w:customStyle="1">
    <w:name w:val="Dirección HTML Car"/>
    <w:basedOn w:val="Fuentedeprrafopredeter"/>
    <w:link w:val="DireccinHTML"/>
    <w:uiPriority w:val="99"/>
    <w:semiHidden/>
    <w:rsid w:val="00610578"/>
    <w:rPr>
      <w:i/>
      <w:iCs/>
    </w:rPr>
  </w:style>
  <w:style w:type="character" w:styleId="CitaHTML">
    <w:name w:val="HTML Cite"/>
    <w:basedOn w:val="Fuentedeprrafopredeter"/>
    <w:uiPriority w:val="99"/>
    <w:semiHidden/>
    <w:unhideWhenUsed/>
    <w:rsid w:val="00610578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610578"/>
    <w:rPr>
      <w:rFonts w:ascii="Consolas" w:hAnsi="Consolas"/>
      <w:sz w:val="22"/>
      <w:szCs w:val="20"/>
    </w:rPr>
  </w:style>
  <w:style w:type="character" w:styleId="DefinicinHTML">
    <w:name w:val="HTML Definition"/>
    <w:basedOn w:val="Fuentedeprrafopredeter"/>
    <w:uiPriority w:val="99"/>
    <w:semiHidden/>
    <w:unhideWhenUsed/>
    <w:rsid w:val="00610578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610578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10578"/>
    <w:pPr>
      <w:spacing w:line="240" w:lineRule="auto"/>
    </w:pPr>
    <w:rPr>
      <w:rFonts w:ascii="Consolas" w:hAnsi="Consolas"/>
      <w:szCs w:val="20"/>
    </w:rPr>
  </w:style>
  <w:style w:type="character" w:styleId="HTMLconformatoprevioCar" w:customStyle="1">
    <w:name w:val="HTML con formato previo Car"/>
    <w:basedOn w:val="Fuentedeprrafopredeter"/>
    <w:link w:val="HTMLconformatoprevio"/>
    <w:uiPriority w:val="99"/>
    <w:semiHidden/>
    <w:rsid w:val="00610578"/>
    <w:rPr>
      <w:rFonts w:ascii="Consolas" w:hAnsi="Consolas"/>
      <w:szCs w:val="20"/>
    </w:rPr>
  </w:style>
  <w:style w:type="character" w:styleId="EjemplodeHTML">
    <w:name w:val="HTML Sample"/>
    <w:basedOn w:val="Fuentedeprrafopredeter"/>
    <w:uiPriority w:val="99"/>
    <w:semiHidden/>
    <w:unhideWhenUsed/>
    <w:rsid w:val="00610578"/>
    <w:rPr>
      <w:rFonts w:ascii="Consolas" w:hAnsi="Consolas"/>
      <w:sz w:val="24"/>
      <w:szCs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610578"/>
    <w:rPr>
      <w:rFonts w:ascii="Consolas" w:hAnsi="Consolas"/>
      <w:sz w:val="22"/>
      <w:szCs w:val="20"/>
    </w:rPr>
  </w:style>
  <w:style w:type="character" w:styleId="VariableHTML">
    <w:name w:val="HTML Variable"/>
    <w:basedOn w:val="Fuentedeprrafopredeter"/>
    <w:uiPriority w:val="99"/>
    <w:semiHidden/>
    <w:unhideWhenUsed/>
    <w:rsid w:val="00610578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610578"/>
    <w:rPr>
      <w:color w:val="0563C1" w:themeColor="hyperlink"/>
      <w:u w:val="single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610578"/>
    <w:pPr>
      <w:spacing w:line="240" w:lineRule="auto"/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610578"/>
    <w:pPr>
      <w:spacing w:line="240" w:lineRule="auto"/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610578"/>
    <w:pPr>
      <w:spacing w:line="240" w:lineRule="auto"/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610578"/>
    <w:pPr>
      <w:spacing w:line="240" w:lineRule="auto"/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610578"/>
    <w:pPr>
      <w:spacing w:line="240" w:lineRule="auto"/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610578"/>
    <w:pPr>
      <w:spacing w:line="240" w:lineRule="auto"/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610578"/>
    <w:pPr>
      <w:spacing w:line="240" w:lineRule="auto"/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610578"/>
    <w:pPr>
      <w:spacing w:line="240" w:lineRule="auto"/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610578"/>
    <w:pPr>
      <w:spacing w:line="240" w:lineRule="auto"/>
      <w:ind w:left="1980" w:hanging="22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610578"/>
    <w:rPr>
      <w:rFonts w:asciiTheme="majorHAnsi" w:hAnsiTheme="majorHAnsi" w:eastAsiaTheme="majorEastAsia" w:cstheme="majorBidi"/>
      <w:b/>
      <w:bCs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D123DB"/>
    <w:rPr>
      <w:i/>
      <w:iCs/>
      <w:color w:val="D0181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D123DB"/>
    <w:pPr>
      <w:pBdr>
        <w:top w:val="single" w:color="EA4E4E" w:themeColor="accent1" w:sz="4" w:space="10"/>
        <w:bottom w:val="single" w:color="EA4E4E" w:themeColor="accent1" w:sz="4" w:space="10"/>
      </w:pBdr>
      <w:spacing w:before="360" w:after="360"/>
      <w:ind w:left="864" w:right="864"/>
      <w:jc w:val="center"/>
    </w:pPr>
    <w:rPr>
      <w:i/>
      <w:iCs/>
      <w:color w:val="D01818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semiHidden/>
    <w:rsid w:val="00D123DB"/>
    <w:rPr>
      <w:i/>
      <w:iCs/>
      <w:color w:val="D01818" w:themeColor="accent1" w:themeShade="BF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D123DB"/>
    <w:rPr>
      <w:b/>
      <w:bCs/>
      <w:caps w:val="0"/>
      <w:smallCaps/>
      <w:color w:val="D01818" w:themeColor="accent1" w:themeShade="BF"/>
      <w:spacing w:val="5"/>
    </w:rPr>
  </w:style>
  <w:style w:type="table" w:styleId="Cuadrculaclara">
    <w:name w:val="Light Grid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EA4E4E" w:themeColor="accent1" w:sz="8" w:space="0"/>
        <w:left w:val="single" w:color="EA4E4E" w:themeColor="accent1" w:sz="8" w:space="0"/>
        <w:bottom w:val="single" w:color="EA4E4E" w:themeColor="accent1" w:sz="8" w:space="0"/>
        <w:right w:val="single" w:color="EA4E4E" w:themeColor="accent1" w:sz="8" w:space="0"/>
        <w:insideH w:val="single" w:color="EA4E4E" w:themeColor="accent1" w:sz="8" w:space="0"/>
        <w:insideV w:val="single" w:color="EA4E4E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A4E4E" w:themeColor="accent1" w:sz="8" w:space="0"/>
          <w:left w:val="single" w:color="EA4E4E" w:themeColor="accent1" w:sz="8" w:space="0"/>
          <w:bottom w:val="single" w:color="EA4E4E" w:themeColor="accent1" w:sz="18" w:space="0"/>
          <w:right w:val="single" w:color="EA4E4E" w:themeColor="accent1" w:sz="8" w:space="0"/>
          <w:insideH w:val="nil"/>
          <w:insideV w:val="single" w:color="EA4E4E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A4E4E" w:themeColor="accent1" w:sz="6" w:space="0"/>
          <w:left w:val="single" w:color="EA4E4E" w:themeColor="accent1" w:sz="8" w:space="0"/>
          <w:bottom w:val="single" w:color="EA4E4E" w:themeColor="accent1" w:sz="8" w:space="0"/>
          <w:right w:val="single" w:color="EA4E4E" w:themeColor="accent1" w:sz="8" w:space="0"/>
          <w:insideH w:val="nil"/>
          <w:insideV w:val="single" w:color="EA4E4E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A4E4E" w:themeColor="accent1" w:sz="8" w:space="0"/>
          <w:left w:val="single" w:color="EA4E4E" w:themeColor="accent1" w:sz="8" w:space="0"/>
          <w:bottom w:val="single" w:color="EA4E4E" w:themeColor="accent1" w:sz="8" w:space="0"/>
          <w:right w:val="single" w:color="EA4E4E" w:themeColor="accent1" w:sz="8" w:space="0"/>
        </w:tcBorders>
      </w:tcPr>
    </w:tblStylePr>
    <w:tblStylePr w:type="band1Vert">
      <w:tblPr/>
      <w:tcPr>
        <w:tcBorders>
          <w:top w:val="single" w:color="EA4E4E" w:themeColor="accent1" w:sz="8" w:space="0"/>
          <w:left w:val="single" w:color="EA4E4E" w:themeColor="accent1" w:sz="8" w:space="0"/>
          <w:bottom w:val="single" w:color="EA4E4E" w:themeColor="accent1" w:sz="8" w:space="0"/>
          <w:right w:val="single" w:color="EA4E4E" w:themeColor="accent1" w:sz="8" w:space="0"/>
        </w:tcBorders>
        <w:shd w:val="clear" w:color="auto" w:fill="F9D3D3" w:themeFill="accent1" w:themeFillTint="3F"/>
      </w:tcPr>
    </w:tblStylePr>
    <w:tblStylePr w:type="band1Horz">
      <w:tblPr/>
      <w:tcPr>
        <w:tcBorders>
          <w:top w:val="single" w:color="EA4E4E" w:themeColor="accent1" w:sz="8" w:space="0"/>
          <w:left w:val="single" w:color="EA4E4E" w:themeColor="accent1" w:sz="8" w:space="0"/>
          <w:bottom w:val="single" w:color="EA4E4E" w:themeColor="accent1" w:sz="8" w:space="0"/>
          <w:right w:val="single" w:color="EA4E4E" w:themeColor="accent1" w:sz="8" w:space="0"/>
          <w:insideV w:val="single" w:color="EA4E4E" w:themeColor="accent1" w:sz="8" w:space="0"/>
        </w:tcBorders>
        <w:shd w:val="clear" w:color="auto" w:fill="F9D3D3" w:themeFill="accent1" w:themeFillTint="3F"/>
      </w:tcPr>
    </w:tblStylePr>
    <w:tblStylePr w:type="band2Horz">
      <w:tblPr/>
      <w:tcPr>
        <w:tcBorders>
          <w:top w:val="single" w:color="EA4E4E" w:themeColor="accent1" w:sz="8" w:space="0"/>
          <w:left w:val="single" w:color="EA4E4E" w:themeColor="accent1" w:sz="8" w:space="0"/>
          <w:bottom w:val="single" w:color="EA4E4E" w:themeColor="accent1" w:sz="8" w:space="0"/>
          <w:right w:val="single" w:color="EA4E4E" w:themeColor="accent1" w:sz="8" w:space="0"/>
          <w:insideV w:val="single" w:color="EA4E4E" w:themeColor="accent1" w:sz="8" w:space="0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  <w:insideH w:val="single" w:color="ED7D31" w:themeColor="accent2" w:sz="8" w:space="0"/>
        <w:insideV w:val="single" w:color="ED7D31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18" w:space="0"/>
          <w:right w:val="single" w:color="ED7D31" w:themeColor="accent2" w:sz="8" w:space="0"/>
          <w:insideH w:val="nil"/>
          <w:insideV w:val="single" w:color="ED7D31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D7D31" w:themeColor="accent2" w:sz="6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  <w:insideH w:val="nil"/>
          <w:insideV w:val="single" w:color="ED7D31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  <w:tblStylePr w:type="band1Vert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  <w:insideV w:val="single" w:color="ED7D31" w:themeColor="accent2" w:sz="8" w:space="0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  <w:insideV w:val="single" w:color="ED7D31" w:themeColor="accent2" w:sz="8" w:space="0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  <w:insideH w:val="single" w:color="A5A5A5" w:themeColor="accent3" w:sz="8" w:space="0"/>
        <w:insideV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18" w:space="0"/>
          <w:right w:val="single" w:color="A5A5A5" w:themeColor="accent3" w:sz="8" w:space="0"/>
          <w:insideH w:val="nil"/>
          <w:insideV w:val="single" w:color="A5A5A5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3" w:sz="6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H w:val="nil"/>
          <w:insideV w:val="single" w:color="A5A5A5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band1Vert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V w:val="single" w:color="A5A5A5" w:themeColor="accent3" w:sz="8" w:space="0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V w:val="single" w:color="A5A5A5" w:themeColor="accent3" w:sz="8" w:space="0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  <w:insideH w:val="single" w:color="FFC000" w:themeColor="accent4" w:sz="8" w:space="0"/>
        <w:insideV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18" w:space="0"/>
          <w:right w:val="single" w:color="FFC000" w:themeColor="accent4" w:sz="8" w:space="0"/>
          <w:insideH w:val="nil"/>
          <w:insideV w:val="single" w:color="FFC000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FC000" w:themeColor="accent4" w:sz="6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H w:val="nil"/>
          <w:insideV w:val="single" w:color="FFC000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band1Vert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V w:val="single" w:color="FFC000" w:themeColor="accent4" w:sz="8" w:space="0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V w:val="single" w:color="FFC000" w:themeColor="accent4" w:sz="8" w:space="0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4472C4" w:themeColor="accent5" w:sz="8" w:space="0"/>
        <w:left w:val="single" w:color="4472C4" w:themeColor="accent5" w:sz="8" w:space="0"/>
        <w:bottom w:val="single" w:color="4472C4" w:themeColor="accent5" w:sz="8" w:space="0"/>
        <w:right w:val="single" w:color="4472C4" w:themeColor="accent5" w:sz="8" w:space="0"/>
        <w:insideH w:val="single" w:color="4472C4" w:themeColor="accent5" w:sz="8" w:space="0"/>
        <w:insideV w:val="single" w:color="4472C4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18" w:space="0"/>
          <w:right w:val="single" w:color="4472C4" w:themeColor="accent5" w:sz="8" w:space="0"/>
          <w:insideH w:val="nil"/>
          <w:insideV w:val="single" w:color="4472C4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472C4" w:themeColor="accent5" w:sz="6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  <w:insideH w:val="nil"/>
          <w:insideV w:val="single" w:color="4472C4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</w:tcBorders>
      </w:tcPr>
    </w:tblStylePr>
    <w:tblStylePr w:type="band1Vert"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  <w:insideV w:val="single" w:color="4472C4" w:themeColor="accent5" w:sz="8" w:space="0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  <w:insideV w:val="single" w:color="4472C4" w:themeColor="accent5" w:sz="8" w:space="0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  <w:insideH w:val="single" w:color="70AD47" w:themeColor="accent6" w:sz="8" w:space="0"/>
        <w:insideV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18" w:space="0"/>
          <w:right w:val="single" w:color="70AD47" w:themeColor="accent6" w:sz="8" w:space="0"/>
          <w:insideH w:val="nil"/>
          <w:insideV w:val="single" w:color="70AD47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0AD47" w:themeColor="accent6" w:sz="6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H w:val="nil"/>
          <w:insideV w:val="single" w:color="70AD47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band1Vert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V w:val="single" w:color="70AD47" w:themeColor="accent6" w:sz="8" w:space="0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V w:val="single" w:color="70AD47" w:themeColor="accent6" w:sz="8" w:space="0"/>
        </w:tcBorders>
      </w:tcPr>
    </w:tblStylePr>
  </w:style>
  <w:style w:type="table" w:styleId="Listaclara">
    <w:name w:val="Light List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EA4E4E" w:themeColor="accent1" w:sz="8" w:space="0"/>
        <w:left w:val="single" w:color="EA4E4E" w:themeColor="accent1" w:sz="8" w:space="0"/>
        <w:bottom w:val="single" w:color="EA4E4E" w:themeColor="accent1" w:sz="8" w:space="0"/>
        <w:right w:val="single" w:color="EA4E4E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A4E4E" w:themeColor="accent1" w:sz="6" w:space="0"/>
          <w:left w:val="single" w:color="EA4E4E" w:themeColor="accent1" w:sz="8" w:space="0"/>
          <w:bottom w:val="single" w:color="EA4E4E" w:themeColor="accent1" w:sz="8" w:space="0"/>
          <w:right w:val="single" w:color="EA4E4E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A4E4E" w:themeColor="accent1" w:sz="8" w:space="0"/>
          <w:left w:val="single" w:color="EA4E4E" w:themeColor="accent1" w:sz="8" w:space="0"/>
          <w:bottom w:val="single" w:color="EA4E4E" w:themeColor="accent1" w:sz="8" w:space="0"/>
          <w:right w:val="single" w:color="EA4E4E" w:themeColor="accent1" w:sz="8" w:space="0"/>
        </w:tcBorders>
      </w:tcPr>
    </w:tblStylePr>
    <w:tblStylePr w:type="band1Horz">
      <w:tblPr/>
      <w:tcPr>
        <w:tcBorders>
          <w:top w:val="single" w:color="EA4E4E" w:themeColor="accent1" w:sz="8" w:space="0"/>
          <w:left w:val="single" w:color="EA4E4E" w:themeColor="accent1" w:sz="8" w:space="0"/>
          <w:bottom w:val="single" w:color="EA4E4E" w:themeColor="accent1" w:sz="8" w:space="0"/>
          <w:right w:val="single" w:color="EA4E4E" w:themeColor="accent1" w:sz="8" w:space="0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D7D31" w:themeColor="accent2" w:sz="6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  <w:tblStylePr w:type="band1Horz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3" w:sz="6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band1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C000" w:themeColor="accent4" w:sz="6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band1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4472C4" w:themeColor="accent5" w:sz="8" w:space="0"/>
        <w:left w:val="single" w:color="4472C4" w:themeColor="accent5" w:sz="8" w:space="0"/>
        <w:bottom w:val="single" w:color="4472C4" w:themeColor="accent5" w:sz="8" w:space="0"/>
        <w:right w:val="single" w:color="4472C4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472C4" w:themeColor="accent5" w:sz="6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</w:tcBorders>
      </w:tcPr>
    </w:tblStylePr>
    <w:tblStylePr w:type="band1Horz">
      <w:tblPr/>
      <w:tcPr>
        <w:tcBorders>
          <w:top w:val="single" w:color="4472C4" w:themeColor="accent5" w:sz="8" w:space="0"/>
          <w:left w:val="single" w:color="4472C4" w:themeColor="accent5" w:sz="8" w:space="0"/>
          <w:bottom w:val="single" w:color="4472C4" w:themeColor="accent5" w:sz="8" w:space="0"/>
          <w:right w:val="single" w:color="4472C4" w:themeColor="accent5" w:sz="8" w:space="0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0AD47" w:themeColor="accent6" w:sz="6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band1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</w:style>
  <w:style w:type="table" w:styleId="Sombreadoclaro">
    <w:name w:val="Light Shading"/>
    <w:basedOn w:val="Tablanormal"/>
    <w:uiPriority w:val="60"/>
    <w:semiHidden/>
    <w:unhideWhenUsed/>
    <w:rsid w:val="00610578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color="EA4E4E" w:themeColor="accent1" w:sz="8" w:space="0"/>
        <w:bottom w:val="single" w:color="EA4E4E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A4E4E" w:themeColor="accent1" w:sz="8" w:space="0"/>
          <w:left w:val="nil"/>
          <w:bottom w:val="single" w:color="EA4E4E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A4E4E" w:themeColor="accent1" w:sz="8" w:space="0"/>
          <w:left w:val="nil"/>
          <w:bottom w:val="single" w:color="EA4E4E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8" w:space="0"/>
        <w:bottom w:val="single" w:color="ED7D31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D7D31" w:themeColor="accent2" w:sz="8" w:space="0"/>
          <w:left w:val="nil"/>
          <w:bottom w:val="single" w:color="ED7D31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D7D31" w:themeColor="accent2" w:sz="8" w:space="0"/>
          <w:left w:val="nil"/>
          <w:bottom w:val="single" w:color="ED7D31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8" w:space="0"/>
        <w:bottom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3" w:sz="8" w:space="0"/>
          <w:left w:val="nil"/>
          <w:bottom w:val="single" w:color="A5A5A5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3" w:sz="8" w:space="0"/>
          <w:left w:val="nil"/>
          <w:bottom w:val="single" w:color="A5A5A5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8" w:space="0"/>
        <w:bottom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FC000" w:themeColor="accent4" w:sz="8" w:space="0"/>
          <w:left w:val="nil"/>
          <w:bottom w:val="single" w:color="FFC000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FC000" w:themeColor="accent4" w:sz="8" w:space="0"/>
          <w:left w:val="nil"/>
          <w:bottom w:val="single" w:color="FFC000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color="4472C4" w:themeColor="accent5" w:sz="8" w:space="0"/>
        <w:bottom w:val="single" w:color="4472C4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themeColor="accent5" w:sz="8" w:space="0"/>
          <w:left w:val="nil"/>
          <w:bottom w:val="single" w:color="4472C4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themeColor="accent5" w:sz="8" w:space="0"/>
          <w:left w:val="nil"/>
          <w:bottom w:val="single" w:color="4472C4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8" w:space="0"/>
        <w:bottom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0AD47" w:themeColor="accent6" w:sz="8" w:space="0"/>
          <w:left w:val="nil"/>
          <w:bottom w:val="single" w:color="70AD47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0AD47" w:themeColor="accent6" w:sz="8" w:space="0"/>
          <w:left w:val="nil"/>
          <w:bottom w:val="single" w:color="70AD47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610578"/>
  </w:style>
  <w:style w:type="paragraph" w:styleId="Lista">
    <w:name w:val="List"/>
    <w:basedOn w:val="Normal"/>
    <w:uiPriority w:val="99"/>
    <w:semiHidden/>
    <w:unhideWhenUsed/>
    <w:rsid w:val="00610578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610578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610578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610578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610578"/>
    <w:pPr>
      <w:ind w:left="1800" w:hanging="360"/>
      <w:contextualSpacing/>
    </w:pPr>
  </w:style>
  <w:style w:type="paragraph" w:styleId="Listaconvietas">
    <w:name w:val="List Bullet"/>
    <w:basedOn w:val="Normal"/>
    <w:uiPriority w:val="99"/>
    <w:semiHidden/>
    <w:unhideWhenUsed/>
    <w:rsid w:val="00610578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610578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610578"/>
    <w:pPr>
      <w:numPr>
        <w:numId w:val="3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610578"/>
    <w:pPr>
      <w:numPr>
        <w:numId w:val="4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610578"/>
    <w:pPr>
      <w:numPr>
        <w:numId w:val="5"/>
      </w:numPr>
      <w:contextualSpacing/>
    </w:pPr>
  </w:style>
  <w:style w:type="paragraph" w:styleId="Continuarlista">
    <w:name w:val="List Continue"/>
    <w:basedOn w:val="Normal"/>
    <w:uiPriority w:val="99"/>
    <w:semiHidden/>
    <w:unhideWhenUsed/>
    <w:rsid w:val="00610578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610578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610578"/>
    <w:pPr>
      <w:spacing w:after="120"/>
      <w:ind w:left="1080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610578"/>
    <w:pPr>
      <w:spacing w:after="120"/>
      <w:ind w:left="1440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610578"/>
    <w:pPr>
      <w:spacing w:after="120"/>
      <w:ind w:left="1800"/>
      <w:contextualSpacing/>
    </w:pPr>
  </w:style>
  <w:style w:type="paragraph" w:styleId="Listaconnmeros">
    <w:name w:val="List Number"/>
    <w:basedOn w:val="Normal"/>
    <w:uiPriority w:val="99"/>
    <w:semiHidden/>
    <w:unhideWhenUsed/>
    <w:rsid w:val="00610578"/>
    <w:pPr>
      <w:numPr>
        <w:numId w:val="6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610578"/>
    <w:pPr>
      <w:numPr>
        <w:numId w:val="7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610578"/>
    <w:pPr>
      <w:numPr>
        <w:numId w:val="8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610578"/>
    <w:pPr>
      <w:numPr>
        <w:numId w:val="9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610578"/>
    <w:pPr>
      <w:numPr>
        <w:numId w:val="10"/>
      </w:numPr>
      <w:contextualSpacing/>
    </w:pPr>
  </w:style>
  <w:style w:type="paragraph" w:styleId="Prrafodelista">
    <w:name w:val="List Paragraph"/>
    <w:basedOn w:val="Normal"/>
    <w:uiPriority w:val="34"/>
    <w:unhideWhenUsed/>
    <w:qFormat/>
    <w:rsid w:val="00610578"/>
    <w:pPr>
      <w:ind w:left="720"/>
      <w:contextualSpacing/>
    </w:pPr>
  </w:style>
  <w:style w:type="table" w:styleId="Tabladelista1clara">
    <w:name w:val="List Table 1 Light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29494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29494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">
    <w:name w:val="List Table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F29494" w:themeColor="accent1" w:themeTint="99" w:sz="4" w:space="0"/>
        <w:bottom w:val="single" w:color="F29494" w:themeColor="accent1" w:themeTint="99" w:sz="4" w:space="0"/>
        <w:insideH w:val="single" w:color="F29494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">
    <w:name w:val="List Table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EA4E4E" w:themeColor="accent1" w:sz="4" w:space="0"/>
        <w:left w:val="single" w:color="EA4E4E" w:themeColor="accent1" w:sz="4" w:space="0"/>
        <w:bottom w:val="single" w:color="EA4E4E" w:themeColor="accent1" w:sz="4" w:space="0"/>
        <w:right w:val="single" w:color="EA4E4E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color="EA4E4E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A4E4E" w:themeColor="accent1" w:sz="4" w:space="0"/>
          <w:right w:val="single" w:color="EA4E4E" w:themeColor="accent1" w:sz="4" w:space="0"/>
        </w:tcBorders>
      </w:tcPr>
    </w:tblStylePr>
    <w:tblStylePr w:type="band1Horz">
      <w:tblPr/>
      <w:tcPr>
        <w:tcBorders>
          <w:top w:val="single" w:color="EA4E4E" w:themeColor="accent1" w:sz="4" w:space="0"/>
          <w:bottom w:val="single" w:color="EA4E4E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A4E4E" w:themeColor="accent1" w:sz="4" w:space="0"/>
          <w:left w:val="nil"/>
        </w:tcBorders>
      </w:tcPr>
    </w:tblStylePr>
    <w:tblStylePr w:type="swCell">
      <w:tblPr/>
      <w:tcPr>
        <w:tcBorders>
          <w:top w:val="double" w:color="EA4E4E" w:themeColor="accent1" w:sz="4" w:space="0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5" w:sz="4" w:space="0"/>
          <w:right w:val="single" w:color="4472C4" w:themeColor="accent5" w:sz="4" w:space="0"/>
        </w:tcBorders>
      </w:tcPr>
    </w:tblStylePr>
    <w:tblStylePr w:type="band1Horz">
      <w:tblPr/>
      <w:tcPr>
        <w:tcBorders>
          <w:top w:val="single" w:color="4472C4" w:themeColor="accent5" w:sz="4" w:space="0"/>
          <w:bottom w:val="single" w:color="4472C4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5" w:sz="4" w:space="0"/>
          <w:left w:val="nil"/>
        </w:tcBorders>
      </w:tcPr>
    </w:tblStylePr>
    <w:tblStylePr w:type="swCell">
      <w:tblPr/>
      <w:tcPr>
        <w:tcBorders>
          <w:top w:val="double" w:color="4472C4" w:themeColor="accent5" w:sz="4" w:space="0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F29494" w:themeColor="accent1" w:themeTint="99" w:sz="4" w:space="0"/>
        <w:left w:val="single" w:color="F29494" w:themeColor="accent1" w:themeTint="99" w:sz="4" w:space="0"/>
        <w:bottom w:val="single" w:color="F29494" w:themeColor="accent1" w:themeTint="99" w:sz="4" w:space="0"/>
        <w:right w:val="single" w:color="F29494" w:themeColor="accent1" w:themeTint="99" w:sz="4" w:space="0"/>
        <w:insideH w:val="single" w:color="F29494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A4E4E" w:themeColor="accent1" w:sz="4" w:space="0"/>
          <w:left w:val="single" w:color="EA4E4E" w:themeColor="accent1" w:sz="4" w:space="0"/>
          <w:bottom w:val="single" w:color="EA4E4E" w:themeColor="accent1" w:sz="4" w:space="0"/>
          <w:right w:val="single" w:color="EA4E4E" w:themeColor="accent1" w:sz="4" w:space="0"/>
          <w:insideH w:val="nil"/>
        </w:tcBorders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color="F29494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8EAADB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A4E4E" w:themeColor="accent1" w:sz="24" w:space="0"/>
        <w:left w:val="single" w:color="EA4E4E" w:themeColor="accent1" w:sz="24" w:space="0"/>
        <w:bottom w:val="single" w:color="EA4E4E" w:themeColor="accent1" w:sz="24" w:space="0"/>
        <w:right w:val="single" w:color="EA4E4E" w:themeColor="accent1" w:sz="24" w:space="0"/>
      </w:tblBorders>
    </w:tblPr>
    <w:tcPr>
      <w:shd w:val="clear" w:color="auto" w:fill="EA4E4E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5" w:sz="24" w:space="0"/>
        <w:left w:val="single" w:color="4472C4" w:themeColor="accent5" w:sz="24" w:space="0"/>
        <w:bottom w:val="single" w:color="4472C4" w:themeColor="accent5" w:sz="24" w:space="0"/>
        <w:right w:val="single" w:color="4472C4" w:themeColor="accent5" w:sz="24" w:space="0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color="EA4E4E" w:themeColor="accent1" w:sz="4" w:space="0"/>
        <w:bottom w:val="single" w:color="EA4E4E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EA4E4E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EA4E4E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color="4472C4" w:themeColor="accent5" w:sz="4" w:space="0"/>
        <w:bottom w:val="single" w:color="4472C4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A4E4E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A4E4E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A4E4E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A4E4E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macro">
    <w:name w:val="macro"/>
    <w:link w:val="TextomacroCar"/>
    <w:uiPriority w:val="99"/>
    <w:semiHidden/>
    <w:unhideWhenUsed/>
    <w:rsid w:val="0061057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semiHidden/>
    <w:rsid w:val="00610578"/>
    <w:rPr>
      <w:rFonts w:ascii="Consolas" w:hAnsi="Consolas"/>
      <w:szCs w:val="20"/>
    </w:rPr>
  </w:style>
  <w:style w:type="table" w:styleId="Cuadrculamedia1">
    <w:name w:val="Medium Grid 1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EF7A7A" w:themeColor="accent1" w:themeTint="BF" w:sz="8" w:space="0"/>
        <w:left w:val="single" w:color="EF7A7A" w:themeColor="accent1" w:themeTint="BF" w:sz="8" w:space="0"/>
        <w:bottom w:val="single" w:color="EF7A7A" w:themeColor="accent1" w:themeTint="BF" w:sz="8" w:space="0"/>
        <w:right w:val="single" w:color="EF7A7A" w:themeColor="accent1" w:themeTint="BF" w:sz="8" w:space="0"/>
        <w:insideH w:val="single" w:color="EF7A7A" w:themeColor="accent1" w:themeTint="BF" w:sz="8" w:space="0"/>
        <w:insideV w:val="single" w:color="EF7A7A" w:themeColor="accent1" w:themeTint="BF" w:sz="8" w:space="0"/>
      </w:tblBorders>
    </w:tblPr>
    <w:tcPr>
      <w:shd w:val="clear" w:color="auto" w:fill="F9D3D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F7A7A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shd w:val="clear" w:color="auto" w:fill="F4A6A6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19D64" w:themeColor="accent2" w:themeTint="BF" w:sz="8" w:space="0"/>
        <w:left w:val="single" w:color="F19D64" w:themeColor="accent2" w:themeTint="BF" w:sz="8" w:space="0"/>
        <w:bottom w:val="single" w:color="F19D64" w:themeColor="accent2" w:themeTint="BF" w:sz="8" w:space="0"/>
        <w:right w:val="single" w:color="F19D64" w:themeColor="accent2" w:themeTint="BF" w:sz="8" w:space="0"/>
        <w:insideH w:val="single" w:color="F19D64" w:themeColor="accent2" w:themeTint="BF" w:sz="8" w:space="0"/>
        <w:insideV w:val="single" w:color="F19D64" w:themeColor="accent2" w:themeTint="BF" w:sz="8" w:space="0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19D64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BBBBBB" w:themeColor="accent3" w:themeTint="BF" w:sz="8" w:space="0"/>
        <w:left w:val="single" w:color="BBBBBB" w:themeColor="accent3" w:themeTint="BF" w:sz="8" w:space="0"/>
        <w:bottom w:val="single" w:color="BBBBBB" w:themeColor="accent3" w:themeTint="BF" w:sz="8" w:space="0"/>
        <w:right w:val="single" w:color="BBBBBB" w:themeColor="accent3" w:themeTint="BF" w:sz="8" w:space="0"/>
        <w:insideH w:val="single" w:color="BBBBBB" w:themeColor="accent3" w:themeTint="BF" w:sz="8" w:space="0"/>
        <w:insideV w:val="single" w:color="BBBBBB" w:themeColor="accent3" w:themeTint="BF" w:sz="8" w:space="0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BBBBB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CF40" w:themeColor="accent4" w:themeTint="BF" w:sz="8" w:space="0"/>
        <w:left w:val="single" w:color="FFCF40" w:themeColor="accent4" w:themeTint="BF" w:sz="8" w:space="0"/>
        <w:bottom w:val="single" w:color="FFCF40" w:themeColor="accent4" w:themeTint="BF" w:sz="8" w:space="0"/>
        <w:right w:val="single" w:color="FFCF40" w:themeColor="accent4" w:themeTint="BF" w:sz="8" w:space="0"/>
        <w:insideH w:val="single" w:color="FFCF40" w:themeColor="accent4" w:themeTint="BF" w:sz="8" w:space="0"/>
        <w:insideV w:val="single" w:color="FFCF40" w:themeColor="accent4" w:themeTint="BF" w:sz="8" w:space="0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FCF40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7295D2" w:themeColor="accent5" w:themeTint="BF" w:sz="8" w:space="0"/>
        <w:left w:val="single" w:color="7295D2" w:themeColor="accent5" w:themeTint="BF" w:sz="8" w:space="0"/>
        <w:bottom w:val="single" w:color="7295D2" w:themeColor="accent5" w:themeTint="BF" w:sz="8" w:space="0"/>
        <w:right w:val="single" w:color="7295D2" w:themeColor="accent5" w:themeTint="BF" w:sz="8" w:space="0"/>
        <w:insideH w:val="single" w:color="7295D2" w:themeColor="accent5" w:themeTint="BF" w:sz="8" w:space="0"/>
        <w:insideV w:val="single" w:color="7295D2" w:themeColor="accent5" w:themeTint="BF" w:sz="8" w:space="0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295D2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93C571" w:themeColor="accent6" w:themeTint="BF" w:sz="8" w:space="0"/>
        <w:left w:val="single" w:color="93C571" w:themeColor="accent6" w:themeTint="BF" w:sz="8" w:space="0"/>
        <w:bottom w:val="single" w:color="93C571" w:themeColor="accent6" w:themeTint="BF" w:sz="8" w:space="0"/>
        <w:right w:val="single" w:color="93C571" w:themeColor="accent6" w:themeTint="BF" w:sz="8" w:space="0"/>
        <w:insideH w:val="single" w:color="93C571" w:themeColor="accent6" w:themeTint="BF" w:sz="8" w:space="0"/>
        <w:insideV w:val="single" w:color="93C571" w:themeColor="accent6" w:themeTint="BF" w:sz="8" w:space="0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3C571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A4E4E" w:themeColor="accent1" w:sz="8" w:space="0"/>
        <w:left w:val="single" w:color="EA4E4E" w:themeColor="accent1" w:sz="8" w:space="0"/>
        <w:bottom w:val="single" w:color="EA4E4E" w:themeColor="accent1" w:sz="8" w:space="0"/>
        <w:right w:val="single" w:color="EA4E4E" w:themeColor="accent1" w:sz="8" w:space="0"/>
        <w:insideH w:val="single" w:color="EA4E4E" w:themeColor="accent1" w:sz="8" w:space="0"/>
        <w:insideV w:val="single" w:color="EA4E4E" w:themeColor="accent1" w:sz="8" w:space="0"/>
      </w:tblBorders>
    </w:tblPr>
    <w:tcPr>
      <w:shd w:val="clear" w:color="auto" w:fill="F9D3D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EDED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BDB" w:themeFill="accent1" w:themeFillTint="33"/>
      </w:tc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tcBorders>
          <w:insideH w:val="single" w:color="EA4E4E" w:themeColor="accent1" w:sz="6" w:space="0"/>
          <w:insideV w:val="single" w:color="EA4E4E" w:themeColor="accent1" w:sz="6" w:space="0"/>
        </w:tcBorders>
        <w:shd w:val="clear" w:color="auto" w:fill="F4A6A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  <w:insideH w:val="single" w:color="ED7D31" w:themeColor="accent2" w:sz="8" w:space="0"/>
        <w:insideV w:val="single" w:color="ED7D31" w:themeColor="accent2" w:sz="8" w:space="0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color="ED7D31" w:themeColor="accent2" w:sz="6" w:space="0"/>
          <w:insideV w:val="single" w:color="ED7D31" w:themeColor="accent2" w:sz="6" w:space="0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  <w:insideH w:val="single" w:color="A5A5A5" w:themeColor="accent3" w:sz="8" w:space="0"/>
        <w:insideV w:val="single" w:color="A5A5A5" w:themeColor="accent3" w:sz="8" w:space="0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color="A5A5A5" w:themeColor="accent3" w:sz="6" w:space="0"/>
          <w:insideV w:val="single" w:color="A5A5A5" w:themeColor="accent3" w:sz="6" w:space="0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  <w:insideH w:val="single" w:color="FFC000" w:themeColor="accent4" w:sz="8" w:space="0"/>
        <w:insideV w:val="single" w:color="FFC000" w:themeColor="accent4" w:sz="8" w:space="0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color="FFC000" w:themeColor="accent4" w:sz="6" w:space="0"/>
          <w:insideV w:val="single" w:color="FFC000" w:themeColor="accent4" w:sz="6" w:space="0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472C4" w:themeColor="accent5" w:sz="8" w:space="0"/>
        <w:left w:val="single" w:color="4472C4" w:themeColor="accent5" w:sz="8" w:space="0"/>
        <w:bottom w:val="single" w:color="4472C4" w:themeColor="accent5" w:sz="8" w:space="0"/>
        <w:right w:val="single" w:color="4472C4" w:themeColor="accent5" w:sz="8" w:space="0"/>
        <w:insideH w:val="single" w:color="4472C4" w:themeColor="accent5" w:sz="8" w:space="0"/>
        <w:insideV w:val="single" w:color="4472C4" w:themeColor="accent5" w:sz="8" w:space="0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color="4472C4" w:themeColor="accent5" w:sz="6" w:space="0"/>
          <w:insideV w:val="single" w:color="4472C4" w:themeColor="accent5" w:sz="6" w:space="0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  <w:insideH w:val="single" w:color="70AD47" w:themeColor="accent6" w:sz="8" w:space="0"/>
        <w:insideV w:val="single" w:color="70AD47" w:themeColor="accent6" w:sz="8" w:space="0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color="70AD47" w:themeColor="accent6" w:sz="6" w:space="0"/>
          <w:insideV w:val="single" w:color="70AD47" w:themeColor="accent6" w:sz="6" w:space="0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9D3D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A4E4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A4E4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A4E4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4A6A6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4A6A6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6BE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1B8E1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7D8A0" w:themeFill="accent6" w:themeFillTint="7F"/>
      </w:tcPr>
    </w:tblStylePr>
  </w:style>
  <w:style w:type="table" w:styleId="Listamedia1">
    <w:name w:val="Medium List 1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A4E4E" w:themeColor="accent1" w:sz="8" w:space="0"/>
        <w:bottom w:val="single" w:color="EA4E4E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A4E4E" w:themeColor="accent1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EA4E4E" w:themeColor="accent1" w:sz="8" w:space="0"/>
          <w:bottom w:val="single" w:color="EA4E4E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A4E4E" w:themeColor="accent1" w:sz="8" w:space="0"/>
          <w:bottom w:val="single" w:color="EA4E4E" w:themeColor="accent1" w:sz="8" w:space="0"/>
        </w:tcBorders>
      </w:tcPr>
    </w:tblStylePr>
    <w:tblStylePr w:type="band1Vert">
      <w:tblPr/>
      <w:tcPr>
        <w:shd w:val="clear" w:color="auto" w:fill="F9D3D3" w:themeFill="accent1" w:themeFillTint="3F"/>
      </w:tcPr>
    </w:tblStylePr>
    <w:tblStylePr w:type="band1Horz">
      <w:tblPr/>
      <w:tcPr>
        <w:shd w:val="clear" w:color="auto" w:fill="F9D3D3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8" w:space="0"/>
        <w:bottom w:val="single" w:color="ED7D31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D7D31" w:themeColor="accent2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ED7D31" w:themeColor="accent2" w:sz="8" w:space="0"/>
          <w:bottom w:val="single" w:color="ED7D31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D7D31" w:themeColor="accent2" w:sz="8" w:space="0"/>
          <w:bottom w:val="single" w:color="ED7D31" w:themeColor="accent2" w:sz="8" w:space="0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A5A5A5" w:themeColor="accent3" w:sz="8" w:space="0"/>
        <w:bottom w:val="single" w:color="A5A5A5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3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A5A5A5" w:themeColor="accent3" w:sz="8" w:space="0"/>
          <w:bottom w:val="single" w:color="A5A5A5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A5A5A5" w:themeColor="accent3" w:sz="8" w:space="0"/>
          <w:bottom w:val="single" w:color="A5A5A5" w:themeColor="accent3" w:sz="8" w:space="0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FC000" w:themeColor="accent4" w:sz="8" w:space="0"/>
        <w:bottom w:val="single" w:color="FFC000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FC000" w:themeColor="accent4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FFC000" w:themeColor="accent4" w:sz="8" w:space="0"/>
          <w:bottom w:val="single" w:color="FFC000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FC000" w:themeColor="accent4" w:sz="8" w:space="0"/>
          <w:bottom w:val="single" w:color="FFC000" w:themeColor="accent4" w:sz="8" w:space="0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472C4" w:themeColor="accent5" w:sz="8" w:space="0"/>
        <w:bottom w:val="single" w:color="4472C4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472C4" w:themeColor="accent5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4472C4" w:themeColor="accent5" w:sz="8" w:space="0"/>
          <w:bottom w:val="single" w:color="4472C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472C4" w:themeColor="accent5" w:sz="8" w:space="0"/>
          <w:bottom w:val="single" w:color="4472C4" w:themeColor="accent5" w:sz="8" w:space="0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70AD47" w:themeColor="accent6" w:sz="8" w:space="0"/>
        <w:bottom w:val="single" w:color="70AD47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0AD47" w:themeColor="accent6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70AD47" w:themeColor="accent6" w:sz="8" w:space="0"/>
          <w:bottom w:val="single" w:color="70AD47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0AD47" w:themeColor="accent6" w:sz="8" w:space="0"/>
          <w:bottom w:val="single" w:color="70AD47" w:themeColor="accent6" w:sz="8" w:space="0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A4E4E" w:themeColor="accent1" w:sz="8" w:space="0"/>
        <w:left w:val="single" w:color="EA4E4E" w:themeColor="accent1" w:sz="8" w:space="0"/>
        <w:bottom w:val="single" w:color="EA4E4E" w:themeColor="accent1" w:sz="8" w:space="0"/>
        <w:right w:val="single" w:color="EA4E4E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A4E4E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A4E4E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A4E4E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3D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D7D31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D7D31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FC000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FC000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FC000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472C4" w:themeColor="accent5" w:sz="8" w:space="0"/>
        <w:left w:val="single" w:color="4472C4" w:themeColor="accent5" w:sz="8" w:space="0"/>
        <w:bottom w:val="single" w:color="4472C4" w:themeColor="accent5" w:sz="8" w:space="0"/>
        <w:right w:val="single" w:color="4472C4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472C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472C4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472C4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610578"/>
    <w:pPr>
      <w:spacing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0AD47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0AD47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0AD47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EF7A7A" w:themeColor="accent1" w:themeTint="BF" w:sz="8" w:space="0"/>
        <w:left w:val="single" w:color="EF7A7A" w:themeColor="accent1" w:themeTint="BF" w:sz="8" w:space="0"/>
        <w:bottom w:val="single" w:color="EF7A7A" w:themeColor="accent1" w:themeTint="BF" w:sz="8" w:space="0"/>
        <w:right w:val="single" w:color="EF7A7A" w:themeColor="accent1" w:themeTint="BF" w:sz="8" w:space="0"/>
        <w:insideH w:val="single" w:color="EF7A7A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EF7A7A" w:themeColor="accent1" w:themeTint="BF" w:sz="8" w:space="0"/>
          <w:left w:val="single" w:color="EF7A7A" w:themeColor="accent1" w:themeTint="BF" w:sz="8" w:space="0"/>
          <w:bottom w:val="single" w:color="EF7A7A" w:themeColor="accent1" w:themeTint="BF" w:sz="8" w:space="0"/>
          <w:right w:val="single" w:color="EF7A7A" w:themeColor="accent1" w:themeTint="BF" w:sz="8" w:space="0"/>
          <w:insideH w:val="nil"/>
          <w:insideV w:val="nil"/>
        </w:tcBorders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F7A7A" w:themeColor="accent1" w:themeTint="BF" w:sz="6" w:space="0"/>
          <w:left w:val="single" w:color="EF7A7A" w:themeColor="accent1" w:themeTint="BF" w:sz="8" w:space="0"/>
          <w:bottom w:val="single" w:color="EF7A7A" w:themeColor="accent1" w:themeTint="BF" w:sz="8" w:space="0"/>
          <w:right w:val="single" w:color="EF7A7A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3D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3D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19D64" w:themeColor="accent2" w:themeTint="BF" w:sz="8" w:space="0"/>
        <w:left w:val="single" w:color="F19D64" w:themeColor="accent2" w:themeTint="BF" w:sz="8" w:space="0"/>
        <w:bottom w:val="single" w:color="F19D64" w:themeColor="accent2" w:themeTint="BF" w:sz="8" w:space="0"/>
        <w:right w:val="single" w:color="F19D64" w:themeColor="accent2" w:themeTint="BF" w:sz="8" w:space="0"/>
        <w:insideH w:val="single" w:color="F19D64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19D64" w:themeColor="accent2" w:themeTint="BF" w:sz="8" w:space="0"/>
          <w:left w:val="single" w:color="F19D64" w:themeColor="accent2" w:themeTint="BF" w:sz="8" w:space="0"/>
          <w:bottom w:val="single" w:color="F19D64" w:themeColor="accent2" w:themeTint="BF" w:sz="8" w:space="0"/>
          <w:right w:val="single" w:color="F19D64" w:themeColor="accent2" w:themeTint="BF" w:sz="8" w:space="0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19D64" w:themeColor="accent2" w:themeTint="BF" w:sz="6" w:space="0"/>
          <w:left w:val="single" w:color="F19D64" w:themeColor="accent2" w:themeTint="BF" w:sz="8" w:space="0"/>
          <w:bottom w:val="single" w:color="F19D64" w:themeColor="accent2" w:themeTint="BF" w:sz="8" w:space="0"/>
          <w:right w:val="single" w:color="F19D64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BBBBBB" w:themeColor="accent3" w:themeTint="BF" w:sz="8" w:space="0"/>
        <w:left w:val="single" w:color="BBBBBB" w:themeColor="accent3" w:themeTint="BF" w:sz="8" w:space="0"/>
        <w:bottom w:val="single" w:color="BBBBBB" w:themeColor="accent3" w:themeTint="BF" w:sz="8" w:space="0"/>
        <w:right w:val="single" w:color="BBBBBB" w:themeColor="accent3" w:themeTint="BF" w:sz="8" w:space="0"/>
        <w:insideH w:val="single" w:color="BBBBBB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BBBBB" w:themeColor="accent3" w:themeTint="BF" w:sz="8" w:space="0"/>
          <w:left w:val="single" w:color="BBBBBB" w:themeColor="accent3" w:themeTint="BF" w:sz="8" w:space="0"/>
          <w:bottom w:val="single" w:color="BBBBBB" w:themeColor="accent3" w:themeTint="BF" w:sz="8" w:space="0"/>
          <w:right w:val="single" w:color="BBBBBB" w:themeColor="accent3" w:themeTint="BF" w:sz="8" w:space="0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3" w:themeTint="BF" w:sz="6" w:space="0"/>
          <w:left w:val="single" w:color="BBBBBB" w:themeColor="accent3" w:themeTint="BF" w:sz="8" w:space="0"/>
          <w:bottom w:val="single" w:color="BBBBBB" w:themeColor="accent3" w:themeTint="BF" w:sz="8" w:space="0"/>
          <w:right w:val="single" w:color="BBBBBB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FFCF40" w:themeColor="accent4" w:themeTint="BF" w:sz="8" w:space="0"/>
        <w:left w:val="single" w:color="FFCF40" w:themeColor="accent4" w:themeTint="BF" w:sz="8" w:space="0"/>
        <w:bottom w:val="single" w:color="FFCF40" w:themeColor="accent4" w:themeTint="BF" w:sz="8" w:space="0"/>
        <w:right w:val="single" w:color="FFCF40" w:themeColor="accent4" w:themeTint="BF" w:sz="8" w:space="0"/>
        <w:insideH w:val="single" w:color="FFCF40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FCF40" w:themeColor="accent4" w:themeTint="BF" w:sz="8" w:space="0"/>
          <w:left w:val="single" w:color="FFCF40" w:themeColor="accent4" w:themeTint="BF" w:sz="8" w:space="0"/>
          <w:bottom w:val="single" w:color="FFCF40" w:themeColor="accent4" w:themeTint="BF" w:sz="8" w:space="0"/>
          <w:right w:val="single" w:color="FFCF40" w:themeColor="accent4" w:themeTint="BF" w:sz="8" w:space="0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CF40" w:themeColor="accent4" w:themeTint="BF" w:sz="6" w:space="0"/>
          <w:left w:val="single" w:color="FFCF40" w:themeColor="accent4" w:themeTint="BF" w:sz="8" w:space="0"/>
          <w:bottom w:val="single" w:color="FFCF40" w:themeColor="accent4" w:themeTint="BF" w:sz="8" w:space="0"/>
          <w:right w:val="single" w:color="FFCF40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7295D2" w:themeColor="accent5" w:themeTint="BF" w:sz="8" w:space="0"/>
        <w:left w:val="single" w:color="7295D2" w:themeColor="accent5" w:themeTint="BF" w:sz="8" w:space="0"/>
        <w:bottom w:val="single" w:color="7295D2" w:themeColor="accent5" w:themeTint="BF" w:sz="8" w:space="0"/>
        <w:right w:val="single" w:color="7295D2" w:themeColor="accent5" w:themeTint="BF" w:sz="8" w:space="0"/>
        <w:insideH w:val="single" w:color="7295D2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295D2" w:themeColor="accent5" w:themeTint="BF" w:sz="8" w:space="0"/>
          <w:left w:val="single" w:color="7295D2" w:themeColor="accent5" w:themeTint="BF" w:sz="8" w:space="0"/>
          <w:bottom w:val="single" w:color="7295D2" w:themeColor="accent5" w:themeTint="BF" w:sz="8" w:space="0"/>
          <w:right w:val="single" w:color="7295D2" w:themeColor="accent5" w:themeTint="BF" w:sz="8" w:space="0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295D2" w:themeColor="accent5" w:themeTint="BF" w:sz="6" w:space="0"/>
          <w:left w:val="single" w:color="7295D2" w:themeColor="accent5" w:themeTint="BF" w:sz="8" w:space="0"/>
          <w:bottom w:val="single" w:color="7295D2" w:themeColor="accent5" w:themeTint="BF" w:sz="8" w:space="0"/>
          <w:right w:val="single" w:color="7295D2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93C571" w:themeColor="accent6" w:themeTint="BF" w:sz="8" w:space="0"/>
        <w:left w:val="single" w:color="93C571" w:themeColor="accent6" w:themeTint="BF" w:sz="8" w:space="0"/>
        <w:bottom w:val="single" w:color="93C571" w:themeColor="accent6" w:themeTint="BF" w:sz="8" w:space="0"/>
        <w:right w:val="single" w:color="93C571" w:themeColor="accent6" w:themeTint="BF" w:sz="8" w:space="0"/>
        <w:insideH w:val="single" w:color="93C571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3C571" w:themeColor="accent6" w:themeTint="BF" w:sz="8" w:space="0"/>
          <w:left w:val="single" w:color="93C571" w:themeColor="accent6" w:themeTint="BF" w:sz="8" w:space="0"/>
          <w:bottom w:val="single" w:color="93C571" w:themeColor="accent6" w:themeTint="BF" w:sz="8" w:space="0"/>
          <w:right w:val="single" w:color="93C571" w:themeColor="accent6" w:themeTint="BF" w:sz="8" w:space="0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3C571" w:themeColor="accent6" w:themeTint="BF" w:sz="6" w:space="0"/>
          <w:left w:val="single" w:color="93C571" w:themeColor="accent6" w:themeTint="BF" w:sz="8" w:space="0"/>
          <w:bottom w:val="single" w:color="93C571" w:themeColor="accent6" w:themeTint="BF" w:sz="8" w:space="0"/>
          <w:right w:val="single" w:color="93C571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610578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spacing w:line="240" w:lineRule="auto"/>
      <w:ind w:left="1080" w:hanging="1080"/>
    </w:pPr>
    <w:rPr>
      <w:rFonts w:asciiTheme="majorHAnsi" w:hAnsiTheme="majorHAnsi" w:eastAsiaTheme="majorEastAsia" w:cstheme="majorBidi"/>
      <w:sz w:val="24"/>
      <w:szCs w:val="24"/>
    </w:rPr>
  </w:style>
  <w:style w:type="character" w:styleId="EncabezadodemensajeCar" w:customStyle="1">
    <w:name w:val="Encabezado de mensaje Car"/>
    <w:basedOn w:val="Fuentedeprrafopredeter"/>
    <w:link w:val="Encabezadodemensaje"/>
    <w:uiPriority w:val="99"/>
    <w:semiHidden/>
    <w:rsid w:val="00610578"/>
    <w:rPr>
      <w:rFonts w:asciiTheme="majorHAnsi" w:hAnsiTheme="majorHAnsi" w:eastAsiaTheme="majorEastAsia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610578"/>
    <w:rPr>
      <w:rFonts w:ascii="Times New Roman" w:hAnsi="Times New Roman" w:cs="Times New Roman"/>
      <w:sz w:val="24"/>
      <w:szCs w:val="24"/>
    </w:rPr>
  </w:style>
  <w:style w:type="paragraph" w:styleId="Sangranormal">
    <w:name w:val="Normal Indent"/>
    <w:basedOn w:val="Normal"/>
    <w:uiPriority w:val="99"/>
    <w:semiHidden/>
    <w:unhideWhenUsed/>
    <w:rsid w:val="00610578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610578"/>
    <w:pPr>
      <w:spacing w:line="240" w:lineRule="auto"/>
    </w:pPr>
  </w:style>
  <w:style w:type="character" w:styleId="EncabezadodenotaCar" w:customStyle="1">
    <w:name w:val="Encabezado de nota Car"/>
    <w:basedOn w:val="Fuentedeprrafopredeter"/>
    <w:link w:val="Encabezadodenota"/>
    <w:uiPriority w:val="99"/>
    <w:semiHidden/>
    <w:rsid w:val="00610578"/>
  </w:style>
  <w:style w:type="character" w:styleId="Nmerodepgina">
    <w:name w:val="page number"/>
    <w:basedOn w:val="Fuentedeprrafopredeter"/>
    <w:uiPriority w:val="99"/>
    <w:semiHidden/>
    <w:unhideWhenUsed/>
    <w:rsid w:val="00610578"/>
  </w:style>
  <w:style w:type="table" w:styleId="Tablanormal1">
    <w:name w:val="Plain Table 1"/>
    <w:basedOn w:val="Tablanormal"/>
    <w:uiPriority w:val="41"/>
    <w:rsid w:val="00610578"/>
    <w:pPr>
      <w:spacing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610578"/>
    <w:pPr>
      <w:spacing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Tablanormal3">
    <w:name w:val="Plain Table 3"/>
    <w:basedOn w:val="Tablanormal"/>
    <w:uiPriority w:val="43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semiHidden/>
    <w:unhideWhenUsed/>
    <w:rsid w:val="00610578"/>
    <w:pPr>
      <w:spacing w:line="240" w:lineRule="auto"/>
    </w:pPr>
    <w:rPr>
      <w:rFonts w:ascii="Consolas" w:hAnsi="Consolas"/>
      <w:szCs w:val="21"/>
    </w:rPr>
  </w:style>
  <w:style w:type="character" w:styleId="TextosinformatoCar" w:customStyle="1">
    <w:name w:val="Texto sin formato Car"/>
    <w:basedOn w:val="Fuentedeprrafopredeter"/>
    <w:link w:val="Textosinformato"/>
    <w:uiPriority w:val="99"/>
    <w:semiHidden/>
    <w:rsid w:val="00610578"/>
    <w:rPr>
      <w:rFonts w:ascii="Consolas" w:hAnsi="Consolas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61057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semiHidden/>
    <w:rsid w:val="00610578"/>
    <w:rPr>
      <w:i/>
      <w:iCs/>
      <w:color w:val="404040" w:themeColor="text1" w:themeTint="BF"/>
    </w:rPr>
  </w:style>
  <w:style w:type="character" w:styleId="Fuerte">
    <w:name w:val="Strong"/>
    <w:basedOn w:val="Fuentedeprrafopredeter"/>
    <w:uiPriority w:val="22"/>
    <w:semiHidden/>
    <w:unhideWhenUsed/>
    <w:qFormat/>
    <w:rsid w:val="00610578"/>
    <w:rPr>
      <w:b/>
      <w:bCs/>
    </w:rPr>
  </w:style>
  <w:style w:type="character" w:styleId="nfasissutil">
    <w:name w:val="Subtle Emphasis"/>
    <w:basedOn w:val="Fuentedeprrafopredeter"/>
    <w:uiPriority w:val="19"/>
    <w:semiHidden/>
    <w:unhideWhenUsed/>
    <w:qFormat/>
    <w:rsid w:val="00610578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semiHidden/>
    <w:unhideWhenUsed/>
    <w:qFormat/>
    <w:rsid w:val="00610578"/>
    <w:rPr>
      <w:smallCaps/>
      <w:color w:val="5A5A5A" w:themeColor="text1" w:themeTint="A5"/>
    </w:rPr>
  </w:style>
  <w:style w:type="table" w:styleId="Tablaconefectos3D1">
    <w:name w:val="Table 3D effects 1"/>
    <w:basedOn w:val="Tablanormal"/>
    <w:uiPriority w:val="99"/>
    <w:semiHidden/>
    <w:unhideWhenUsed/>
    <w:rsid w:val="00610578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610578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610578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610578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610578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610578"/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610578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610578"/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610578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610578"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610578"/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610578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610578"/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610578"/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610578"/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610578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610578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610578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610578"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610578"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610578"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610578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610578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610578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610578"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cuadrculaclara">
    <w:name w:val="Grid Table Light"/>
    <w:basedOn w:val="Tablanormal"/>
    <w:uiPriority w:val="40"/>
    <w:rsid w:val="00610578"/>
    <w:pPr>
      <w:spacing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Tablaconlista1">
    <w:name w:val="Table List 1"/>
    <w:basedOn w:val="Tablanormal"/>
    <w:uiPriority w:val="99"/>
    <w:semiHidden/>
    <w:unhideWhenUsed/>
    <w:rsid w:val="00610578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610578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610578"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610578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610578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610578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610578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610578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610578"/>
    <w:pPr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610578"/>
  </w:style>
  <w:style w:type="table" w:styleId="Tablaprofesional">
    <w:name w:val="Table Professional"/>
    <w:basedOn w:val="Tablanormal"/>
    <w:uiPriority w:val="99"/>
    <w:semiHidden/>
    <w:unhideWhenUsed/>
    <w:rsid w:val="00610578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610578"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610578"/>
    <w:tblPr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610578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610578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610578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61057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web1">
    <w:name w:val="Table Web 1"/>
    <w:basedOn w:val="Tablanormal"/>
    <w:uiPriority w:val="99"/>
    <w:semiHidden/>
    <w:unhideWhenUsed/>
    <w:rsid w:val="00610578"/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610578"/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610578"/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paragraph" w:styleId="Encabezadodelista">
    <w:name w:val="toa heading"/>
    <w:basedOn w:val="Normal"/>
    <w:next w:val="Normal"/>
    <w:uiPriority w:val="99"/>
    <w:semiHidden/>
    <w:unhideWhenUsed/>
    <w:rsid w:val="00610578"/>
    <w:pPr>
      <w:spacing w:before="120"/>
    </w:pPr>
    <w:rPr>
      <w:rFonts w:asciiTheme="majorHAnsi" w:hAnsiTheme="majorHAnsi" w:eastAsiaTheme="majorEastAsia" w:cstheme="majorBidi"/>
      <w:b/>
      <w:bCs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610578"/>
    <w:pPr>
      <w:spacing w:after="100"/>
    </w:pPr>
  </w:style>
  <w:style w:type="paragraph" w:styleId="TDC2">
    <w:name w:val="toc 2"/>
    <w:basedOn w:val="Normal"/>
    <w:next w:val="Normal"/>
    <w:autoRedefine/>
    <w:uiPriority w:val="39"/>
    <w:semiHidden/>
    <w:unhideWhenUsed/>
    <w:rsid w:val="00610578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610578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610578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610578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610578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610578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610578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610578"/>
    <w:pPr>
      <w:spacing w:after="100"/>
      <w:ind w:left="1760"/>
    </w:pPr>
  </w:style>
  <w:style w:type="paragraph" w:styleId="TtuloTDC">
    <w:name w:val="TOC Heading"/>
    <w:basedOn w:val="Ttulo1"/>
    <w:next w:val="Normal"/>
    <w:uiPriority w:val="39"/>
    <w:unhideWhenUsed/>
    <w:qFormat/>
    <w:rsid w:val="00610578"/>
    <w:pPr>
      <w:spacing w:before="240" w:after="0" w:line="259" w:lineRule="auto"/>
      <w:contextualSpacing w:val="0"/>
      <w:outlineLvl w:val="9"/>
    </w:pPr>
    <w:rPr>
      <w:caps w:val="0"/>
      <w:color w:val="D01818" w:themeColor="accent1" w:themeShade="BF"/>
      <w:sz w:val="32"/>
    </w:rPr>
  </w:style>
  <w:style w:type="paragraph" w:styleId="TableText" w:customStyle="1">
    <w:name w:val="Table Text"/>
    <w:basedOn w:val="Normal"/>
    <w:rsid w:val="001B4E21"/>
    <w:pPr>
      <w:keepLines/>
      <w:spacing w:line="240" w:lineRule="auto"/>
    </w:pPr>
    <w:rPr>
      <w:rFonts w:ascii="Arial" w:hAnsi="Arial" w:eastAsia="Times New Roman" w:cs="Times New Roman"/>
      <w:snapToGrid w:val="0"/>
      <w:sz w:val="16"/>
      <w:szCs w:val="20"/>
      <w:lang w:eastAsia="es-ES"/>
    </w:rPr>
  </w:style>
  <w:style w:type="paragraph" w:styleId="TableHeading" w:customStyle="1">
    <w:name w:val="Table Heading"/>
    <w:basedOn w:val="TableText"/>
    <w:rsid w:val="001B4E21"/>
    <w:pPr>
      <w:spacing w:before="120" w:after="120"/>
    </w:pPr>
    <w:rPr>
      <w:b/>
    </w:rPr>
  </w:style>
  <w:style w:type="paragraph" w:styleId="Revisin">
    <w:name w:val="Revision"/>
    <w:hidden/>
    <w:uiPriority w:val="99"/>
    <w:semiHidden/>
    <w:rsid w:val="003C4CA2"/>
    <w:pPr>
      <w:spacing w:line="240" w:lineRule="auto"/>
    </w:pPr>
    <w:rPr>
      <w:rFonts w:ascii="HDI Pro Book" w:hAnsi="HDI Pro Book"/>
    </w:rPr>
  </w:style>
  <w:style w:type="character" w:styleId="Mencinsinresolver">
    <w:name w:val="Unresolved Mention"/>
    <w:basedOn w:val="Fuentedeprrafopredeter"/>
    <w:uiPriority w:val="99"/>
    <w:semiHidden/>
    <w:unhideWhenUsed/>
    <w:rsid w:val="00382A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8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2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7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8" /><Relationship Type="http://schemas.openxmlformats.org/officeDocument/2006/relationships/customXml" Target="../customXml/item3.xml" Id="rId3" /><Relationship Type="http://schemas.openxmlformats.org/officeDocument/2006/relationships/fontTable" Target="fontTable.xml" Id="rId21" /><Relationship Type="http://schemas.openxmlformats.org/officeDocument/2006/relationships/settings" Target="settings.xml" Id="rId7" /><Relationship Type="http://schemas.openxmlformats.org/officeDocument/2006/relationships/hyperlink" Target="https://hdiseguroscol.atlassian.net/servicedesk/customer/portals" TargetMode="External" Id="rId12" /><Relationship Type="http://schemas.openxmlformats.org/officeDocument/2006/relationships/header" Target="header1.xml" Id="rId17" /><Relationship Type="http://schemas.openxmlformats.org/officeDocument/2006/relationships/customXml" Target="../customXml/item2.xml" Id="rId2" /><Relationship Type="http://schemas.openxmlformats.org/officeDocument/2006/relationships/image" Target="media/image4.png" Id="rId16" /><Relationship Type="http://schemas.openxmlformats.org/officeDocument/2006/relationships/footer" Target="footer2.xml" Id="rId20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microsoft.com/office/2020/10/relationships/intelligence" Target="intelligence2.xml" Id="rId24" /><Relationship Type="http://schemas.openxmlformats.org/officeDocument/2006/relationships/numbering" Target="numbering.xml" Id="rId5" /><Relationship Type="http://schemas.openxmlformats.org/officeDocument/2006/relationships/image" Target="media/image3.png" Id="rId15" /><Relationship Type="http://schemas.openxmlformats.org/officeDocument/2006/relationships/theme" Target="theme/theme1.xml" Id="rId23" /><Relationship Type="http://schemas.openxmlformats.org/officeDocument/2006/relationships/endnotes" Target="endnotes.xml" Id="rId10" /><Relationship Type="http://schemas.openxmlformats.org/officeDocument/2006/relationships/header" Target="header2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image" Target="media/image2.png" Id="rId14" /><Relationship Type="http://schemas.openxmlformats.org/officeDocument/2006/relationships/glossaryDocument" Target="glossary/document.xml" Id="rId22" /><Relationship Type="http://schemas.openxmlformats.org/officeDocument/2006/relationships/hyperlink" Target="https://hdiseguroscol.atlassian.net/servicedesk/customer/portal/14" TargetMode="External" Id="Ra8dabda73eb34552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7.png"/><Relationship Id="rId1" Type="http://schemas.openxmlformats.org/officeDocument/2006/relationships/image" Target="media/image6.em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emf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istian.gonzalez\AppData\Roaming\Microsoft\Plantillas\Carta%20de%20presentaci&#243;n%20impecable%20dise&#241;ada%20por%20MO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114D79113F1497EBEA64F454108FC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65B93-708A-423C-9B06-9784586BADFC}"/>
      </w:docPartPr>
      <w:docPartBody>
        <w:p w:rsidR="00C27DF0" w:rsidP="00C27DF0" w:rsidRDefault="00C27DF0">
          <w:pPr>
            <w:pStyle w:val="5114D79113F1497EBEA64F454108FC52"/>
          </w:pPr>
          <w:r w:rsidRPr="00FF10D7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329124299EBD4915ABCE2F5B6F6F6F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DE749E-C166-44A4-86C4-45CE88621468}"/>
      </w:docPartPr>
      <w:docPartBody>
        <w:p w:rsidR="00C27DF0" w:rsidP="00C27DF0" w:rsidRDefault="00C27DF0">
          <w:pPr>
            <w:pStyle w:val="329124299EBD4915ABCE2F5B6F6F6FEC"/>
          </w:pPr>
          <w:r w:rsidRPr="00423CAE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HDI Pro Book">
    <w:altName w:val="Calibri"/>
    <w:charset w:val="4D"/>
    <w:family w:val="swiss"/>
    <w:pitch w:val="variable"/>
    <w:sig w:usb0="A00000AF" w:usb1="5000207B" w:usb2="00000000" w:usb3="00000000" w:csb0="00000093" w:csb1="00000000"/>
  </w:font>
  <w:font w:name="HDI Pro Medium">
    <w:altName w:val="Calibri"/>
    <w:charset w:val="4D"/>
    <w:family w:val="swiss"/>
    <w:pitch w:val="variable"/>
    <w:sig w:usb0="A00000AF" w:usb1="5000207B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5B3"/>
    <w:rsid w:val="0004132B"/>
    <w:rsid w:val="00055AF4"/>
    <w:rsid w:val="000C1D16"/>
    <w:rsid w:val="000D32F4"/>
    <w:rsid w:val="00142E6C"/>
    <w:rsid w:val="00160CA2"/>
    <w:rsid w:val="00167E15"/>
    <w:rsid w:val="001A22FC"/>
    <w:rsid w:val="001B1035"/>
    <w:rsid w:val="001E5C29"/>
    <w:rsid w:val="00225FEC"/>
    <w:rsid w:val="0024189D"/>
    <w:rsid w:val="00271D62"/>
    <w:rsid w:val="002B3AD2"/>
    <w:rsid w:val="00303A7D"/>
    <w:rsid w:val="00324B81"/>
    <w:rsid w:val="00334684"/>
    <w:rsid w:val="00340533"/>
    <w:rsid w:val="00365E4C"/>
    <w:rsid w:val="003756FE"/>
    <w:rsid w:val="003B1B23"/>
    <w:rsid w:val="003F2D25"/>
    <w:rsid w:val="003F34CF"/>
    <w:rsid w:val="004C67A0"/>
    <w:rsid w:val="00511AFD"/>
    <w:rsid w:val="00512254"/>
    <w:rsid w:val="005332B9"/>
    <w:rsid w:val="00545A91"/>
    <w:rsid w:val="0058113D"/>
    <w:rsid w:val="005906C0"/>
    <w:rsid w:val="005C292A"/>
    <w:rsid w:val="00681D80"/>
    <w:rsid w:val="00697429"/>
    <w:rsid w:val="007B7219"/>
    <w:rsid w:val="007E5D93"/>
    <w:rsid w:val="008012F8"/>
    <w:rsid w:val="00801D66"/>
    <w:rsid w:val="0080487F"/>
    <w:rsid w:val="008250CE"/>
    <w:rsid w:val="00894C3C"/>
    <w:rsid w:val="008B3462"/>
    <w:rsid w:val="008B346A"/>
    <w:rsid w:val="00922C63"/>
    <w:rsid w:val="00940F6D"/>
    <w:rsid w:val="009945B3"/>
    <w:rsid w:val="009D0708"/>
    <w:rsid w:val="00A42EEE"/>
    <w:rsid w:val="00AE0A47"/>
    <w:rsid w:val="00B43A40"/>
    <w:rsid w:val="00B50051"/>
    <w:rsid w:val="00B67F71"/>
    <w:rsid w:val="00BC2235"/>
    <w:rsid w:val="00BE1153"/>
    <w:rsid w:val="00C279D7"/>
    <w:rsid w:val="00C27DF0"/>
    <w:rsid w:val="00CC386D"/>
    <w:rsid w:val="00CC6899"/>
    <w:rsid w:val="00D17F63"/>
    <w:rsid w:val="00D35D24"/>
    <w:rsid w:val="00D635CD"/>
    <w:rsid w:val="00D901A2"/>
    <w:rsid w:val="00DE5A6D"/>
    <w:rsid w:val="00DE72DE"/>
    <w:rsid w:val="00DF260D"/>
    <w:rsid w:val="00E632AA"/>
    <w:rsid w:val="00E64599"/>
    <w:rsid w:val="00EC22FE"/>
    <w:rsid w:val="00EF3D66"/>
    <w:rsid w:val="00F75861"/>
    <w:rsid w:val="00F802BA"/>
    <w:rsid w:val="00FD3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27DF0"/>
    <w:rPr>
      <w:color w:val="595959" w:themeColor="text1" w:themeTint="A6"/>
    </w:rPr>
  </w:style>
  <w:style w:type="paragraph" w:customStyle="1" w:styleId="5114D79113F1497EBEA64F454108FC52">
    <w:name w:val="5114D79113F1497EBEA64F454108FC52"/>
    <w:rsid w:val="00C27DF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29124299EBD4915ABCE2F5B6F6F6FEC">
    <w:name w:val="329124299EBD4915ABCE2F5B6F6F6FEC"/>
    <w:rsid w:val="00C27DF0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Custom 15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EA4E4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4">
      <a:majorFont>
        <a:latin typeface="Franklin Gothic Demi"/>
        <a:ea typeface=""/>
        <a:cs typeface=""/>
      </a:majorFont>
      <a:minorFont>
        <a:latin typeface="Rockwel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f6f194-5e13-40bc-92bb-a695d85504d3">
      <Terms xmlns="http://schemas.microsoft.com/office/infopath/2007/PartnerControls"/>
    </lcf76f155ced4ddcb4097134ff3c332f>
    <TaxCatchAll xmlns="35e9f79b-26db-491e-88f0-1524b0862878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BF593C7AA153940B78673F534A754CD" ma:contentTypeVersion="13" ma:contentTypeDescription="Crear nuevo documento." ma:contentTypeScope="" ma:versionID="ffdc7cc8ef688edc185a4cbce1e424bf">
  <xsd:schema xmlns:xsd="http://www.w3.org/2001/XMLSchema" xmlns:xs="http://www.w3.org/2001/XMLSchema" xmlns:p="http://schemas.microsoft.com/office/2006/metadata/properties" xmlns:ns2="72f6f194-5e13-40bc-92bb-a695d85504d3" xmlns:ns3="35e9f79b-26db-491e-88f0-1524b0862878" targetNamespace="http://schemas.microsoft.com/office/2006/metadata/properties" ma:root="true" ma:fieldsID="30d127d6d28190e23b60edc7521b7121" ns2:_="" ns3:_="">
    <xsd:import namespace="72f6f194-5e13-40bc-92bb-a695d85504d3"/>
    <xsd:import namespace="35e9f79b-26db-491e-88f0-1524b086287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f6f194-5e13-40bc-92bb-a695d85504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03b6c9d8-7ef5-4b4d-90d5-7e8805ee53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e9f79b-26db-491e-88f0-1524b0862878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5854b784-3a2b-4757-9c4c-69bbe80e8598}" ma:internalName="TaxCatchAll" ma:showField="CatchAllData" ma:web="35e9f79b-26db-491e-88f0-1524b086287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37948D-C9D5-43B2-9D0D-9C827B8E71B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AB013BE-F5BE-4400-BD6F-141190C3975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2E85770-01DB-4405-83BF-2DBBDC514C79}">
  <ds:schemaRefs>
    <ds:schemaRef ds:uri="http://schemas.microsoft.com/office/2006/metadata/properties"/>
    <ds:schemaRef ds:uri="http://schemas.microsoft.com/office/infopath/2007/PartnerControls"/>
    <ds:schemaRef ds:uri="72f6f194-5e13-40bc-92bb-a695d85504d3"/>
    <ds:schemaRef ds:uri="35e9f79b-26db-491e-88f0-1524b0862878"/>
  </ds:schemaRefs>
</ds:datastoreItem>
</file>

<file path=customXml/itemProps4.xml><?xml version="1.0" encoding="utf-8"?>
<ds:datastoreItem xmlns:ds="http://schemas.openxmlformats.org/officeDocument/2006/customXml" ds:itemID="{F0D9B2DA-74B6-460D-BF4A-162B7C5DC1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f6f194-5e13-40bc-92bb-a695d85504d3"/>
    <ds:schemaRef ds:uri="35e9f79b-26db-491e-88f0-1524b08628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Carta de presentación impecable diseñada por MOO.dotx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Gonzalez, Cristian Jimenez (Colombia)</dc:creator>
  <keywords/>
  <dc:description/>
  <lastModifiedBy>Jerez Hernandez, Wilson Eduardo</lastModifiedBy>
  <revision>155</revision>
  <dcterms:created xsi:type="dcterms:W3CDTF">2022-07-08T22:51:00.0000000Z</dcterms:created>
  <dcterms:modified xsi:type="dcterms:W3CDTF">2026-07-14T13:17:11.9406219Z</dcterms:modified>
  <contentStatus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0x0101001BF593C7AA153940B78673F534A754CD</vt:lpwstr>
  </property>
  <property fmtid="{D5CDD505-2E9C-101B-9397-08002B2CF9AE}" pid="3" name="TitusGUID">
    <vt:lpwstr>87367ab6-fd25-42fd-8e38-327a733d50b4</vt:lpwstr>
  </property>
  <property fmtid="{D5CDD505-2E9C-101B-9397-08002B2CF9AE}" pid="4" name="Clasificaciones">
    <vt:lpwstr>INTERNA</vt:lpwstr>
  </property>
  <property fmtid="{D5CDD505-2E9C-101B-9397-08002B2CF9AE}" pid="5" name="MSIP_Label_cc67084c-8a81-449f-bca2-f89308e24664_Enabled">
    <vt:lpwstr>true</vt:lpwstr>
  </property>
  <property fmtid="{D5CDD505-2E9C-101B-9397-08002B2CF9AE}" pid="6" name="MSIP_Label_cc67084c-8a81-449f-bca2-f89308e24664_SetDate">
    <vt:lpwstr>2023-05-23T14:52:01Z</vt:lpwstr>
  </property>
  <property fmtid="{D5CDD505-2E9C-101B-9397-08002B2CF9AE}" pid="7" name="MSIP_Label_cc67084c-8a81-449f-bca2-f89308e24664_Method">
    <vt:lpwstr>Standard</vt:lpwstr>
  </property>
  <property fmtid="{D5CDD505-2E9C-101B-9397-08002B2CF9AE}" pid="8" name="MSIP_Label_cc67084c-8a81-449f-bca2-f89308e24664_Name">
    <vt:lpwstr>Restricted - Labeled by Automation</vt:lpwstr>
  </property>
  <property fmtid="{D5CDD505-2E9C-101B-9397-08002B2CF9AE}" pid="9" name="MSIP_Label_cc67084c-8a81-449f-bca2-f89308e24664_SiteId">
    <vt:lpwstr>08a83339-90e7-49bf-9075-957ccd561bf1</vt:lpwstr>
  </property>
  <property fmtid="{D5CDD505-2E9C-101B-9397-08002B2CF9AE}" pid="10" name="MSIP_Label_cc67084c-8a81-449f-bca2-f89308e24664_ActionId">
    <vt:lpwstr>34db0da8-53c6-4a2f-8586-46af1cf336d2</vt:lpwstr>
  </property>
  <property fmtid="{D5CDD505-2E9C-101B-9397-08002B2CF9AE}" pid="11" name="MSIP_Label_cc67084c-8a81-449f-bca2-f89308e24664_ContentBits">
    <vt:lpwstr>0</vt:lpwstr>
  </property>
  <property fmtid="{D5CDD505-2E9C-101B-9397-08002B2CF9AE}" pid="12" name="MSIP_Label_932563e1-3a21-4ec8-bf37-ac0b17ff5835_Enabled">
    <vt:lpwstr>true</vt:lpwstr>
  </property>
  <property fmtid="{D5CDD505-2E9C-101B-9397-08002B2CF9AE}" pid="13" name="MSIP_Label_932563e1-3a21-4ec8-bf37-ac0b17ff5835_SetDate">
    <vt:lpwstr>2025-01-24T18:39:27Z</vt:lpwstr>
  </property>
  <property fmtid="{D5CDD505-2E9C-101B-9397-08002B2CF9AE}" pid="14" name="MSIP_Label_932563e1-3a21-4ec8-bf37-ac0b17ff5835_Method">
    <vt:lpwstr>Standard</vt:lpwstr>
  </property>
  <property fmtid="{D5CDD505-2E9C-101B-9397-08002B2CF9AE}" pid="15" name="MSIP_Label_932563e1-3a21-4ec8-bf37-ac0b17ff5835_Name">
    <vt:lpwstr>Internal use label</vt:lpwstr>
  </property>
  <property fmtid="{D5CDD505-2E9C-101B-9397-08002B2CF9AE}" pid="16" name="MSIP_Label_932563e1-3a21-4ec8-bf37-ac0b17ff5835_SiteId">
    <vt:lpwstr>35681c81-d5eb-4c9e-8171-6e66bc263a82</vt:lpwstr>
  </property>
  <property fmtid="{D5CDD505-2E9C-101B-9397-08002B2CF9AE}" pid="17" name="MSIP_Label_932563e1-3a21-4ec8-bf37-ac0b17ff5835_ActionId">
    <vt:lpwstr>cb3bb90f-bc09-4c6a-9267-9ee4e6fb78e6</vt:lpwstr>
  </property>
  <property fmtid="{D5CDD505-2E9C-101B-9397-08002B2CF9AE}" pid="18" name="MSIP_Label_932563e1-3a21-4ec8-bf37-ac0b17ff5835_ContentBits">
    <vt:lpwstr>0</vt:lpwstr>
  </property>
  <property fmtid="{D5CDD505-2E9C-101B-9397-08002B2CF9AE}" pid="19" name="MSIP_Label_932563e1-3a21-4ec8-bf37-ac0b17ff5835_Tag">
    <vt:lpwstr>10, 3, 0, 1</vt:lpwstr>
  </property>
  <property fmtid="{D5CDD505-2E9C-101B-9397-08002B2CF9AE}" pid="20" name="MediaServiceImageTags">
    <vt:lpwstr/>
  </property>
  <property fmtid="{D5CDD505-2E9C-101B-9397-08002B2CF9AE}" pid="21" name="docLang">
    <vt:lpwstr>es</vt:lpwstr>
  </property>
</Properties>
</file>