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397F5" w14:textId="722FDF90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F512A26" w14:textId="04DF7944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186B0E2" w14:textId="5BE520D1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3B27565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7986820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1D9D77C6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2EE6800" w14:textId="4A8AE52A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94AC403" w14:textId="77777777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3BE49833" w14:textId="0F032664" w:rsidR="00CB0001" w:rsidRDefault="001C55AB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7C15F4E0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9473DB" w14:textId="348A33A3" w:rsidR="00B509D2" w:rsidRPr="00B509D2" w:rsidRDefault="00985CEB" w:rsidP="00B509D2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>Procedimiento</w:t>
      </w:r>
    </w:p>
    <w:p w14:paraId="5F0734EE" w14:textId="300EFFD4" w:rsidR="00B509D2" w:rsidRPr="00B509D2" w:rsidRDefault="000B43BC" w:rsidP="00B509D2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 xml:space="preserve"> </w:t>
      </w:r>
      <w:sdt>
        <w:sdtPr>
          <w:rPr>
            <w:rFonts w:cs="Arial"/>
            <w:b/>
            <w:bCs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="5F4C5455" w:rsidRPr="69678B74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>Manual de Usuario — Colombia Data Program (CDP)</w:t>
          </w:r>
        </w:sdtContent>
      </w:sdt>
    </w:p>
    <w:p w14:paraId="03B1F5C1" w14:textId="77777777" w:rsidR="00B509D2" w:rsidRPr="00C10C5C" w:rsidRDefault="00B509D2" w:rsidP="00B509D2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14:paraId="4B1B304B" w14:textId="61312698" w:rsidR="003638DF" w:rsidRDefault="003638DF" w:rsidP="00E66CB9">
      <w:pPr>
        <w:pStyle w:val="Encabezado"/>
        <w:jc w:val="center"/>
        <w:rPr>
          <w:rFonts w:cs="Arial"/>
          <w:b/>
          <w:bCs/>
          <w:color w:val="1A1446"/>
          <w:sz w:val="32"/>
          <w:szCs w:val="32"/>
          <w:lang w:val="es-CO"/>
        </w:rPr>
      </w:pP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 xml:space="preserve">Vicepresidencia De </w:t>
      </w: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>Tecnología</w:t>
      </w:r>
    </w:p>
    <w:p w14:paraId="6C506A6C" w14:textId="7E9F94C4" w:rsidR="000F69A8" w:rsidRPr="00275E45" w:rsidRDefault="77D79219" w:rsidP="00E66CB9">
      <w:pPr>
        <w:pStyle w:val="Encabezado"/>
        <w:jc w:val="center"/>
        <w:rPr>
          <w:noProof/>
          <w:sz w:val="24"/>
          <w:szCs w:val="24"/>
          <w:lang w:val="es-CO" w:eastAsia="es-CO"/>
        </w:rPr>
      </w:pP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>Gerencia De Arquitectura</w:t>
      </w:r>
      <w:r w:rsidR="001857DE" w:rsidRPr="69678B74">
        <w:rPr>
          <w:rFonts w:cs="Arial"/>
          <w:b/>
          <w:bCs/>
          <w:color w:val="1A1446"/>
          <w:sz w:val="24"/>
          <w:szCs w:val="24"/>
          <w:lang w:val="es-CO"/>
        </w:rPr>
        <w:br w:type="page"/>
      </w:r>
    </w:p>
    <w:sdt>
      <w:sdtPr>
        <w:rPr>
          <w:rFonts w:ascii="HDI Pro Book" w:eastAsiaTheme="minorEastAsia" w:hAnsi="HDI Pro Book" w:cstheme="minorBidi"/>
          <w:b w:val="0"/>
          <w:color w:val="auto"/>
          <w:sz w:val="22"/>
          <w:szCs w:val="22"/>
        </w:rPr>
        <w:id w:val="-1756123137"/>
        <w:docPartObj>
          <w:docPartGallery w:val="Table of Contents"/>
          <w:docPartUnique/>
        </w:docPartObj>
      </w:sdtPr>
      <w:sdtContent>
        <w:p w14:paraId="1ABDE916" w14:textId="28A5CD86" w:rsidR="008923F6" w:rsidRPr="008A49DE" w:rsidRDefault="008923F6">
          <w:pPr>
            <w:pStyle w:val="TtuloTDC"/>
            <w:rPr>
              <w:rFonts w:ascii="HDI Pro Book" w:hAnsi="HDI Pro Book"/>
              <w:color w:val="auto"/>
            </w:rPr>
          </w:pPr>
          <w:r w:rsidRPr="008A49DE">
            <w:rPr>
              <w:rFonts w:ascii="HDI Pro Book" w:hAnsi="HDI Pro Book"/>
              <w:color w:val="auto"/>
            </w:rPr>
            <w:t>Contenido</w:t>
          </w:r>
        </w:p>
        <w:p w14:paraId="3CCB6E90" w14:textId="568EF4E2" w:rsidR="0049559E" w:rsidRPr="008A49DE" w:rsidRDefault="008923F6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8A49DE">
            <w:fldChar w:fldCharType="begin"/>
          </w:r>
          <w:r w:rsidRPr="008A49DE">
            <w:instrText xml:space="preserve"> TOC \o "1-3" \h \z \u </w:instrText>
          </w:r>
          <w:r w:rsidRPr="008A49DE">
            <w:fldChar w:fldCharType="separate"/>
          </w:r>
          <w:hyperlink w:anchor="_Toc190169426" w:history="1">
            <w:r w:rsidR="0049559E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1.</w:t>
            </w:r>
            <w:r w:rsidR="0049559E" w:rsidRPr="008A49DE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6B10F8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Introducción</w:t>
            </w:r>
            <w:r w:rsidR="0049559E" w:rsidRPr="008A49DE">
              <w:rPr>
                <w:noProof/>
                <w:webHidden/>
              </w:rPr>
              <w:tab/>
            </w:r>
            <w:r w:rsidR="0049559E" w:rsidRPr="008A49DE">
              <w:rPr>
                <w:noProof/>
                <w:webHidden/>
              </w:rPr>
              <w:fldChar w:fldCharType="begin"/>
            </w:r>
            <w:r w:rsidR="0049559E" w:rsidRPr="008A49DE">
              <w:rPr>
                <w:noProof/>
                <w:webHidden/>
              </w:rPr>
              <w:instrText xml:space="preserve"> PAGEREF _Toc190169426 \h </w:instrText>
            </w:r>
            <w:r w:rsidR="0049559E" w:rsidRPr="008A49DE">
              <w:rPr>
                <w:noProof/>
                <w:webHidden/>
              </w:rPr>
            </w:r>
            <w:r w:rsidR="0049559E" w:rsidRPr="008A49DE">
              <w:rPr>
                <w:noProof/>
                <w:webHidden/>
              </w:rPr>
              <w:fldChar w:fldCharType="separate"/>
            </w:r>
            <w:r w:rsidR="0049559E" w:rsidRPr="008A49DE">
              <w:rPr>
                <w:noProof/>
                <w:webHidden/>
              </w:rPr>
              <w:t>3</w:t>
            </w:r>
            <w:r w:rsidR="0049559E" w:rsidRPr="008A49DE">
              <w:rPr>
                <w:noProof/>
                <w:webHidden/>
              </w:rPr>
              <w:fldChar w:fldCharType="end"/>
            </w:r>
          </w:hyperlink>
        </w:p>
        <w:p w14:paraId="635D5E4E" w14:textId="588800C7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color w:val="auto"/>
              <w:u w:val="none"/>
              <w:lang w:val="es-CO" w:eastAsia="es-CO"/>
            </w:rPr>
          </w:pPr>
          <w:hyperlink w:anchor="_Toc190169427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2.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774869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Estructura y funcionamiento del CDP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_Toc190169427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0FF7C7EE" w14:textId="69C168EF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3.</w:t>
          </w: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ab/>
          </w:r>
          <w:r w:rsidR="00F54C53"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Modelo de datos del CDP</w:t>
          </w:r>
          <w:r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ab/>
          </w:r>
          <w:r w:rsidR="00E31ADD"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>4</w:t>
          </w:r>
        </w:p>
        <w:p w14:paraId="2FBDB706" w14:textId="45E4AA88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4.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F54C53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¿Cómo usar el CDP?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211AD874" w14:textId="1C5F1971" w:rsidR="00F54C53" w:rsidRPr="008A49DE" w:rsidRDefault="00F54C53" w:rsidP="00F54C53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5</w:t>
            </w:r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B70741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Conectividad HDI (ambientes, hosts y puertos)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273DF3DC" w14:textId="16422B33" w:rsidR="00B70741" w:rsidRPr="008A49DE" w:rsidRDefault="00B70741" w:rsidP="00B70741">
          <w:pPr>
            <w:pStyle w:val="TDC1"/>
            <w:tabs>
              <w:tab w:val="left" w:pos="440"/>
              <w:tab w:val="right" w:leader="dot" w:pos="10512"/>
            </w:tabs>
            <w:rPr>
              <w:rFonts w:eastAsia="Times New Roman" w:cs="Times New Roman"/>
              <w:lang w:val="es-MX" w:eastAsia="es-CO"/>
            </w:rPr>
          </w:pPr>
          <w:hyperlink w:anchor="_Toc190169429" w:history="1">
            <w:r w:rsidR="00382A3E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6</w:t>
            </w:r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382A3E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MX" w:eastAsia="es-CO"/>
              </w:rPr>
              <w:t>Sandbox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0EC10715" w14:textId="679ECC47" w:rsidR="00B70741" w:rsidRPr="008A49DE" w:rsidRDefault="00B70741" w:rsidP="00B70741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="009A4337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7</w:t>
            </w:r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382A3E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Consideraciones y buenas prácticas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1E396109" w14:textId="4122ECDC" w:rsidR="00B70741" w:rsidRPr="008A49DE" w:rsidRDefault="00B70741" w:rsidP="00B70741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="009A4337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8</w:t>
            </w:r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382A3E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Soporte y documentación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6EE1B571" w14:textId="77777777" w:rsidR="00F54C53" w:rsidRPr="008A49DE" w:rsidRDefault="00F54C53" w:rsidP="00F54C53">
          <w:pPr>
            <w:rPr>
              <w:lang w:val="es-CO" w:eastAsia="es-CO"/>
            </w:rPr>
          </w:pPr>
        </w:p>
        <w:p w14:paraId="02A3A632" w14:textId="018C6CA4" w:rsidR="008923F6" w:rsidRPr="008A49DE" w:rsidRDefault="008923F6">
          <w:r w:rsidRPr="008A49DE">
            <w:rPr>
              <w:b/>
              <w:bCs/>
            </w:rPr>
            <w:fldChar w:fldCharType="end"/>
          </w:r>
        </w:p>
      </w:sdtContent>
    </w:sdt>
    <w:p w14:paraId="4A784DDF" w14:textId="77777777" w:rsidR="008923F6" w:rsidRPr="008A49DE" w:rsidRDefault="008923F6">
      <w:pPr>
        <w:rPr>
          <w:rFonts w:eastAsia="Calibri" w:cs="Arial"/>
          <w:b/>
          <w:bCs/>
          <w:sz w:val="24"/>
          <w:lang w:val="es-CO"/>
        </w:rPr>
      </w:pPr>
      <w:r w:rsidRPr="008A49DE">
        <w:rPr>
          <w:rFonts w:eastAsia="Calibri" w:cs="Arial"/>
          <w:b/>
          <w:bCs/>
          <w:sz w:val="24"/>
          <w:lang w:val="es-CO"/>
        </w:rPr>
        <w:br w:type="page"/>
      </w:r>
    </w:p>
    <w:p w14:paraId="5F17C31D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lastRenderedPageBreak/>
        <w:t>1. Introducción</w:t>
      </w:r>
    </w:p>
    <w:p w14:paraId="2DA5087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este manual se encuentra la información necesaria para acceder al entorno de trabajo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(CDP)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así como su funcionamiento e implementación en actividades propias del negocio que requieran el consumo de datos para la gestión eficiente de sus operaciones.</w:t>
      </w:r>
    </w:p>
    <w:p w14:paraId="2F42FB1A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¿Qué es el 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 (CDP)?</w:t>
      </w:r>
    </w:p>
    <w:p w14:paraId="37A7D29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es el repositorio oficial de datos analíticos de HDI Seguros Colombia. Es una base de datos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desplegada sobre la plataforma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Web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Services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(AWS)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cuyo objetivo es entregar datos con propósito analítico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insights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reportería, modelos) a usuarios de negocio, actuaría,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distribución y otros, de manera estandarizada, estructurada y gobernada.</w:t>
      </w:r>
    </w:p>
    <w:p w14:paraId="3C45A80B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nace como evolución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Andes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construido en la época de Liberty. Tras la separación de países, el programa quedó exclusivamente con la información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Colombia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(antes contemplaba también Chile y Ecuador). Por herencia de las directrices originales, gran parte de los esquemas, dimensiones y campos están nombrados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en inglés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574C7DA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¿Qué NO es el CDP?</w:t>
      </w:r>
    </w:p>
    <w:p w14:paraId="2C7D0001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es un repositorio de datos en tiempo real ni operacional.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procesos de carga desde el origen se ejecutan en horario nocturno; la información tiene un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delay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aproximadamente un día.</w:t>
      </w:r>
    </w:p>
    <w:p w14:paraId="5275F0C4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debe mezclarse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tradicional (SQL).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Son infraestructuras distintas, con idiomas y diseños diferentes; no se deben hacer "injertos" entre ambos.</w:t>
      </w:r>
    </w:p>
    <w:p w14:paraId="11A27735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reemplaza el consumo directo de IAxis para operación.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hecho, se desincentiva extraer datos directamente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pues crea silos de información que compiten con la "fuente única de la verdad".</w:t>
      </w:r>
    </w:p>
    <w:p w14:paraId="20C3E43A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46BA47AA">
          <v:rect id="_x0000_i1206" style="width:0;height:1.5pt" o:hralign="center" o:hrstd="t" o:hr="t" fillcolor="#a0a0a0" stroked="f"/>
        </w:pict>
      </w:r>
    </w:p>
    <w:p w14:paraId="161752D9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2. Estructura y funcionamiento del CDP</w:t>
      </w:r>
    </w:p>
    <w:p w14:paraId="17D2172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Fuentes de datos</w:t>
      </w:r>
    </w:p>
    <w:p w14:paraId="71CE7E6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fuentes maestras de las que se alimenta el CDP son, principalmente:</w:t>
      </w:r>
    </w:p>
    <w:p w14:paraId="19D4AD82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compañía)</w:t>
      </w:r>
    </w:p>
    <w:p w14:paraId="0F111797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</w:p>
    <w:p w14:paraId="1DC2BAA6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Cargas manuales/mensuales (p. ej.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y datos estáticos que antes vivían en archivos Excel</w:t>
      </w:r>
    </w:p>
    <w:p w14:paraId="527F2E06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/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presente en las tablas indica de qué sistema origen proviene cada registro (p. ej. AS400 o IAxis).</w:t>
      </w:r>
    </w:p>
    <w:p w14:paraId="74156D19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Arquitectura por capas (estándar medallón)</w:t>
      </w:r>
    </w:p>
    <w:p w14:paraId="75075EE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El CDP sigue las buenas prácticas de construcción de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mediante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6CFAEE3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cruda (Raw / ODS):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 información llega tal cual está en los aplicativos de origen, sin relacionar.</w:t>
      </w:r>
    </w:p>
    <w:p w14:paraId="58750983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de calidad: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aplican reglas de calidad sobre los datos.</w:t>
      </w:r>
    </w:p>
    <w:p w14:paraId="1CFAD8A2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Capa productiva (Data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/ Data Marts):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datos se disponen en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optimizado para consulta y almacenamiento.</w:t>
      </w:r>
    </w:p>
    <w:p w14:paraId="5E5583DC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Procesos de carga y ventanas de servicio</w:t>
      </w:r>
    </w:p>
    <w:p w14:paraId="11B073E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actualización del CDP se ejecuta en la noche/madrugada. Durante la ventana de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el servicio se corta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en ejecución se cancelan automáticamente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95C1F3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Disponibilidad actual: hasta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10:00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aprox. (en transición a corte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6:00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para adelantar la actualización y que las áreas comerciales tengan datos más temprano).</w:t>
      </w:r>
    </w:p>
    <w:p w14:paraId="1E2766B1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Reapertura automática al terminar la carga, aproximadamente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5:00 a. m.</w:t>
      </w:r>
    </w:p>
    <w:p w14:paraId="689B4D9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Recomendación: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trabajar en las mañanas; el CDP está mucho más descargado. En horas de la tarde y en semanas de cierre contable el rendimiento se degrada.</w:t>
      </w:r>
    </w:p>
    <w:p w14:paraId="28FDA4E1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735C0E2F">
          <v:rect id="_x0000_i1207" style="width:0;height:1.5pt" o:hralign="center" o:hrstd="t" o:hr="t" fillcolor="#a0a0a0" stroked="f"/>
        </w:pict>
      </w:r>
    </w:p>
    <w:p w14:paraId="25AB1698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3. Modelo de datos del CDP</w:t>
      </w:r>
    </w:p>
    <w:p w14:paraId="2F8E8A4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modelo de las vistas de consumo es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de una tabla de hechos (transacciones) se desprenden tablas dimensionales que categorizan el hecho. Esto reduce la repetición de datos (a diferencia de las tablas planas del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antiguo), mejora el rendimiento y hace el modelo más flexible (multidimensional, tipo cubo).</w:t>
      </w:r>
    </w:p>
    <w:p w14:paraId="0A5C97F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Nomenclatura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1396"/>
        <w:gridCol w:w="7709"/>
      </w:tblGrid>
      <w:tr w:rsidR="0041038A" w:rsidRPr="0041038A" w14:paraId="35BFD4F5" w14:textId="77777777" w:rsidTr="00E5309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D3DEEF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Prefijo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C0446B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tabla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B1A29BB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Contenido</w:t>
            </w:r>
          </w:p>
        </w:tc>
      </w:tr>
      <w:tr w:rsidR="0041038A" w:rsidRPr="0041038A" w14:paraId="50D1A64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B5995BF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dim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6D27296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Dimensión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282D927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Atributos descriptivos (vehículo, conductor, asegurado, sucursal, ramo, ciudad/departamento, calendario, etc.)</w:t>
            </w:r>
          </w:p>
        </w:tc>
      </w:tr>
      <w:tr w:rsidR="0041038A" w:rsidRPr="0041038A" w14:paraId="45F42634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5E3D37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fact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/ 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03483D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Hechos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9B3133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Movimientos transaccionales (emisión, renovación, cancelación, movimientos de siniestros y reservas, etc.)</w:t>
            </w:r>
          </w:p>
        </w:tc>
      </w:tr>
      <w:tr w:rsidR="0041038A" w:rsidRPr="0041038A" w14:paraId="68BEAE6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26A65D8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*_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backup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6D1D7D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Respaldo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B528B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Copias de seguridad previas a cambios; </w:t>
            </w: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no se consumen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. El nombre de la tabla productiva nunca cambia</w:t>
            </w:r>
          </w:p>
        </w:tc>
      </w:tr>
    </w:tbl>
    <w:p w14:paraId="763482E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hechos (FACT)</w:t>
      </w:r>
    </w:p>
    <w:p w14:paraId="578E8C38" w14:textId="2AD15EA5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Toda transacción </w:t>
      </w:r>
      <w:r w:rsidR="00490244">
        <w:rPr>
          <w:rFonts w:ascii="Calibri" w:eastAsia="Times New Roman" w:hAnsi="Calibri" w:cs="Calibri"/>
          <w:color w:val="222222"/>
          <w:lang w:val="es-MX" w:eastAsia="es-MX"/>
        </w:rPr>
        <w:t>monetaria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queda registrada en una FACT: emisión de póliza, renovación, cancelación, movimientos del siniestro, reservas, etc. Entre las más relevantes:</w:t>
      </w:r>
    </w:p>
    <w:p w14:paraId="12A6121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primas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solo movimientos transaccionales.</w:t>
      </w:r>
    </w:p>
    <w:p w14:paraId="0810DCB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 (endosos/movimientos de póliza):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contiene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movimientos,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cambio de sucursal) que no aparecen en la transaccional.</w:t>
      </w:r>
    </w:p>
    <w:p w14:paraId="09F02297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siniestros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claims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).</w:t>
      </w:r>
    </w:p>
    <w:p w14:paraId="5C6BA09E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dos tablas según profundidad histórica — una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28 días corridos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otra que guarda solo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foto del último día de cada mes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FDBC3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 y respuestas de IAxis: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tres FACT (preguntas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riesgo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siniestro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póliza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). Novedad frente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4C2A7C9F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— muy solicitada para autos.</w:t>
      </w:r>
    </w:p>
    <w:p w14:paraId="14FBB62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auto individual y auto colectivo, con actualización frecuente de variables.</w:t>
      </w:r>
    </w:p>
    <w:p w14:paraId="1787E092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Policy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calcula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ciclos de vigencia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póliza (IAxis solo entrega fecha inicial y final; esta tabla calcula los periodos intermedios).</w:t>
      </w:r>
    </w:p>
    <w:p w14:paraId="52BEF1D1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 nueva, con niveles de precisión superiores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024FC249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 y devengo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premium /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erm_premium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devengo se calcula como expuesto × prima.</w:t>
      </w:r>
    </w:p>
    <w:p w14:paraId="48DD187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dimensiones (DIM)</w:t>
      </w:r>
    </w:p>
    <w:p w14:paraId="64FFDAE1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Contienen las llaves de conexión (SK) y los atributos descriptivos. Dimensiones destacadas:</w:t>
      </w:r>
    </w:p>
    <w:p w14:paraId="467CD82F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Calendario: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periodo contable, día de la semana, mes, trimestre, cuatrimestre — muy útil para tableros con temporalidad.</w:t>
      </w:r>
    </w:p>
    <w:p w14:paraId="3E7E52E0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Ciudad / Departamento: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dimensión de apoyo para homologar nombres (evita inconsistencias tipo "Bogotá" / "BOGOTA" / "Santa Fe de Bogotá"); cruzar siempre por código.</w:t>
      </w:r>
    </w:p>
    <w:p w14:paraId="0F3E2003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Vehículo, conductor, asegurado, riesgo, póliza, sucursal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branch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), ramo, intermediario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entre otras.</w:t>
      </w:r>
    </w:p>
    <w:p w14:paraId="5D5ED540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gram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Marca nuevo</w:t>
      </w:r>
      <w:proofErr w:type="gram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motor): 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lógica compleja pero funcional.</w:t>
      </w:r>
    </w:p>
    <w:p w14:paraId="1A27E101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Llaves (SK) — regla de oro</w:t>
      </w:r>
    </w:p>
    <w:p w14:paraId="06EF944C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Las tablas se cruzan mediante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subrogadas dinámicas (SK)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Son números generados por el sistema que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 mueven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018CC2D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"quemar"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el valor de una SK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usarla como filtro: si el CDP se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resetea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o recalcula, esas llaves cambian y la consulta deja de traer información. Solo deben usarse en el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 ... ON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25DA666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Alternativa "colombianizada": construir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lógicas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póliza + certificado) — funciona, pero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columnar) se recomienda cruzar por SK.</w:t>
      </w:r>
    </w:p>
    <w:p w14:paraId="1DC57EE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Campo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</w:p>
    <w:p w14:paraId="3CA25AA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Presente en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esquema general.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marca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válido/actualizado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B7D9B3B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>En una DIM (p. ej. vehículo): trae el estado más actual del registro (los registros históricos reflejan cambios en el tiempo — color, precio, etc.).</w:t>
      </w:r>
    </w:p>
    <w:p w14:paraId="5CB8EDFD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una FACT (p. ej. IMX o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trae el último movimiento de la póliza.</w:t>
      </w:r>
    </w:p>
    <w:p w14:paraId="3D8EEEA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Granularidad</w:t>
      </w:r>
    </w:p>
    <w:p w14:paraId="2F668484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nivel de granularidad de las FACT llega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amparos (coberturas)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 No existe detalle a nivel de recibo. Para obtener cifras a nivel póliza basta agrupar y sumar sobre los amparos.</w:t>
      </w:r>
    </w:p>
    <w:p w14:paraId="0AF67B7F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2D992194">
          <v:rect id="_x0000_i1208" style="width:0;height:1.5pt" o:hralign="center" o:hrstd="t" o:hr="t" fillcolor="#a0a0a0" stroked="f"/>
        </w:pict>
      </w:r>
    </w:p>
    <w:p w14:paraId="2CEC6BD0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4. ¿Cómo usar el CDP?</w:t>
      </w:r>
    </w:p>
    <w:p w14:paraId="04F0D8A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14:paraId="7C15066E" w14:textId="2A0EA54F" w:rsidR="007F17E4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Se debe levantar un </w:t>
      </w:r>
      <w:hyperlink r:id="rId12" w:history="1">
        <w:proofErr w:type="gramStart"/>
        <w:r w:rsidRPr="00D36AE0">
          <w:rPr>
            <w:rStyle w:val="Hipervnculo"/>
            <w:rFonts w:ascii="Calibri" w:eastAsia="Times New Roman" w:hAnsi="Calibri" w:cs="Calibri"/>
            <w:b/>
            <w:bCs/>
            <w:i/>
            <w:iCs/>
            <w:lang w:val="es-MX" w:eastAsia="es-MX"/>
          </w:rPr>
          <w:t>ticket</w:t>
        </w:r>
        <w:proofErr w:type="gramEnd"/>
      </w:hyperlink>
      <w:r w:rsidRPr="00D36AE0">
        <w:rPr>
          <w:rFonts w:ascii="Calibri" w:eastAsia="Times New Roman" w:hAnsi="Calibri" w:cs="Calibri"/>
          <w:i/>
          <w:iCs/>
          <w:color w:val="222222"/>
          <w:lang w:val="es-MX" w:eastAsia="es-MX"/>
        </w:rPr>
        <w:t xml:space="preserve"> 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solicitando el usuario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</w:t>
      </w:r>
    </w:p>
    <w:p w14:paraId="0C33EC33" w14:textId="1B497E69" w:rsidR="007F17E4" w:rsidRDefault="007F17E4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Para esto de debe seleccionar </w:t>
      </w:r>
      <w:hyperlink r:id="rId13" w:tgtFrame="_self" w:history="1">
        <w:r w:rsidR="008F2A9F" w:rsidRPr="008F2A9F">
          <w:rPr>
            <w:rStyle w:val="Hipervnculo"/>
            <w:rFonts w:ascii="Calibri" w:eastAsia="Times New Roman" w:hAnsi="Calibri" w:cs="Calibri"/>
            <w:b/>
            <w:bCs/>
            <w:lang w:eastAsia="es-MX"/>
          </w:rPr>
          <w:t>Gerencia de datos DATAHUB</w:t>
        </w:r>
      </w:hyperlink>
    </w:p>
    <w:p w14:paraId="090A196D" w14:textId="37C7E05E" w:rsidR="007245FA" w:rsidRDefault="007245F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245FA">
        <w:rPr>
          <w:rFonts w:ascii="Calibri" w:eastAsia="Times New Roman" w:hAnsi="Calibri" w:cs="Calibri"/>
          <w:color w:val="222222"/>
          <w:lang w:val="es-MX" w:eastAsia="es-MX"/>
        </w:rPr>
        <w:drawing>
          <wp:inline distT="0" distB="0" distL="0" distR="0" wp14:anchorId="09F748DF" wp14:editId="6EB35ADE">
            <wp:extent cx="6039693" cy="4124901"/>
            <wp:effectExtent l="0" t="0" r="0" b="9525"/>
            <wp:docPr id="131438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89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5229" w14:textId="1C53A16A" w:rsidR="00471ACB" w:rsidRDefault="00471ACB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Luego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 y accesos a los productos de datos.</w:t>
      </w:r>
    </w:p>
    <w:p w14:paraId="62A5EF85" w14:textId="79989E9B" w:rsidR="00B20CE0" w:rsidRDefault="009F47BE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y luego </w:t>
      </w:r>
      <w:r w:rsidR="00EA6C9A">
        <w:rPr>
          <w:rFonts w:ascii="Calibri" w:eastAsia="Times New Roman" w:hAnsi="Calibri" w:cs="Calibri"/>
          <w:color w:val="222222"/>
          <w:lang w:val="es-MX" w:eastAsia="es-MX"/>
        </w:rPr>
        <w:t xml:space="preserve">te abre el siguiente formulario. </w:t>
      </w:r>
    </w:p>
    <w:p w14:paraId="5CA232E4" w14:textId="45EE2B5D" w:rsidR="00EA6C9A" w:rsidRDefault="00EA6C9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EA6C9A">
        <w:rPr>
          <w:rFonts w:ascii="Calibri" w:eastAsia="Times New Roman" w:hAnsi="Calibri" w:cs="Calibri"/>
          <w:color w:val="222222"/>
          <w:lang w:val="es-MX" w:eastAsia="es-MX"/>
        </w:rPr>
        <w:drawing>
          <wp:inline distT="0" distB="0" distL="0" distR="0" wp14:anchorId="5D025657" wp14:editId="01DD3A96">
            <wp:extent cx="4512227" cy="5188096"/>
            <wp:effectExtent l="0" t="0" r="3175" b="0"/>
            <wp:docPr id="828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6284" cy="51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EC75" w14:textId="77777777" w:rsidR="00667B61" w:rsidRPr="0041038A" w:rsidRDefault="00667B61" w:rsidP="00667B61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14:paraId="6B832D73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Resumen* (obligatorio)</w:t>
      </w:r>
    </w:p>
    <w:p w14:paraId="227385EC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Título corto del </w:t>
      </w:r>
      <w:proofErr w:type="gramStart"/>
      <w:r w:rsidRPr="00667B61">
        <w:rPr>
          <w:rFonts w:ascii="Calibri" w:eastAsia="Times New Roman" w:hAnsi="Calibri" w:cs="Calibri"/>
          <w:color w:val="222222"/>
          <w:lang w:val="es-MX" w:eastAsia="es-MX"/>
        </w:rPr>
        <w:t>ticket</w:t>
      </w:r>
      <w:proofErr w:type="gramEnd"/>
      <w:r w:rsidRPr="00667B61">
        <w:rPr>
          <w:rFonts w:ascii="Calibri" w:eastAsia="Times New Roman" w:hAnsi="Calibri" w:cs="Calibri"/>
          <w:color w:val="222222"/>
          <w:lang w:val="es-MX" w:eastAsia="es-MX"/>
        </w:rPr>
        <w:t>. Debe permitir identificar de un vistazo qué pides y para quién. Formato recomendado: Solicitud acceso [qué] – [nombre del solicitante].</w:t>
      </w:r>
    </w:p>
    <w:p w14:paraId="44E56D00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309370AB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Ejemplo: Solicitud acceso a esquemas CDP (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>) – Wilson Jerez</w:t>
      </w:r>
    </w:p>
    <w:p w14:paraId="23561788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lastRenderedPageBreak/>
        <w:t>Selecciona el tipo de acceso* (obligatorio)</w:t>
      </w:r>
    </w:p>
    <w:p w14:paraId="38D173DB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Qué producto de datos necesitas. Las opciones típicas son:</w:t>
      </w:r>
    </w:p>
    <w:p w14:paraId="4A112B86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Acceso a esquemas CDP → te crean/habilitan el usuario de 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con permisos sobre los esquemas (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dwh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>, etc.). Es la opción del ejemplo de la imagen.</w:t>
      </w:r>
    </w:p>
    <w:p w14:paraId="0FBF95C4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Acceso a un reporte de Power BI → si solo necesitas consumir un tablero, no consultar la base.</w:t>
      </w:r>
    </w:p>
    <w:p w14:paraId="43E12AC3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Otros aplicativos de la gerencia de datos.</w:t>
      </w:r>
    </w:p>
    <w:p w14:paraId="30325B46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Tipo de usuario CDP</w:t>
      </w:r>
    </w:p>
    <w:p w14:paraId="16E45D81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El rol/perfil que determina el nivel de permisos en 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(el manual lo menciona: los accesos se otorgan según perfil, por </w:t>
      </w:r>
      <w:proofErr w:type="gramStart"/>
      <w:r w:rsidRPr="00667B61">
        <w:rPr>
          <w:rFonts w:ascii="Calibri" w:eastAsia="Times New Roman" w:hAnsi="Calibri" w:cs="Calibri"/>
          <w:color w:val="222222"/>
          <w:lang w:val="es-MX" w:eastAsia="es-MX"/>
        </w:rPr>
        <w:t>ejemplo</w:t>
      </w:r>
      <w:proofErr w:type="gram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con o sin acceso a datos PII). La nota del campo lo dice: "Solicite su rol </w:t>
      </w:r>
      <w:proofErr w:type="gramStart"/>
      <w:r w:rsidRPr="00667B61">
        <w:rPr>
          <w:rFonts w:ascii="Calibri" w:eastAsia="Times New Roman" w:hAnsi="Calibri" w:cs="Calibri"/>
          <w:color w:val="222222"/>
          <w:lang w:val="es-MX" w:eastAsia="es-MX"/>
        </w:rPr>
        <w:t>de acuerdo al</w:t>
      </w:r>
      <w:proofErr w:type="gram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nivel requerido de accesos". Los perfiles usuales son de tipo:</w:t>
      </w:r>
    </w:p>
    <w:p w14:paraId="2EF664D8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Consumidor / Analista: solo lectura (SELECT) sobre los esquemas generales + escritura en el 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para sus propios desarrollos.</w:t>
      </w:r>
    </w:p>
    <w:p w14:paraId="3D877B39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Desarrollador / Ingeniería: permisos ampliados para 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productivizar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>. Pide el rol mínimo que necesites; si solo vas a consultar y explorar, el de analista/consumidor basta.</w:t>
      </w:r>
    </w:p>
    <w:p w14:paraId="118F21DC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Power BI</w:t>
      </w:r>
    </w:p>
    <w:p w14:paraId="3B12BAD5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Solo aplica si en "tipo de acceso" pediste un reporte: aquí buscas y seleccionas el reporte específico. Si pides acceso a esquemas CDP, se deja vacío.</w:t>
      </w:r>
    </w:p>
    <w:p w14:paraId="589642E9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1791D411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Clasificación del Reporte/Esquema* (obligatorio)</w:t>
      </w:r>
    </w:p>
    <w:tbl>
      <w:tblPr>
        <w:tblW w:w="43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124"/>
        <w:gridCol w:w="3559"/>
      </w:tblGrid>
      <w:tr w:rsidR="00D6203E" w:rsidRPr="0041038A" w14:paraId="1056CABE" w14:textId="77777777" w:rsidTr="00D6203E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5D3518" w14:textId="744003E8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Opción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6CAB594" w14:textId="0F80261A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proofErr w:type="gramStart"/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Cuándo</w:t>
            </w:r>
            <w:proofErr w:type="gramEnd"/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 xml:space="preserve"> aplica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9A4E321" w14:textId="36ACA2E0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Ejemplo en contexto CDP</w:t>
            </w:r>
          </w:p>
        </w:tc>
      </w:tr>
      <w:tr w:rsidR="00D6203E" w:rsidRPr="0041038A" w14:paraId="522B29D6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AC904C" w14:textId="0849D2BB" w:rsidR="00D6203E" w:rsidRPr="0041038A" w:rsidRDefault="000A640E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0A640E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Publico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3289312" w14:textId="664668F1" w:rsidR="00D6203E" w:rsidRPr="0041038A" w:rsidRDefault="009100A8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9100A8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que puede divulgarse sin riesgo, incluso fuera de HDI.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69EDCE7" w14:textId="13289C4F" w:rsidR="00D6203E" w:rsidRPr="0041038A" w:rsidRDefault="00D11755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Cifras ya publicadas (informes públicos, datos de </w:t>
            </w:r>
            <w:proofErr w:type="spellStart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Fasecolda</w:t>
            </w:r>
            <w:proofErr w:type="spellEnd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abiertos). Casi nunca aplica para esquemas CDP.</w:t>
            </w:r>
          </w:p>
        </w:tc>
      </w:tr>
      <w:tr w:rsidR="00D6203E" w:rsidRPr="0041038A" w14:paraId="25366E6F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CF0C7AA" w14:textId="3CF7CC4A" w:rsidR="00D6203E" w:rsidRPr="0041038A" w:rsidRDefault="00F40437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F40437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C28A531" w14:textId="231C5669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uso general dentro de HDI, sin datos sensibles ni personales.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E5619DF" w14:textId="46C310C7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Reportes agregados de gestión, catálogos técnicos, tablas de parámetros sin clientes.</w:t>
            </w:r>
          </w:p>
        </w:tc>
      </w:tr>
      <w:tr w:rsidR="00D6203E" w:rsidRPr="0041038A" w14:paraId="738798DA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4376115" w14:textId="49036FF2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lastRenderedPageBreak/>
              <w:t>Confidencial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B94246A" w14:textId="1B807B80" w:rsidR="00D6203E" w:rsidRPr="0041038A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negocio cuya divulgación afecta a la compañía; acceso limitado a quienes lo necesiten.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D45E2C8" w14:textId="74BCDD4D" w:rsidR="00D6203E" w:rsidRPr="0041038A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Esquemas con pólizas, primas, siniestros, comisiones — la opción típica al pedir "Acceso a esquemas CDP".</w:t>
            </w:r>
          </w:p>
        </w:tc>
      </w:tr>
      <w:tr w:rsidR="001A7C8B" w:rsidRPr="0041038A" w14:paraId="63EAE567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35DD58" w14:textId="0001E13E" w:rsidR="001A7C8B" w:rsidRPr="00E75309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Restringido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931EA" w14:textId="3328D87A" w:rsidR="001A7C8B" w:rsidRPr="001A7C8B" w:rsidRDefault="00B36B42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El nivel más alto: datos personales identificables (PII), información financiera sensible o regulada, acceso solo con autorización expresa.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7CB9A5" w14:textId="26330551" w:rsidR="001A7C8B" w:rsidRPr="001A7C8B" w:rsidRDefault="00B36B42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Tablas con datos de asegurados (documentos, contactos, salud), o perfiles con acceso PII habilitado.</w:t>
            </w:r>
          </w:p>
        </w:tc>
      </w:tr>
    </w:tbl>
    <w:p w14:paraId="0A9FC8BF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2EE50E6C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Justificación* (obligatorio)</w:t>
      </w:r>
    </w:p>
    <w:p w14:paraId="1E7FA2DC" w14:textId="63219F5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El campo más importante para que aprueben rápido. Debe responder: quién eres (cargo/área), qué necesitas, para qué lo vas a usar, y con qué alcance.</w:t>
      </w:r>
    </w:p>
    <w:p w14:paraId="21978ED7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Vicepresidencia · Gerencia* (obligatorio)</w:t>
      </w:r>
    </w:p>
    <w:p w14:paraId="5F0AB62F" w14:textId="607AAB36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Tu ubicación organizacional (la de quien va a usar el acceso, no la de quien llena el </w:t>
      </w:r>
      <w:proofErr w:type="gramStart"/>
      <w:r w:rsidRPr="00667B61">
        <w:rPr>
          <w:rFonts w:ascii="Calibri" w:eastAsia="Times New Roman" w:hAnsi="Calibri" w:cs="Calibri"/>
          <w:color w:val="222222"/>
          <w:lang w:val="es-MX" w:eastAsia="es-MX"/>
        </w:rPr>
        <w:t>ticket</w:t>
      </w:r>
      <w:proofErr w:type="gramEnd"/>
      <w:r w:rsidRPr="00667B61">
        <w:rPr>
          <w:rFonts w:ascii="Calibri" w:eastAsia="Times New Roman" w:hAnsi="Calibri" w:cs="Calibri"/>
          <w:color w:val="222222"/>
          <w:lang w:val="es-MX" w:eastAsia="es-MX"/>
        </w:rPr>
        <w:t>, si son distintos). En la imagen: Vicepresidencia De Tecnología / Gerencia De Arquitectura. De aquí suele salir el aprobador (tu gerente).</w:t>
      </w:r>
    </w:p>
    <w:p w14:paraId="38FC0024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Contiene información personal* (obligatorio)</w:t>
      </w:r>
    </w:p>
    <w:p w14:paraId="01D283C6" w14:textId="369E4177" w:rsidR="00530EA3" w:rsidRPr="009F47BE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Si los datos a los que accederás incluyen datos personales (nombres, documentos, teléfonos, correos de clientes — PII). Para los esquemas del CDP con datos de clientes/asegurados la respuesta honesta suele ser SÍ, lo que activa las validaciones de protección de datos (Habeas Data / Ley 1581). Marca NO solo si consumirás datos agregados o técnicos sin personas identificables.</w:t>
      </w:r>
    </w:p>
    <w:p w14:paraId="3069F9C7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Herramienta de conexión: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DBeaver</w:t>
      </w:r>
      <w:proofErr w:type="spellEnd"/>
    </w:p>
    <w:p w14:paraId="6CA022D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Anteriormente se utilizaba DB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actualmente la herramienta estándar es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(disponible en el portal de aplicaciones corporativo).</w:t>
      </w:r>
    </w:p>
    <w:p w14:paraId="5666040C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Pasos para crear la conexión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22B62E22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Database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→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New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Database</w:t>
      </w:r>
      <w:proofErr w:type="spellEnd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Connection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21485CC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Seleccionar el tipo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driver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JDBC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285DCCD6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Diligenciar los parámetros según el ambiente (ver sección 5): </w:t>
      </w:r>
    </w:p>
    <w:p w14:paraId="3187EC89" w14:textId="77777777" w:rsidR="0041038A" w:rsidRPr="0041038A" w:rsidRDefault="0041038A" w:rsidP="0041038A">
      <w:pPr>
        <w:numPr>
          <w:ilvl w:val="1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Host: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según ambiente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/ Non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/ Dev)</w:t>
      </w:r>
    </w:p>
    <w:p w14:paraId="4689FF7D" w14:textId="77777777" w:rsidR="0041038A" w:rsidRPr="0041038A" w:rsidRDefault="0041038A" w:rsidP="0041038A">
      <w:pPr>
        <w:numPr>
          <w:ilvl w:val="1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Port: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9519</w:t>
      </w:r>
    </w:p>
    <w:p w14:paraId="371B2F55" w14:textId="77777777" w:rsidR="0041038A" w:rsidRPr="0041038A" w:rsidRDefault="0041038A" w:rsidP="0041038A">
      <w:pPr>
        <w:numPr>
          <w:ilvl w:val="1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Database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adp_dwh</w:t>
      </w:r>
      <w:proofErr w:type="spellEnd"/>
    </w:p>
    <w:p w14:paraId="28F3B050" w14:textId="77777777" w:rsidR="0041038A" w:rsidRPr="0041038A" w:rsidRDefault="0041038A" w:rsidP="0041038A">
      <w:pPr>
        <w:numPr>
          <w:ilvl w:val="1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lastRenderedPageBreak/>
        <w:t>Usuario / contraseña: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credenciales entregadas por el equipo CDP.</w:t>
      </w:r>
    </w:p>
    <w:p w14:paraId="27BFBE23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Probar la conexión (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Test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Connection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y finalizar.</w:t>
      </w:r>
    </w:p>
    <w:p w14:paraId="01EE0CB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además ofrece autocompletado/predicción de variables, lo que facilita la escritura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486D9A7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66A9F205">
          <v:rect id="_x0000_i1209" style="width:0;height:1.5pt" o:hralign="center" o:hrstd="t" o:hr="t" fillcolor="#a0a0a0" stroked="f"/>
        </w:pict>
      </w:r>
    </w:p>
    <w:p w14:paraId="0458A9D2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5. Conectividad HDI (ambientes, hosts y puertos)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202"/>
        <w:gridCol w:w="960"/>
        <w:gridCol w:w="1613"/>
      </w:tblGrid>
      <w:tr w:rsidR="0041038A" w:rsidRPr="0041038A" w14:paraId="4AD2BC6A" w14:textId="77777777" w:rsidTr="00E5309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877A21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Ambiente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091830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Host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95B77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Puerto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5048E4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Base de datos</w:t>
            </w:r>
          </w:p>
        </w:tc>
      </w:tr>
      <w:tr w:rsidR="0041038A" w:rsidRPr="0041038A" w14:paraId="74F4BA4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1931623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Producción (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C4F83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972EBA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8C692A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3D9FC939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B9A224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 xml:space="preserve">No Producción (Non 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321254E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corshftanltc-dprogramnp.hdicolombia.com.co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9A0E76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CD9E12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75C9DD35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5F755B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Desarrollo (Dev)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9F33CD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corshftanltc-dprogramd.hdicolombia.com.co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2932AC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DCA59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</w:tbl>
    <w:p w14:paraId="5C383968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Notas:</w:t>
      </w:r>
    </w:p>
    <w:p w14:paraId="73FF2E0F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El puerto (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9519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) y la base de datos (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adp_dwh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son los mismos en los tres ambientes; solo cambia el host.</w:t>
      </w:r>
    </w:p>
    <w:p w14:paraId="1F96E924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tipo de base de datos /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driver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todos los casos.</w:t>
      </w:r>
    </w:p>
    <w:p w14:paraId="7B7ACEEF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Los desarrollos y pruebas deben hacerse preferiblemente en Dev/Non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Producción es para consumo de datos oficiales.</w:t>
      </w:r>
    </w:p>
    <w:p w14:paraId="3161A441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20B6A00E">
          <v:rect id="_x0000_i1210" style="width:0;height:1.5pt" o:hralign="center" o:hrstd="t" o:hr="t" fillcolor="#a0a0a0" stroked="f"/>
        </w:pict>
      </w:r>
    </w:p>
    <w:p w14:paraId="09E72E27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6. Sandbox</w:t>
      </w:r>
    </w:p>
    <w:p w14:paraId="04E24E29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 el esquema donde los usuarios pueden explorar, crear objetos (tablas, vistas) y construir sus propios desarrollos.</w:t>
      </w:r>
    </w:p>
    <w:p w14:paraId="78DD330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Reglas de uso:</w:t>
      </w:r>
    </w:p>
    <w:p w14:paraId="58FAFC2A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Responsabilidad: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cada usuario es responsable de los datos que crea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No deben usarse como información oficial; son transitorios.</w:t>
      </w:r>
    </w:p>
    <w:p w14:paraId="2FA8BDB0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defecto solo el creador ve sus objetos. Si otra persona necesita acceder a una tabla,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dueño debe otorgarle el permiso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directamente.</w:t>
      </w:r>
    </w:p>
    <w:p w14:paraId="7781C806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Vida útil: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eliminan automáticamente a los 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creadas si no se envían 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8E38C22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lastRenderedPageBreak/>
        <w:t>Control: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una tabla de control donde se puede consultar el dueño de cada objeto, el espacio ocupado (GB) y su antigüedad (el dato de "último uso" es aproximado: la auditoría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cubre 7 días y se extrae una vez al mes).</w:t>
      </w:r>
    </w:p>
    <w:p w14:paraId="5C83DB3A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Espacio: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uso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crece rápido y el espacio es limitado. Borrar tablas y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backups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ya no se necesiten.</w:t>
      </w:r>
    </w:p>
    <w:p w14:paraId="497E28F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Desarrollo colaborativo (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productivización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)</w:t>
      </w:r>
    </w:p>
    <w:p w14:paraId="07F6975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áreas de negocio pueden desarrollar vistas/consultas/productos de datos y enviarlas al equipo de ingeniería, quien las revisa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check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requerimientos mínimos),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optimiza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dentro de los esquemas generales. Así el desarrollo:</w:t>
      </w:r>
    </w:p>
    <w:p w14:paraId="1A180DD7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No se pierde al vencer la vida útil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D7BDE9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Queda automatizado (sin depender de ejecuciones manuales).</w:t>
      </w:r>
    </w:p>
    <w:p w14:paraId="1A9D4E17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Cumple estándares (p. ej. no se aceptan desarrollos con datos "quemados" en el código).</w:t>
      </w:r>
    </w:p>
    <w:p w14:paraId="1FC995E9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192704B1">
          <v:rect id="_x0000_i1211" style="width:0;height:1.5pt" o:hralign="center" o:hrstd="t" o:hr="t" fillcolor="#a0a0a0" stroked="f"/>
        </w:pict>
      </w:r>
    </w:p>
    <w:p w14:paraId="1388BF0C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7. Consideraciones y buenas prácticas</w:t>
      </w:r>
    </w:p>
    <w:p w14:paraId="0015FA11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siempre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cuando el reporte contenga movimientos, e ir uniendo las DIM necesarias. La FACT es la que tiene conexión con todo; entre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DIMs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normalmente no hay camino directo.</w:t>
      </w:r>
    </w:p>
    <w:p w14:paraId="6627155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quemar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SKs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ni valores dinámicos en el código.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llaves subrogadas cambian en el tiempo. Si se quema una SK (o una SBU, un código que puede cambiar), el desarrollo dejará de traer información sin aviso.</w:t>
      </w:r>
    </w:p>
    <w:p w14:paraId="0469DF0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Usar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obtener el último registro válido (última foto de una DIM, último movimiento de una póliza).</w:t>
      </w:r>
    </w:p>
    <w:p w14:paraId="6C9D0646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Siempre usar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,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o filtros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las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Consultas pesadas y sin filtro pueden bloquear el CDP para todos los usuarios.</w:t>
      </w:r>
    </w:p>
    <w:p w14:paraId="5F068E4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dejar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corriendo en la noche: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bloquea durante la ventana de carga y las consultas se cancelan automáticamente. Las consultas de larga duración también pueden ser canceladas.</w:t>
      </w:r>
    </w:p>
    <w:p w14:paraId="198C6A4C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Preferir las mañanas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consultas pesadas; en cierres contables el </w:t>
      </w:r>
      <w:proofErr w:type="spellStart"/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cluster</w:t>
      </w:r>
      <w:proofErr w:type="spellEnd"/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está más congestionado.</w:t>
      </w:r>
    </w:p>
    <w:p w14:paraId="3AD6A3CD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mezclar CDP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SQL antiguo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extraer datos directamente de IAxis: se rompe la fuente única de la verdad y se crean silos.</w:t>
      </w:r>
    </w:p>
    <w:p w14:paraId="5756C02B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 hasta amparo: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buscar detalle a nivel recibo.</w:t>
      </w:r>
    </w:p>
    <w:p w14:paraId="36172383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Idioma: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objetos están mayoritariamente en inglés (herencia Liberty), con algunos elementos nuevos en español.</w:t>
      </w:r>
    </w:p>
    <w:p w14:paraId="30BA3607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Tablas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ignorarlas para consumo; conectarse siempre a la tabla productiva (su nombre nunca cambia).</w:t>
      </w:r>
    </w:p>
    <w:p w14:paraId="72B7716C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Nuevos requerimientos: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si falta una columna/variable que existe en IAxis, se puede solicitar al equipo CDP; ellos evalúan factibilidad y prioridad ("si existe en IAxis, se puede traer").</w:t>
      </w:r>
    </w:p>
    <w:p w14:paraId="028735FF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mensualmente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(prerrequisito para la corrida del modelo de motor); filtrar el periodo vigente por fecha.</w:t>
      </w:r>
    </w:p>
    <w:p w14:paraId="182F318F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lastRenderedPageBreak/>
        <w:t>Homologación geográfica: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cruzar ciudad/departamento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usando la DIM correspondiente para evitar inconsistencias de escritura.</w:t>
      </w:r>
    </w:p>
    <w:p w14:paraId="658CFE16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08EBB858">
          <v:rect id="_x0000_i1212" style="width:0;height:1.5pt" o:hralign="center" o:hrstd="t" o:hr="t" fillcolor="#a0a0a0" stroked="f"/>
        </w:pict>
      </w:r>
    </w:p>
    <w:p w14:paraId="6CFC793E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8. Soporte y documentación</w:t>
      </w:r>
    </w:p>
    <w:p w14:paraId="2CC424E7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Diccionario de datos: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disponible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permisos de acceso mediante caso/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ticket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7BC8829D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Repositorio de documentación: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 repositorio donde los equipos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ingeniería) documentan los cambios a los modelos. Solicitar acceso al equipo CDP.</w:t>
      </w:r>
    </w:p>
    <w:p w14:paraId="5647B2ED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Administración del CDP / infraestructura: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equipo de datos CDP (Javier Gualdron y equipo — Brayan, Esteban).</w:t>
      </w:r>
    </w:p>
    <w:p w14:paraId="17A80B89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Problemas con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(la aplicación):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mesa de ayuda de TI.</w:t>
      </w:r>
    </w:p>
    <w:p w14:paraId="24CF4DA7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Cambios y evolución: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continuamente (nuevas columnas, nuevos productos, nuevas FACT); los cambios de los dueños de los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quedan documentados.</w:t>
      </w:r>
    </w:p>
    <w:p w14:paraId="3FE2D310" w14:textId="77777777" w:rsidR="0041038A" w:rsidRPr="0041038A" w:rsidRDefault="0041038A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pict w14:anchorId="560BCABB">
          <v:rect id="_x0000_i1213" style="width:0;height:1.5pt" o:hralign="center" o:hrstd="t" o:hr="t" fillcolor="#a0a0a0" stroked="f"/>
        </w:pict>
      </w:r>
    </w:p>
    <w:p w14:paraId="120C19C8" w14:textId="4D95C4DB" w:rsidR="0041038A" w:rsidRPr="00F419D0" w:rsidRDefault="0041038A" w:rsidP="00F419D0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9. Anexo — </w:t>
      </w:r>
      <w:r w:rsidR="00EF0DA7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Definiciones. </w:t>
      </w:r>
    </w:p>
    <w:p w14:paraId="7545B5F7" w14:textId="61338264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Qué es CDP: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antiguo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ADP (Andes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pasó a ser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CDP (Colombia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tras la separación de países; solo contiene datos de Colombia. Es una base de datos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en AWS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 propósito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analítico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(no transaccional).</w:t>
      </w:r>
    </w:p>
    <w:p w14:paraId="0E62BA4C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Arquitectura: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fuentes maestras =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Se sigue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capa cruda → reglas de calidad → capa productiva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), lo que reduce costos y hace más eficientes las consultas.</w:t>
      </w:r>
    </w:p>
    <w:p w14:paraId="7C91A8EF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tablas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dimensiones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dim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hechos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fact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conectadas por llaves. Las FACT contienen los movimientos; las DIM, los atributos (la nomenclatura permite identificar cada tabla). Existen tablas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son solo respaldos internos: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 nombre de la tabla productiva nunca cambia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7B0AC2EB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Regla práctica: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cualquier reporte con movimientos,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unir las DIM necesarias. La FACT conecta con todo; entre dos DIM usualmente no hay camino directo.</w:t>
      </w:r>
    </w:p>
    <w:p w14:paraId="66E4B95D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FACT destacadas: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transacciones de primas y de siniestros;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(todos los movimientos de la póliza,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p. ej. cambio de sucursal);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(versión 28 días corridos y versión fin de mes);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preguntas/respuestas de 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(riesgo, siniestro y póliza — novedad frente al DW antiguo);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(auto individual y colectivo);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policy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(calcula los ciclos de vigencia de la póliza);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(nueva, con mejor precisión que el DW).</w:t>
      </w:r>
    </w:p>
    <w:p w14:paraId="6FA818B2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de motor (autos):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primer gran desarrollo del CDP, hoy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productivo para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Reemplazó (reconstruido, mejorado y automatizado) el antiguo monitor de autos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SageMaker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La vista resumen para el usuario final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monitor motor full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Incluye: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marca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</w:t>
      </w:r>
      <w:proofErr w:type="gram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), cálculo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devengo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premium = expuesto × prima),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(carga mensual, prerrequisito del modelo) y datos estáticos que antes vivían en Excel (democratización de los datos).</w:t>
      </w:r>
    </w:p>
    <w:p w14:paraId="1EC864CB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lastRenderedPageBreak/>
        <w:t>current_record_flag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campo presente en todas las tablas del esquema general;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(última versión de una DIM o último movimiento en una FACT).</w:t>
      </w:r>
    </w:p>
    <w:p w14:paraId="08CF8A9A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dinámicas (SK):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SK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cambian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se usan solo para hacer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se "queman"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hardcodean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se usan como filtro. Alternativa: llaves lógicas (póliza + certificado), aunque por rendimiento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(columnar) se recomienda la SK. Igual aplica para no quemar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SBUs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códigos ni contraseñas en los desarrollos: no se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código con datos quemados.</w:t>
      </w:r>
    </w:p>
    <w:p w14:paraId="1D04FB08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FACT llegan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; no hay nivel recibo. Agrupando amparos se obtiene la prima por póliza.</w:t>
      </w:r>
    </w:p>
    <w:p w14:paraId="631F2783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 y disponibilidad: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usar siempre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mal hechas pueden bloquear el CDP. Disponibilidad actual hasta las 10 p. m., próximamente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corte a las 6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la ventana de actualización; reapertura ≈ 5 a. m.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Las mañanas son el mejor horario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en cierres contables hay congestión.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 veces se pone lento por sí mismo (es la aplicación, no el CDP).</w:t>
      </w:r>
    </w:p>
    <w:p w14:paraId="3D3BC2FA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espacio de exploración y construcción. Cada usuario es dueño y responsable de sus objetos y debe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dar permisos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manualmente a quien necesite verlos. Vida útil de las tablas: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(luego se eliminan). Hay una tabla de control con dueño, espacio (GB) y antigüedad. El espacio es limitado: borrar lo que no se use. La invitación es 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desarrollos (desarrollo colaborativo: negocio desarrolla → ingeniería revisa y optimiza → pasa al esquema general) para que el trabajo no se pierda ni se vuelva "un Liberty-pruebas-actuaría".</w:t>
      </w:r>
    </w:p>
    <w:p w14:paraId="38B3CA5C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Fuente única de la verdad: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extraer datos directamente de IAxis ni cruzar CDP con 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SQL antiguo (infraestructuras e idiomas distintos); eso crea silos y "verdades" que compiten. 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indica el sistema de origen del dato. Los datos de AXS/AS400 saliente se dispondrán de forma distinta (ya existen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64670795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Evolución continua: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a diario. Si falta una variable que existe en IAxis, se puede solicitar al equipo (análisis de factibilidad y prioridad). Los cambios quedan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documentados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el repositorio; el diccionario de datos está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acceso).</w:t>
      </w:r>
    </w:p>
    <w:p w14:paraId="5F9AC900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Conexión: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antes DB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hoy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los pasos de conexión están en este manual (sección 4 y 5). Soporte de datos: Javier Gualdron y equipo; soporte de la aplicación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 mesa de ayuda.</w:t>
      </w:r>
    </w:p>
    <w:p w14:paraId="501DF817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Próxima sesión: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asistentes deben llevar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caso de uso real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desarrollarlo acompañados por el equipo CDP.</w:t>
      </w:r>
    </w:p>
    <w:p w14:paraId="6DBF9A45" w14:textId="77777777" w:rsidR="0041038A" w:rsidRPr="0041038A" w:rsidRDefault="0041038A">
      <w:pPr>
        <w:rPr>
          <w:rFonts w:eastAsia="Calibri" w:cs="Arial"/>
          <w:b/>
          <w:bCs/>
          <w:color w:val="1A1446"/>
          <w:sz w:val="24"/>
          <w:lang w:val="es-MX"/>
        </w:rPr>
      </w:pPr>
    </w:p>
    <w:sectPr w:rsidR="0041038A" w:rsidRPr="0041038A" w:rsidSect="001C55AB">
      <w:headerReference w:type="default" r:id="rId16"/>
      <w:footerReference w:type="default" r:id="rId17"/>
      <w:headerReference w:type="first" r:id="rId18"/>
      <w:footerReference w:type="first" r:id="rId19"/>
      <w:pgSz w:w="11906" w:h="16838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F1E0D" w14:textId="77777777" w:rsidR="004310A6" w:rsidRDefault="004310A6" w:rsidP="00713050">
      <w:pPr>
        <w:spacing w:line="240" w:lineRule="auto"/>
      </w:pPr>
      <w:r>
        <w:separator/>
      </w:r>
    </w:p>
  </w:endnote>
  <w:endnote w:type="continuationSeparator" w:id="0">
    <w:p w14:paraId="1ABB331B" w14:textId="77777777" w:rsidR="004310A6" w:rsidRDefault="004310A6" w:rsidP="00713050">
      <w:pPr>
        <w:spacing w:line="240" w:lineRule="auto"/>
      </w:pPr>
      <w:r>
        <w:continuationSeparator/>
      </w:r>
    </w:p>
  </w:endnote>
  <w:endnote w:type="continuationNotice" w:id="1">
    <w:p w14:paraId="2F6A9F2E" w14:textId="77777777" w:rsidR="004310A6" w:rsidRDefault="004310A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14:paraId="6B1780EE" w14:textId="5663B1DE" w:rsidR="00C2098A" w:rsidRDefault="00B509D2" w:rsidP="00217980">
        <w:pPr>
          <w:pStyle w:val="Piedepgina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D3B1" w14:textId="77777777" w:rsidR="001857DE" w:rsidRDefault="001857DE"/>
  <w:p w14:paraId="3246AC2B" w14:textId="0D9C3A97" w:rsidR="001857DE" w:rsidRPr="00790443" w:rsidRDefault="001857DE" w:rsidP="00790443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="000C721D" w:rsidRPr="00790443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="0093694E" w:rsidRPr="00790443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="00790443" w:rsidRP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14:paraId="6B1780F5" w14:textId="50B0C92E" w:rsidR="00217980" w:rsidRPr="000F69A8" w:rsidRDefault="001857DE" w:rsidP="000F69A8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B091F" w:rsidRPr="00CC685B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C55AB" w:rsidRP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200D9" w14:textId="77777777" w:rsidR="004310A6" w:rsidRDefault="004310A6" w:rsidP="00713050">
      <w:pPr>
        <w:spacing w:line="240" w:lineRule="auto"/>
      </w:pPr>
      <w:r>
        <w:separator/>
      </w:r>
    </w:p>
  </w:footnote>
  <w:footnote w:type="continuationSeparator" w:id="0">
    <w:p w14:paraId="4693DF60" w14:textId="77777777" w:rsidR="004310A6" w:rsidRDefault="004310A6" w:rsidP="00713050">
      <w:pPr>
        <w:spacing w:line="240" w:lineRule="auto"/>
      </w:pPr>
      <w:r>
        <w:continuationSeparator/>
      </w:r>
    </w:p>
  </w:footnote>
  <w:footnote w:type="continuationNotice" w:id="1">
    <w:p w14:paraId="781F0537" w14:textId="77777777" w:rsidR="004310A6" w:rsidRDefault="004310A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75D9B" w14:textId="49474D3C" w:rsidR="000F69A8" w:rsidRDefault="00985CEB" w:rsidP="000F69A8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16="http://schemas.microsoft.com/office/drawing/2014/main" xmlns:a="http://schemas.openxmlformats.org/drawingml/2006/main">
          <w:pict>
            <v:rect id="Rectángulo 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7e6e6 [3214]" stroked="f" strokeweight="1pt" w14:anchorId="5EB0B2B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/>
          </w:pict>
        </mc:Fallback>
      </mc:AlternateContent>
    </w:r>
  </w:p>
  <w:tbl>
    <w:tblPr>
      <w:tblStyle w:val="Tablaconcuadrcula"/>
      <w:tblpPr w:leftFromText="141" w:rightFromText="141" w:vertAnchor="text" w:horzAnchor="margin" w:tblpXSpec="right" w:tblpY="-144"/>
      <w:tblW w:w="98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="001F2418" w:rsidRPr="001D53D8" w14:paraId="0A7AA64B" w14:textId="77777777" w:rsidTr="00073E3B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14:paraId="404FF6E5" w14:textId="2F0C0AA1" w:rsidR="001F2418" w:rsidRPr="00C5241B" w:rsidRDefault="00BF4EDA" w:rsidP="001F2418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Manual de Usuario — Colombia Data Program (CDP)</w:t>
          </w:r>
        </w:p>
      </w:tc>
      <w:tc>
        <w:tcPr>
          <w:tcW w:w="2248" w:type="dxa"/>
          <w:shd w:val="clear" w:color="auto" w:fill="E7E6E6" w:themeFill="background2"/>
        </w:tcPr>
        <w:p w14:paraId="56BF7865" w14:textId="77777777" w:rsidR="001F2418" w:rsidRPr="001D53D8" w:rsidRDefault="001F2418" w:rsidP="001F2418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="001F2418" w:rsidRPr="002C6FA9" w14:paraId="3811AC2F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E4A386E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14:paraId="20639BBF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14:paraId="285AA250" w14:textId="6B798A71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="001F2418" w:rsidRPr="002C6FA9" w14:paraId="1BBDAC0B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90747BD" w14:textId="32798C7C" w:rsidR="001F2418" w:rsidRPr="00C5241B" w:rsidRDefault="003638DF" w:rsidP="001F2418">
          <w:pPr>
            <w:jc w:val="center"/>
            <w:rPr>
              <w:rFonts w:cs="Arial"/>
              <w:sz w:val="20"/>
              <w:szCs w:val="20"/>
            </w:rPr>
          </w:pPr>
          <w:r w:rsidRPr="003638DF">
            <w:rPr>
              <w:rFonts w:cs="Arial"/>
              <w:sz w:val="20"/>
              <w:szCs w:val="20"/>
            </w:rPr>
            <w:t xml:space="preserve">Vicepresidencia De </w:t>
          </w:r>
          <w:r w:rsidRPr="003638DF">
            <w:rPr>
              <w:rFonts w:cs="Arial"/>
              <w:sz w:val="20"/>
              <w:szCs w:val="20"/>
            </w:rPr>
            <w:t>Tecnología</w:t>
          </w:r>
        </w:p>
      </w:tc>
      <w:tc>
        <w:tcPr>
          <w:tcW w:w="3733" w:type="dxa"/>
          <w:shd w:val="clear" w:color="auto" w:fill="E7E6E6" w:themeFill="background2"/>
        </w:tcPr>
        <w:p w14:paraId="4757EE22" w14:textId="49FC97C2" w:rsidR="001F2418" w:rsidRPr="00C5241B" w:rsidRDefault="003638DF" w:rsidP="003638DF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3638DF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 De Arquitectura</w:t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14:paraId="13576B57" w14:textId="77777777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14:paraId="2E0CAACD" w14:textId="233527DF" w:rsidR="000F69A8" w:rsidRDefault="000F69A8" w:rsidP="000F69A8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7013644" w14:textId="77777777" w:rsidR="000F69A8" w:rsidRDefault="000F69A8" w:rsidP="000F69A8">
    <w:pPr>
      <w:rPr>
        <w:noProof/>
        <w:lang w:val="es-CO" w:eastAsia="es-CO"/>
      </w:rPr>
    </w:pPr>
  </w:p>
  <w:p w14:paraId="448BA698" w14:textId="77777777" w:rsidR="000F69A8" w:rsidRDefault="000F69A8" w:rsidP="000F69A8">
    <w:pPr>
      <w:rPr>
        <w:noProof/>
        <w:lang w:val="es-CO" w:eastAsia="es-CO"/>
      </w:rPr>
    </w:pPr>
  </w:p>
  <w:p w14:paraId="3315FB80" w14:textId="63B42606" w:rsidR="000F69A8" w:rsidRDefault="000F6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1CCF" w14:textId="465DF3AB" w:rsidR="00CB0001" w:rsidRDefault="001C55AB">
    <w:pPr>
      <w:pStyle w:val="Encabezado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D160FA" w14:textId="6178114A" w:rsidR="00CB0001" w:rsidRDefault="00CB0001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dmu6g4aQI1ltm" int2:id="vQIgogs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aconnmeros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BA1A20"/>
    <w:multiLevelType w:val="multilevel"/>
    <w:tmpl w:val="D4A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CE5750"/>
    <w:multiLevelType w:val="multilevel"/>
    <w:tmpl w:val="A27AA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3971B5B"/>
    <w:multiLevelType w:val="multilevel"/>
    <w:tmpl w:val="5DB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31581"/>
    <w:multiLevelType w:val="multilevel"/>
    <w:tmpl w:val="71E6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EB78BA"/>
    <w:multiLevelType w:val="hybridMultilevel"/>
    <w:tmpl w:val="7FD8F7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123E8"/>
    <w:multiLevelType w:val="multilevel"/>
    <w:tmpl w:val="682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C840CD"/>
    <w:multiLevelType w:val="multilevel"/>
    <w:tmpl w:val="5082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470866"/>
    <w:multiLevelType w:val="multilevel"/>
    <w:tmpl w:val="B49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E06F91"/>
    <w:multiLevelType w:val="hybridMultilevel"/>
    <w:tmpl w:val="C100BA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B076DC"/>
    <w:multiLevelType w:val="multilevel"/>
    <w:tmpl w:val="54D2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446D2"/>
    <w:multiLevelType w:val="multilevel"/>
    <w:tmpl w:val="614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213A40"/>
    <w:multiLevelType w:val="hybridMultilevel"/>
    <w:tmpl w:val="E670F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79008CF"/>
    <w:multiLevelType w:val="multilevel"/>
    <w:tmpl w:val="432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D67312"/>
    <w:multiLevelType w:val="multilevel"/>
    <w:tmpl w:val="78E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35CAD"/>
    <w:multiLevelType w:val="multilevel"/>
    <w:tmpl w:val="5126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85450"/>
    <w:multiLevelType w:val="multilevel"/>
    <w:tmpl w:val="9A7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170606"/>
    <w:multiLevelType w:val="multilevel"/>
    <w:tmpl w:val="6D72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865A7A"/>
    <w:multiLevelType w:val="multilevel"/>
    <w:tmpl w:val="7B28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84C0F"/>
    <w:multiLevelType w:val="multilevel"/>
    <w:tmpl w:val="3328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39655">
    <w:abstractNumId w:val="9"/>
  </w:num>
  <w:num w:numId="2" w16cid:durableId="1907446645">
    <w:abstractNumId w:val="7"/>
  </w:num>
  <w:num w:numId="3" w16cid:durableId="273632528">
    <w:abstractNumId w:val="6"/>
  </w:num>
  <w:num w:numId="4" w16cid:durableId="257451780">
    <w:abstractNumId w:val="5"/>
  </w:num>
  <w:num w:numId="5" w16cid:durableId="590816431">
    <w:abstractNumId w:val="4"/>
  </w:num>
  <w:num w:numId="6" w16cid:durableId="1029405971">
    <w:abstractNumId w:val="8"/>
  </w:num>
  <w:num w:numId="7" w16cid:durableId="1453940057">
    <w:abstractNumId w:val="3"/>
  </w:num>
  <w:num w:numId="8" w16cid:durableId="1946113530">
    <w:abstractNumId w:val="2"/>
  </w:num>
  <w:num w:numId="9" w16cid:durableId="1174104498">
    <w:abstractNumId w:val="1"/>
  </w:num>
  <w:num w:numId="10" w16cid:durableId="61342362">
    <w:abstractNumId w:val="0"/>
  </w:num>
  <w:num w:numId="11" w16cid:durableId="372115657">
    <w:abstractNumId w:val="13"/>
  </w:num>
  <w:num w:numId="12" w16cid:durableId="528956629">
    <w:abstractNumId w:val="22"/>
  </w:num>
  <w:num w:numId="13" w16cid:durableId="778456217">
    <w:abstractNumId w:val="35"/>
  </w:num>
  <w:num w:numId="14" w16cid:durableId="1854301345">
    <w:abstractNumId w:val="20"/>
  </w:num>
  <w:num w:numId="15" w16cid:durableId="1681852400">
    <w:abstractNumId w:val="27"/>
  </w:num>
  <w:num w:numId="16" w16cid:durableId="199825462">
    <w:abstractNumId w:val="10"/>
  </w:num>
  <w:num w:numId="17" w16cid:durableId="1942715725">
    <w:abstractNumId w:val="24"/>
  </w:num>
  <w:num w:numId="18" w16cid:durableId="1405832708">
    <w:abstractNumId w:val="21"/>
  </w:num>
  <w:num w:numId="19" w16cid:durableId="1589658960">
    <w:abstractNumId w:val="26"/>
  </w:num>
  <w:num w:numId="20" w16cid:durableId="2055805447">
    <w:abstractNumId w:val="16"/>
  </w:num>
  <w:num w:numId="21" w16cid:durableId="460853040">
    <w:abstractNumId w:val="19"/>
  </w:num>
  <w:num w:numId="22" w16cid:durableId="1494487589">
    <w:abstractNumId w:val="18"/>
  </w:num>
  <w:num w:numId="23" w16cid:durableId="1380326999">
    <w:abstractNumId w:val="31"/>
  </w:num>
  <w:num w:numId="24" w16cid:durableId="2102942357">
    <w:abstractNumId w:val="15"/>
  </w:num>
  <w:num w:numId="25" w16cid:durableId="469979017">
    <w:abstractNumId w:val="29"/>
  </w:num>
  <w:num w:numId="26" w16cid:durableId="1977950542">
    <w:abstractNumId w:val="33"/>
  </w:num>
  <w:num w:numId="27" w16cid:durableId="31544096">
    <w:abstractNumId w:val="32"/>
  </w:num>
  <w:num w:numId="28" w16cid:durableId="1180311478">
    <w:abstractNumId w:val="23"/>
  </w:num>
  <w:num w:numId="29" w16cid:durableId="418212290">
    <w:abstractNumId w:val="25"/>
  </w:num>
  <w:num w:numId="30" w16cid:durableId="1288122172">
    <w:abstractNumId w:val="12"/>
  </w:num>
  <w:num w:numId="31" w16cid:durableId="2039306827">
    <w:abstractNumId w:val="14"/>
  </w:num>
  <w:num w:numId="32" w16cid:durableId="2018997305">
    <w:abstractNumId w:val="17"/>
  </w:num>
  <w:num w:numId="33" w16cid:durableId="699355507">
    <w:abstractNumId w:val="11"/>
  </w:num>
  <w:num w:numId="34" w16cid:durableId="1079327793">
    <w:abstractNumId w:val="34"/>
  </w:num>
  <w:num w:numId="35" w16cid:durableId="324819945">
    <w:abstractNumId w:val="30"/>
  </w:num>
  <w:num w:numId="36" w16cid:durableId="78947590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11443"/>
    <w:rsid w:val="00020D48"/>
    <w:rsid w:val="00022E2F"/>
    <w:rsid w:val="00024B90"/>
    <w:rsid w:val="000353A6"/>
    <w:rsid w:val="0004132B"/>
    <w:rsid w:val="00051ED1"/>
    <w:rsid w:val="00055AF4"/>
    <w:rsid w:val="0006350A"/>
    <w:rsid w:val="00066A58"/>
    <w:rsid w:val="00073AD5"/>
    <w:rsid w:val="0007520E"/>
    <w:rsid w:val="00095E12"/>
    <w:rsid w:val="00097319"/>
    <w:rsid w:val="000A640E"/>
    <w:rsid w:val="000A7516"/>
    <w:rsid w:val="000B00B2"/>
    <w:rsid w:val="000B0C2C"/>
    <w:rsid w:val="000B2527"/>
    <w:rsid w:val="000B43BC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40BA7"/>
    <w:rsid w:val="0014243B"/>
    <w:rsid w:val="00151C62"/>
    <w:rsid w:val="00160CDE"/>
    <w:rsid w:val="001616B8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6533"/>
    <w:rsid w:val="001A6722"/>
    <w:rsid w:val="001A7C8B"/>
    <w:rsid w:val="001B403A"/>
    <w:rsid w:val="001B4E21"/>
    <w:rsid w:val="001C2C32"/>
    <w:rsid w:val="001C55AB"/>
    <w:rsid w:val="001E2F61"/>
    <w:rsid w:val="001E6087"/>
    <w:rsid w:val="001E7726"/>
    <w:rsid w:val="001F2418"/>
    <w:rsid w:val="0021429A"/>
    <w:rsid w:val="00217980"/>
    <w:rsid w:val="00223B22"/>
    <w:rsid w:val="00235F14"/>
    <w:rsid w:val="00236E19"/>
    <w:rsid w:val="0024189D"/>
    <w:rsid w:val="002419C8"/>
    <w:rsid w:val="00241C26"/>
    <w:rsid w:val="00243692"/>
    <w:rsid w:val="0024441B"/>
    <w:rsid w:val="00247A2D"/>
    <w:rsid w:val="00255E29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4BD"/>
    <w:rsid w:val="002B5DFE"/>
    <w:rsid w:val="002B6072"/>
    <w:rsid w:val="002C2CDD"/>
    <w:rsid w:val="002C433D"/>
    <w:rsid w:val="002D0EB1"/>
    <w:rsid w:val="002D2AE5"/>
    <w:rsid w:val="002D45C6"/>
    <w:rsid w:val="002E387C"/>
    <w:rsid w:val="002F68D3"/>
    <w:rsid w:val="00313E86"/>
    <w:rsid w:val="0033028B"/>
    <w:rsid w:val="003376BB"/>
    <w:rsid w:val="00346325"/>
    <w:rsid w:val="003638DF"/>
    <w:rsid w:val="00364079"/>
    <w:rsid w:val="00365E4C"/>
    <w:rsid w:val="00375460"/>
    <w:rsid w:val="00382A3E"/>
    <w:rsid w:val="003842AF"/>
    <w:rsid w:val="00397C54"/>
    <w:rsid w:val="003A05FE"/>
    <w:rsid w:val="003B2470"/>
    <w:rsid w:val="003B43AF"/>
    <w:rsid w:val="003C3F5B"/>
    <w:rsid w:val="003C4CA2"/>
    <w:rsid w:val="003D0647"/>
    <w:rsid w:val="003E6B2B"/>
    <w:rsid w:val="003F2D25"/>
    <w:rsid w:val="003F57D1"/>
    <w:rsid w:val="003F6BC3"/>
    <w:rsid w:val="004077FB"/>
    <w:rsid w:val="0041038A"/>
    <w:rsid w:val="0041606B"/>
    <w:rsid w:val="004218A1"/>
    <w:rsid w:val="00424DD9"/>
    <w:rsid w:val="00425F5B"/>
    <w:rsid w:val="004310A6"/>
    <w:rsid w:val="00443F85"/>
    <w:rsid w:val="00452201"/>
    <w:rsid w:val="004717C5"/>
    <w:rsid w:val="00471ACB"/>
    <w:rsid w:val="00490244"/>
    <w:rsid w:val="0049559E"/>
    <w:rsid w:val="004A52D1"/>
    <w:rsid w:val="004A72D7"/>
    <w:rsid w:val="004A7665"/>
    <w:rsid w:val="004B7885"/>
    <w:rsid w:val="004C357A"/>
    <w:rsid w:val="004D4DB9"/>
    <w:rsid w:val="004D7F4E"/>
    <w:rsid w:val="00500052"/>
    <w:rsid w:val="0050149F"/>
    <w:rsid w:val="0050514F"/>
    <w:rsid w:val="00513F19"/>
    <w:rsid w:val="00522CF4"/>
    <w:rsid w:val="00530EA3"/>
    <w:rsid w:val="00543DB7"/>
    <w:rsid w:val="00545A91"/>
    <w:rsid w:val="00553454"/>
    <w:rsid w:val="0055382B"/>
    <w:rsid w:val="00563978"/>
    <w:rsid w:val="005666E8"/>
    <w:rsid w:val="005728CE"/>
    <w:rsid w:val="005906C0"/>
    <w:rsid w:val="00590D28"/>
    <w:rsid w:val="0059101B"/>
    <w:rsid w:val="00592248"/>
    <w:rsid w:val="005A530F"/>
    <w:rsid w:val="005B286D"/>
    <w:rsid w:val="005D08AF"/>
    <w:rsid w:val="005D4417"/>
    <w:rsid w:val="005D5F13"/>
    <w:rsid w:val="005F2A52"/>
    <w:rsid w:val="006076A7"/>
    <w:rsid w:val="00610578"/>
    <w:rsid w:val="00616FD2"/>
    <w:rsid w:val="00621FD0"/>
    <w:rsid w:val="00633528"/>
    <w:rsid w:val="0064087C"/>
    <w:rsid w:val="00641630"/>
    <w:rsid w:val="006658C4"/>
    <w:rsid w:val="00666764"/>
    <w:rsid w:val="00667B61"/>
    <w:rsid w:val="00671396"/>
    <w:rsid w:val="00674A6E"/>
    <w:rsid w:val="00676FB0"/>
    <w:rsid w:val="00680A3E"/>
    <w:rsid w:val="00681041"/>
    <w:rsid w:val="00684488"/>
    <w:rsid w:val="00684C2C"/>
    <w:rsid w:val="006929B9"/>
    <w:rsid w:val="0069690D"/>
    <w:rsid w:val="006A2369"/>
    <w:rsid w:val="006A3CE7"/>
    <w:rsid w:val="006A69E1"/>
    <w:rsid w:val="006B10F8"/>
    <w:rsid w:val="006B2808"/>
    <w:rsid w:val="006B6D2C"/>
    <w:rsid w:val="006C4C50"/>
    <w:rsid w:val="006C6D41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17305"/>
    <w:rsid w:val="007245FA"/>
    <w:rsid w:val="007426C3"/>
    <w:rsid w:val="007458C5"/>
    <w:rsid w:val="00746F7F"/>
    <w:rsid w:val="00747917"/>
    <w:rsid w:val="007500E5"/>
    <w:rsid w:val="00752107"/>
    <w:rsid w:val="007623E5"/>
    <w:rsid w:val="007737F7"/>
    <w:rsid w:val="00774869"/>
    <w:rsid w:val="00774AC6"/>
    <w:rsid w:val="00777C7B"/>
    <w:rsid w:val="0078094E"/>
    <w:rsid w:val="00784082"/>
    <w:rsid w:val="00790443"/>
    <w:rsid w:val="00796BFE"/>
    <w:rsid w:val="007A3313"/>
    <w:rsid w:val="007B0D0D"/>
    <w:rsid w:val="007B3656"/>
    <w:rsid w:val="007B4C78"/>
    <w:rsid w:val="007B7219"/>
    <w:rsid w:val="007C16C5"/>
    <w:rsid w:val="007C7C1A"/>
    <w:rsid w:val="007D3065"/>
    <w:rsid w:val="007D65B2"/>
    <w:rsid w:val="007E0121"/>
    <w:rsid w:val="007F17E4"/>
    <w:rsid w:val="007F427A"/>
    <w:rsid w:val="008012F8"/>
    <w:rsid w:val="008102DB"/>
    <w:rsid w:val="00811117"/>
    <w:rsid w:val="00815A7B"/>
    <w:rsid w:val="008250CE"/>
    <w:rsid w:val="00845E00"/>
    <w:rsid w:val="00847912"/>
    <w:rsid w:val="00853204"/>
    <w:rsid w:val="00856B25"/>
    <w:rsid w:val="008614DA"/>
    <w:rsid w:val="00864D4A"/>
    <w:rsid w:val="00866CAB"/>
    <w:rsid w:val="00867AC3"/>
    <w:rsid w:val="00891055"/>
    <w:rsid w:val="008923F6"/>
    <w:rsid w:val="008973EB"/>
    <w:rsid w:val="008A1907"/>
    <w:rsid w:val="008A49DE"/>
    <w:rsid w:val="008B0E22"/>
    <w:rsid w:val="008B3462"/>
    <w:rsid w:val="008B346A"/>
    <w:rsid w:val="008B6156"/>
    <w:rsid w:val="008C44E9"/>
    <w:rsid w:val="008D4A92"/>
    <w:rsid w:val="008E1D0F"/>
    <w:rsid w:val="008F2A9F"/>
    <w:rsid w:val="009100A8"/>
    <w:rsid w:val="009112D1"/>
    <w:rsid w:val="00916573"/>
    <w:rsid w:val="00922FCA"/>
    <w:rsid w:val="0093694E"/>
    <w:rsid w:val="00952114"/>
    <w:rsid w:val="00952280"/>
    <w:rsid w:val="00961905"/>
    <w:rsid w:val="00961E75"/>
    <w:rsid w:val="00981218"/>
    <w:rsid w:val="00981C6A"/>
    <w:rsid w:val="00985325"/>
    <w:rsid w:val="00985CEB"/>
    <w:rsid w:val="0098A911"/>
    <w:rsid w:val="009A2D9A"/>
    <w:rsid w:val="009A4337"/>
    <w:rsid w:val="009A671F"/>
    <w:rsid w:val="009A7B27"/>
    <w:rsid w:val="009B091F"/>
    <w:rsid w:val="009B119F"/>
    <w:rsid w:val="009C3D5B"/>
    <w:rsid w:val="009D0708"/>
    <w:rsid w:val="009D6855"/>
    <w:rsid w:val="009E2867"/>
    <w:rsid w:val="009E6384"/>
    <w:rsid w:val="009F47BE"/>
    <w:rsid w:val="009F48C9"/>
    <w:rsid w:val="009F75B3"/>
    <w:rsid w:val="009F7D4D"/>
    <w:rsid w:val="00A00471"/>
    <w:rsid w:val="00A00BDB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D22CE"/>
    <w:rsid w:val="00AD2DA3"/>
    <w:rsid w:val="00AE31F9"/>
    <w:rsid w:val="00B00F70"/>
    <w:rsid w:val="00B0148A"/>
    <w:rsid w:val="00B111A2"/>
    <w:rsid w:val="00B20CE0"/>
    <w:rsid w:val="00B25C7F"/>
    <w:rsid w:val="00B30BF1"/>
    <w:rsid w:val="00B3366E"/>
    <w:rsid w:val="00B36B42"/>
    <w:rsid w:val="00B50051"/>
    <w:rsid w:val="00B509D2"/>
    <w:rsid w:val="00B56E1F"/>
    <w:rsid w:val="00B60A88"/>
    <w:rsid w:val="00B61A96"/>
    <w:rsid w:val="00B66BFE"/>
    <w:rsid w:val="00B70741"/>
    <w:rsid w:val="00B72009"/>
    <w:rsid w:val="00B826DC"/>
    <w:rsid w:val="00B875CE"/>
    <w:rsid w:val="00BB31ED"/>
    <w:rsid w:val="00BB52E0"/>
    <w:rsid w:val="00BD09C7"/>
    <w:rsid w:val="00BD69B6"/>
    <w:rsid w:val="00BF18D1"/>
    <w:rsid w:val="00BF4EDA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CF0798"/>
    <w:rsid w:val="00D11755"/>
    <w:rsid w:val="00D123DB"/>
    <w:rsid w:val="00D216A0"/>
    <w:rsid w:val="00D223B3"/>
    <w:rsid w:val="00D33B03"/>
    <w:rsid w:val="00D36AE0"/>
    <w:rsid w:val="00D424A8"/>
    <w:rsid w:val="00D50583"/>
    <w:rsid w:val="00D52B54"/>
    <w:rsid w:val="00D6203E"/>
    <w:rsid w:val="00D80900"/>
    <w:rsid w:val="00D87154"/>
    <w:rsid w:val="00DA4932"/>
    <w:rsid w:val="00DB4A49"/>
    <w:rsid w:val="00DB5966"/>
    <w:rsid w:val="00DC232E"/>
    <w:rsid w:val="00DC49B7"/>
    <w:rsid w:val="00DC58EB"/>
    <w:rsid w:val="00E024C9"/>
    <w:rsid w:val="00E11793"/>
    <w:rsid w:val="00E21E0D"/>
    <w:rsid w:val="00E22E87"/>
    <w:rsid w:val="00E27DFF"/>
    <w:rsid w:val="00E31ADD"/>
    <w:rsid w:val="00E35253"/>
    <w:rsid w:val="00E377A4"/>
    <w:rsid w:val="00E42BE5"/>
    <w:rsid w:val="00E443F5"/>
    <w:rsid w:val="00E513E3"/>
    <w:rsid w:val="00E66CB9"/>
    <w:rsid w:val="00E72D3C"/>
    <w:rsid w:val="00E75309"/>
    <w:rsid w:val="00E8007E"/>
    <w:rsid w:val="00E81BF2"/>
    <w:rsid w:val="00E94203"/>
    <w:rsid w:val="00E95BFE"/>
    <w:rsid w:val="00E96C92"/>
    <w:rsid w:val="00EA5D1C"/>
    <w:rsid w:val="00EA6C9A"/>
    <w:rsid w:val="00EB284F"/>
    <w:rsid w:val="00EC0EFB"/>
    <w:rsid w:val="00EC1FF4"/>
    <w:rsid w:val="00EC33F6"/>
    <w:rsid w:val="00EE5D5A"/>
    <w:rsid w:val="00EF0DA7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40437"/>
    <w:rsid w:val="00F419D0"/>
    <w:rsid w:val="00F461D6"/>
    <w:rsid w:val="00F521AA"/>
    <w:rsid w:val="00F54C53"/>
    <w:rsid w:val="00F609D1"/>
    <w:rsid w:val="00F645C7"/>
    <w:rsid w:val="00F75861"/>
    <w:rsid w:val="00F802BA"/>
    <w:rsid w:val="00F837DF"/>
    <w:rsid w:val="00F87ECA"/>
    <w:rsid w:val="00F9000F"/>
    <w:rsid w:val="00F916B5"/>
    <w:rsid w:val="00FA0976"/>
    <w:rsid w:val="00FA189B"/>
    <w:rsid w:val="00FA2A6A"/>
    <w:rsid w:val="00FA696B"/>
    <w:rsid w:val="00FB4892"/>
    <w:rsid w:val="00FC1900"/>
    <w:rsid w:val="00FE3AA5"/>
    <w:rsid w:val="00FF4243"/>
    <w:rsid w:val="012927B4"/>
    <w:rsid w:val="162C40A7"/>
    <w:rsid w:val="22EF8204"/>
    <w:rsid w:val="232A1710"/>
    <w:rsid w:val="259CEFC6"/>
    <w:rsid w:val="3A6C2375"/>
    <w:rsid w:val="47183854"/>
    <w:rsid w:val="4D5D1D1C"/>
    <w:rsid w:val="5F4C5455"/>
    <w:rsid w:val="69678B74"/>
    <w:rsid w:val="77D79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479472C7-CA98-427E-81EE-42288EBA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iPriority="13" w:unhideWhenUsed="1" w:qFormat="1"/>
    <w:lsdException w:name="Signature" w:semiHidden="1" w:uiPriority="14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12" w:unhideWhenUsed="1" w:qFormat="1"/>
    <w:lsdException w:name="Date" w:semiHidden="1" w:uiPriority="1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3F6"/>
    <w:rPr>
      <w:rFonts w:ascii="HDI Pro Book" w:hAnsi="HDI Pro Book"/>
    </w:rPr>
  </w:style>
  <w:style w:type="paragraph" w:styleId="Ttulo1">
    <w:name w:val="heading 1"/>
    <w:basedOn w:val="Normal"/>
    <w:link w:val="Ttulo1C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unhideWhenUsed/>
    <w:qFormat/>
    <w:rsid w:val="0055382B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Ttulo4">
    <w:name w:val="heading 4"/>
    <w:basedOn w:val="Normal"/>
    <w:link w:val="Ttulo4C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84544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5382B"/>
    <w:rPr>
      <w:rFonts w:asciiTheme="majorHAnsi" w:eastAsiaTheme="majorEastAsia" w:hAnsiTheme="majorHAnsi" w:cstheme="majorBidi"/>
      <w:caps/>
      <w:sz w:val="32"/>
      <w:szCs w:val="24"/>
    </w:rPr>
  </w:style>
  <w:style w:type="table" w:styleId="Tablaconcuadrcula">
    <w:name w:val="Table Grid"/>
    <w:basedOn w:val="Tabla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98"/>
    <w:qFormat/>
    <w:rsid w:val="00E22E87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923F6"/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D123DB"/>
    <w:rPr>
      <w:color w:val="595959" w:themeColor="text1" w:themeTint="A6"/>
    </w:rPr>
  </w:style>
  <w:style w:type="character" w:customStyle="1" w:styleId="Ttulo4Car">
    <w:name w:val="Título 4 Car"/>
    <w:basedOn w:val="Fuentedeprrafopredeter"/>
    <w:link w:val="Ttulo4"/>
    <w:uiPriority w:val="9"/>
    <w:rsid w:val="0055382B"/>
    <w:rPr>
      <w:rFonts w:asciiTheme="majorHAnsi" w:eastAsiaTheme="majorEastAsia" w:hAnsiTheme="majorHAnsi" w:cstheme="majorBidi"/>
      <w:iCs/>
      <w:caps/>
    </w:rPr>
  </w:style>
  <w:style w:type="paragraph" w:styleId="Encabezado">
    <w:name w:val="header"/>
    <w:basedOn w:val="Normal"/>
    <w:link w:val="EncabezadoCar"/>
    <w:uiPriority w:val="99"/>
    <w:unhideWhenUsed/>
    <w:rsid w:val="00151C62"/>
    <w:pPr>
      <w:spacing w:line="240" w:lineRule="auto"/>
    </w:pPr>
  </w:style>
  <w:style w:type="paragraph" w:customStyle="1" w:styleId="Iniciales">
    <w:name w:val="Iniciales"/>
    <w:basedOn w:val="Normal"/>
    <w:next w:val="Ttulo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EncabezadoCar">
    <w:name w:val="Encabezado Car"/>
    <w:basedOn w:val="Fuentedeprrafopredeter"/>
    <w:link w:val="Encabezado"/>
    <w:uiPriority w:val="99"/>
    <w:rsid w:val="00151C62"/>
  </w:style>
  <w:style w:type="paragraph" w:styleId="Piedepgina">
    <w:name w:val="footer"/>
    <w:basedOn w:val="Normal"/>
    <w:link w:val="PiedepginaC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PiedepginaCar">
    <w:name w:val="Pie de página Car"/>
    <w:basedOn w:val="Fuentedeprrafopredeter"/>
    <w:link w:val="Piedepgina"/>
    <w:uiPriority w:val="99"/>
    <w:rsid w:val="00151C62"/>
    <w:rPr>
      <w:rFonts w:asciiTheme="majorHAnsi" w:hAnsiTheme="majorHAnsi"/>
      <w:caps/>
    </w:rPr>
  </w:style>
  <w:style w:type="paragraph" w:styleId="Saludo">
    <w:name w:val="Salutation"/>
    <w:basedOn w:val="Normal"/>
    <w:next w:val="Normal"/>
    <w:link w:val="SaludoCar"/>
    <w:uiPriority w:val="12"/>
    <w:qFormat/>
    <w:rsid w:val="00AD22CE"/>
  </w:style>
  <w:style w:type="character" w:customStyle="1" w:styleId="SaludoCar">
    <w:name w:val="Saludo Car"/>
    <w:basedOn w:val="Fuentedeprrafopredeter"/>
    <w:link w:val="Saludo"/>
    <w:uiPriority w:val="12"/>
    <w:rsid w:val="00AD22CE"/>
  </w:style>
  <w:style w:type="paragraph" w:styleId="Cierre">
    <w:name w:val="Closing"/>
    <w:basedOn w:val="Normal"/>
    <w:next w:val="Firma"/>
    <w:link w:val="CierreCar"/>
    <w:uiPriority w:val="13"/>
    <w:qFormat/>
    <w:rsid w:val="00AD22CE"/>
    <w:pPr>
      <w:spacing w:before="360"/>
      <w:contextualSpacing/>
    </w:pPr>
  </w:style>
  <w:style w:type="character" w:customStyle="1" w:styleId="CierreCar">
    <w:name w:val="Cierre Car"/>
    <w:basedOn w:val="Fuentedeprrafopredeter"/>
    <w:link w:val="Cierre"/>
    <w:uiPriority w:val="13"/>
    <w:rsid w:val="00AD22CE"/>
  </w:style>
  <w:style w:type="paragraph" w:styleId="Firma">
    <w:name w:val="Signature"/>
    <w:basedOn w:val="Normal"/>
    <w:next w:val="Normal"/>
    <w:link w:val="FirmaCar"/>
    <w:uiPriority w:val="14"/>
    <w:qFormat/>
    <w:rsid w:val="00AD22CE"/>
    <w:pPr>
      <w:spacing w:after="200" w:line="240" w:lineRule="auto"/>
    </w:pPr>
  </w:style>
  <w:style w:type="character" w:customStyle="1" w:styleId="FirmaCar">
    <w:name w:val="Firma Car"/>
    <w:basedOn w:val="Fuentedeprrafopredeter"/>
    <w:link w:val="Firma"/>
    <w:uiPriority w:val="14"/>
    <w:rsid w:val="007623E5"/>
  </w:style>
  <w:style w:type="paragraph" w:styleId="Fecha">
    <w:name w:val="Date"/>
    <w:basedOn w:val="Normal"/>
    <w:next w:val="Normal"/>
    <w:link w:val="FechaCar"/>
    <w:uiPriority w:val="11"/>
    <w:qFormat/>
    <w:rsid w:val="00AD22CE"/>
    <w:pPr>
      <w:spacing w:before="780" w:after="200"/>
    </w:pPr>
  </w:style>
  <w:style w:type="character" w:customStyle="1" w:styleId="FechaCar">
    <w:name w:val="Fecha Car"/>
    <w:basedOn w:val="Fuentedeprrafopredeter"/>
    <w:link w:val="Fecha"/>
    <w:uiPriority w:val="11"/>
    <w:rsid w:val="00AD22CE"/>
  </w:style>
  <w:style w:type="character" w:customStyle="1" w:styleId="Ttulo8Car">
    <w:name w:val="Título 8 Car"/>
    <w:basedOn w:val="Fuentedeprrafopredeter"/>
    <w:link w:val="Ttulo8"/>
    <w:uiPriority w:val="9"/>
    <w:semiHidden/>
    <w:rsid w:val="00F900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0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F9000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10578"/>
    <w:rPr>
      <w:rFonts w:ascii="Segoe UI" w:hAnsi="Segoe UI" w:cs="Segoe UI"/>
      <w:szCs w:val="18"/>
    </w:rPr>
  </w:style>
  <w:style w:type="paragraph" w:styleId="Bibliografa">
    <w:name w:val="Bibliography"/>
    <w:basedOn w:val="Normal"/>
    <w:next w:val="Normal"/>
    <w:uiPriority w:val="37"/>
    <w:semiHidden/>
    <w:unhideWhenUsed/>
    <w:rsid w:val="00610578"/>
  </w:style>
  <w:style w:type="paragraph" w:styleId="Textodebloque">
    <w:name w:val="Block Text"/>
    <w:basedOn w:val="Normal"/>
    <w:uiPriority w:val="99"/>
    <w:semiHidden/>
    <w:unhideWhenUsed/>
    <w:rsid w:val="00D123DB"/>
    <w:pPr>
      <w:pBdr>
        <w:top w:val="single" w:sz="2" w:space="10" w:color="EA4E4E" w:themeColor="accent1" w:shadow="1"/>
        <w:left w:val="single" w:sz="2" w:space="10" w:color="EA4E4E" w:themeColor="accent1" w:shadow="1"/>
        <w:bottom w:val="single" w:sz="2" w:space="10" w:color="EA4E4E" w:themeColor="accent1" w:shadow="1"/>
        <w:right w:val="single" w:sz="2" w:space="10" w:color="EA4E4E" w:themeColor="accent1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1057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610578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10578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610578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10578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610578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10578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10578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1057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10578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10578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10578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10578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610578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10578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057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10578"/>
    <w:rPr>
      <w:b/>
      <w:bCs/>
      <w:szCs w:val="20"/>
    </w:rPr>
  </w:style>
  <w:style w:type="table" w:styleId="Listaoscura">
    <w:name w:val="Dark List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10578"/>
    <w:rPr>
      <w:rFonts w:ascii="Segoe UI" w:hAnsi="Segoe UI" w:cs="Segoe UI"/>
      <w:szCs w:val="16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610578"/>
    <w:pPr>
      <w:spacing w:line="240" w:lineRule="auto"/>
    </w:pPr>
  </w:style>
  <w:style w:type="character" w:customStyle="1" w:styleId="FirmadecorreoCar">
    <w:name w:val="Firma de correo Car"/>
    <w:basedOn w:val="Fuentedeprrafopredeter"/>
    <w:link w:val="Firmadecorreo"/>
    <w:uiPriority w:val="99"/>
    <w:semiHidden/>
    <w:rsid w:val="00610578"/>
  </w:style>
  <w:style w:type="character" w:styleId="nfasis">
    <w:name w:val="Emphasis"/>
    <w:basedOn w:val="Fuentedeprrafopredeter"/>
    <w:uiPriority w:val="10"/>
    <w:semiHidden/>
    <w:unhideWhenUsed/>
    <w:rsid w:val="00610578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10578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610578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10578"/>
    <w:rPr>
      <w:szCs w:val="20"/>
    </w:rPr>
  </w:style>
  <w:style w:type="table" w:styleId="Tablaconcuadrcula1clara">
    <w:name w:val="Grid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5Car">
    <w:name w:val="Título 5 Car"/>
    <w:basedOn w:val="Fuentedeprrafopredeter"/>
    <w:link w:val="Ttulo5"/>
    <w:uiPriority w:val="9"/>
    <w:semiHidden/>
    <w:rsid w:val="00610578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0578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0578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AcrnimoHTML">
    <w:name w:val="HTML Acronym"/>
    <w:basedOn w:val="Fuentedeprrafopredeter"/>
    <w:uiPriority w:val="99"/>
    <w:semiHidden/>
    <w:unhideWhenUsed/>
    <w:rsid w:val="00610578"/>
  </w:style>
  <w:style w:type="paragraph" w:styleId="DireccinHTML">
    <w:name w:val="HTML Address"/>
    <w:basedOn w:val="Normal"/>
    <w:link w:val="DireccinHTMLC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10578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10578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610578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10578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61057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610578"/>
    <w:rPr>
      <w:color w:val="0563C1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10578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D123DB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D123DB"/>
    <w:rPr>
      <w:i/>
      <w:iCs/>
      <w:color w:val="D01818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Cuadrculaclara">
    <w:name w:val="Light Grid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610578"/>
  </w:style>
  <w:style w:type="paragraph" w:styleId="Lista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610578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610578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105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1057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10578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10578"/>
  </w:style>
  <w:style w:type="character" w:styleId="Nmerodepgina">
    <w:name w:val="page number"/>
    <w:basedOn w:val="Fuentedeprrafopredeter"/>
    <w:uiPriority w:val="99"/>
    <w:semiHidden/>
    <w:unhideWhenUsed/>
    <w:rsid w:val="00610578"/>
  </w:style>
  <w:style w:type="table" w:styleId="Tablanormal1">
    <w:name w:val="Plain Table 1"/>
    <w:basedOn w:val="Tabla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10578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610578"/>
    <w:rPr>
      <w:i/>
      <w:iCs/>
      <w:color w:val="404040" w:themeColor="text1" w:themeTint="BF"/>
    </w:rPr>
  </w:style>
  <w:style w:type="character" w:styleId="Fuerte">
    <w:name w:val="Strong"/>
    <w:basedOn w:val="Fuentedeprrafopredeter"/>
    <w:uiPriority w:val="22"/>
    <w:semiHidden/>
    <w:unhideWhenUsed/>
    <w:qFormat/>
    <w:rsid w:val="00610578"/>
    <w:rPr>
      <w:b/>
      <w:bCs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1057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1057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10578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10578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10578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61057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610578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10578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10578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10578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10578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610578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1057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610578"/>
  </w:style>
  <w:style w:type="table" w:styleId="Tablaprofesional">
    <w:name w:val="Table Professional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610578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1057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10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610578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10578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10578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105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10578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customStyle="1" w:styleId="TableText">
    <w:name w:val="Table Text"/>
    <w:basedOn w:val="Normal"/>
    <w:rsid w:val="001B4E21"/>
    <w:pPr>
      <w:keepLines/>
      <w:spacing w:line="240" w:lineRule="auto"/>
    </w:pPr>
    <w:rPr>
      <w:rFonts w:ascii="Arial" w:eastAsia="Times New Roman" w:hAnsi="Arial" w:cs="Times New Roman"/>
      <w:snapToGrid w:val="0"/>
      <w:sz w:val="16"/>
      <w:szCs w:val="20"/>
      <w:lang w:eastAsia="es-ES"/>
    </w:rPr>
  </w:style>
  <w:style w:type="paragraph" w:customStyle="1" w:styleId="TableHeading">
    <w:name w:val="Table Heading"/>
    <w:basedOn w:val="TableText"/>
    <w:rsid w:val="001B4E21"/>
    <w:pPr>
      <w:spacing w:before="120" w:after="120"/>
    </w:pPr>
    <w:rPr>
      <w:b/>
    </w:rPr>
  </w:style>
  <w:style w:type="paragraph" w:styleId="Revisi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  <w:style w:type="character" w:styleId="Mencinsinresolver">
    <w:name w:val="Unresolved Mention"/>
    <w:basedOn w:val="Fuentedeprrafopredeter"/>
    <w:uiPriority w:val="99"/>
    <w:semiHidden/>
    <w:unhideWhenUsed/>
    <w:rsid w:val="00382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diseguroscol.atlassian.net/servicedesk/customer/portal/14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yperlink" Target="https://hdiseguroscol.atlassian.net/servicedesk/customer/portals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microsoft.com/office/2020/10/relationships/intelligence" Target="intelligence2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emf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w:rsidR="00C27DF0" w:rsidRDefault="00C27DF0" w:rsidP="00C27DF0">
          <w:pPr>
            <w:pStyle w:val="5114D79113F1497EBEA64F454108FC52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w:rsidR="00C27DF0" w:rsidRDefault="00C27DF0" w:rsidP="00C27DF0">
          <w:pPr>
            <w:pStyle w:val="329124299EBD4915ABCE2F5B6F6F6FEC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C1D16"/>
    <w:rsid w:val="000D32F4"/>
    <w:rsid w:val="00142E6C"/>
    <w:rsid w:val="00160CA2"/>
    <w:rsid w:val="00167E15"/>
    <w:rsid w:val="001A22FC"/>
    <w:rsid w:val="001B1035"/>
    <w:rsid w:val="001E5C29"/>
    <w:rsid w:val="00225FEC"/>
    <w:rsid w:val="0024189D"/>
    <w:rsid w:val="00271D62"/>
    <w:rsid w:val="002B3AD2"/>
    <w:rsid w:val="00303A7D"/>
    <w:rsid w:val="00324B81"/>
    <w:rsid w:val="00334684"/>
    <w:rsid w:val="00340533"/>
    <w:rsid w:val="00365E4C"/>
    <w:rsid w:val="003756FE"/>
    <w:rsid w:val="003F2D25"/>
    <w:rsid w:val="003F34CF"/>
    <w:rsid w:val="004C67A0"/>
    <w:rsid w:val="00511AFD"/>
    <w:rsid w:val="00512254"/>
    <w:rsid w:val="005332B9"/>
    <w:rsid w:val="00545A91"/>
    <w:rsid w:val="0058113D"/>
    <w:rsid w:val="005906C0"/>
    <w:rsid w:val="005C292A"/>
    <w:rsid w:val="00697429"/>
    <w:rsid w:val="007B7219"/>
    <w:rsid w:val="007E5D93"/>
    <w:rsid w:val="008012F8"/>
    <w:rsid w:val="00801D66"/>
    <w:rsid w:val="0080487F"/>
    <w:rsid w:val="008250CE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7F71"/>
    <w:rsid w:val="00BC2235"/>
    <w:rsid w:val="00BE1153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F3D66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27DF0"/>
    <w:rPr>
      <w:color w:val="595959" w:themeColor="text1" w:themeTint="A6"/>
    </w:rPr>
  </w:style>
  <w:style w:type="paragraph" w:customStyle="1" w:styleId="9A82460D2C704604A7280E5ED4EB473B">
    <w:name w:val="9A82460D2C704604A7280E5ED4EB473B"/>
    <w:rsid w:val="00FD3B78"/>
  </w:style>
  <w:style w:type="paragraph" w:customStyle="1" w:styleId="082F7531AAC74A9A9448215381B68A8D">
    <w:name w:val="082F7531AAC74A9A9448215381B68A8D"/>
    <w:rsid w:val="00FD3B78"/>
  </w:style>
  <w:style w:type="paragraph" w:customStyle="1" w:styleId="1E32339FACC24EB7AA07C2FFF8DD106E">
    <w:name w:val="1E32339FACC24EB7AA07C2FFF8DD106E"/>
    <w:pPr>
      <w:spacing w:line="278" w:lineRule="auto"/>
    </w:pPr>
    <w:rPr>
      <w:kern w:val="2"/>
      <w:sz w:val="24"/>
      <w:szCs w:val="24"/>
      <w:lang w:val="es-MX" w:eastAsia="es-MX"/>
      <w14:ligatures w14:val="standardContextual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B8591C1556494F8707CD059BF4A0FA">
    <w:name w:val="2FB8591C1556494F8707CD059BF4A0FA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DED9C1B78E40A4BA47C294E28D8EF4">
    <w:name w:val="1FDED9C1B78E40A4BA47C294E28D8EF4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5AAAA4338146748A339FD2522C669A1">
    <w:name w:val="485AAAA4338146748A339FD2522C669A1"/>
    <w:rsid w:val="00C27DF0"/>
    <w:pPr>
      <w:spacing w:after="0"/>
    </w:pPr>
    <w:rPr>
      <w:rFonts w:ascii="HDI Pro Book" w:eastAsiaTheme="minorHAnsi" w:hAnsi="HDI Pro Book"/>
      <w:lang w:val="es-E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3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 de presentación impecable diseñada por MOO.dotx</Template>
  <TotalTime>162</TotalTime>
  <Pages>13</Pages>
  <Words>3252</Words>
  <Characters>17892</Characters>
  <Application>Microsoft Office Word</Application>
  <DocSecurity>0</DocSecurity>
  <Lines>149</Lines>
  <Paragraphs>42</Paragraphs>
  <ScaleCrop>false</ScaleCrop>
  <Company/>
  <LinksUpToDate>false</LinksUpToDate>
  <CharactersWithSpaces>21102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Gonzalez, Cristian Jimenez (Colombia)</dc:creator>
  <cp:keywords/>
  <dc:description/>
  <cp:lastModifiedBy>Jerez Hernandez, Wilson Eduardo</cp:lastModifiedBy>
  <cp:revision>135</cp:revision>
  <dcterms:created xsi:type="dcterms:W3CDTF">2022-07-08T22:51:00Z</dcterms:created>
  <dcterms:modified xsi:type="dcterms:W3CDTF">2026-07-10T17:18:00Z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