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F79" w:rsidRPr="00F91AD4" w:rsidRDefault="00070D03" w:rsidP="00485F79">
      <w:pPr>
        <w:ind w:left="834"/>
        <w:rPr>
          <w:rFonts w:asciiTheme="minorHAnsi" w:hAnsiTheme="minorHAnsi" w:cstheme="minorHAnsi"/>
          <w:sz w:val="28"/>
        </w:rPr>
      </w:pPr>
      <w:r w:rsidRPr="00F91AD4">
        <w:rPr>
          <w:rFonts w:asciiTheme="minorHAnsi" w:hAnsiTheme="minorHAnsi" w:cstheme="minorHAnsi"/>
          <w:color w:val="93999D"/>
          <w:sz w:val="28"/>
        </w:rPr>
        <w:t>COM00143</w:t>
      </w:r>
      <w:r w:rsidR="00485F79" w:rsidRPr="00F91AD4">
        <w:rPr>
          <w:rFonts w:asciiTheme="minorHAnsi" w:hAnsiTheme="minorHAnsi" w:cstheme="minorHAnsi"/>
          <w:color w:val="93999D"/>
          <w:sz w:val="28"/>
        </w:rPr>
        <w:t>M</w:t>
      </w:r>
    </w:p>
    <w:p w:rsidR="00485F79" w:rsidRPr="00F91AD4" w:rsidRDefault="00070D03" w:rsidP="00485F79">
      <w:pPr>
        <w:spacing w:before="247"/>
        <w:ind w:left="834"/>
        <w:rPr>
          <w:rFonts w:asciiTheme="minorHAnsi" w:hAnsiTheme="minorHAnsi" w:cstheme="minorHAnsi"/>
          <w:sz w:val="40"/>
        </w:rPr>
      </w:pPr>
      <w:r w:rsidRPr="00F91AD4">
        <w:rPr>
          <w:rFonts w:asciiTheme="minorHAnsi" w:hAnsiTheme="minorHAnsi" w:cstheme="minorHAnsi"/>
          <w:color w:val="00526C"/>
          <w:sz w:val="40"/>
        </w:rPr>
        <w:t>Department of Computer Science</w:t>
      </w:r>
    </w:p>
    <w:p w:rsidR="00485F79" w:rsidRPr="00F91AD4" w:rsidRDefault="00070D03" w:rsidP="00070D03">
      <w:pPr>
        <w:pStyle w:val="Title"/>
        <w:spacing w:after="480"/>
        <w:ind w:left="851" w:right="1325"/>
        <w:rPr>
          <w:b/>
          <w:sz w:val="48"/>
        </w:rPr>
      </w:pPr>
      <w:r w:rsidRPr="00F91AD4">
        <w:rPr>
          <w:b/>
          <w:sz w:val="48"/>
        </w:rPr>
        <w:t>Artificial Intelligence &amp; Machine Learning</w:t>
      </w:r>
    </w:p>
    <w:p w:rsidR="001C46C7" w:rsidRPr="00F91AD4" w:rsidRDefault="00070D03" w:rsidP="008C1B24">
      <w:pPr>
        <w:pStyle w:val="Title"/>
        <w:spacing w:before="600" w:after="0" w:line="240" w:lineRule="auto"/>
        <w:ind w:left="0" w:right="51"/>
        <w:jc w:val="center"/>
      </w:pPr>
      <w:r w:rsidRPr="00F91AD4">
        <w:t>EXAM INSTRUCTIONS</w:t>
      </w:r>
    </w:p>
    <w:p w:rsidR="00571B00" w:rsidRPr="00F91AD4" w:rsidRDefault="00571B00" w:rsidP="00571B00">
      <w:pPr>
        <w:spacing w:after="480"/>
        <w:jc w:val="center"/>
      </w:pPr>
      <w:r w:rsidRPr="00F91AD4">
        <w:rPr>
          <w:noProof/>
        </w:rPr>
        <w:drawing>
          <wp:inline distT="0" distB="0" distL="0" distR="0" wp14:anchorId="1D65AE4D" wp14:editId="60DC94DD">
            <wp:extent cx="3402000" cy="54000"/>
            <wp:effectExtent l="0" t="0" r="8255" b="3175"/>
            <wp:docPr id="5"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2000" cy="54000"/>
                    </a:xfrm>
                    <a:prstGeom prst="rect">
                      <a:avLst/>
                    </a:prstGeom>
                  </pic:spPr>
                </pic:pic>
              </a:graphicData>
            </a:graphic>
          </wp:inline>
        </w:drawing>
      </w:r>
    </w:p>
    <w:tbl>
      <w:tblPr>
        <w:tblW w:w="0" w:type="auto"/>
        <w:tblCellSpacing w:w="5" w:type="dxa"/>
        <w:tblInd w:w="1799" w:type="dxa"/>
        <w:tblBorders>
          <w:insideH w:val="single" w:sz="4" w:space="0" w:color="FFFFFF" w:themeColor="background1"/>
        </w:tblBorders>
        <w:tblLayout w:type="fixed"/>
        <w:tblCellMar>
          <w:left w:w="0" w:type="dxa"/>
          <w:right w:w="0" w:type="dxa"/>
        </w:tblCellMar>
        <w:tblLook w:val="01E0" w:firstRow="1" w:lastRow="1" w:firstColumn="1" w:lastColumn="1" w:noHBand="0" w:noVBand="0"/>
      </w:tblPr>
      <w:tblGrid>
        <w:gridCol w:w="2622"/>
        <w:gridCol w:w="6473"/>
      </w:tblGrid>
      <w:tr w:rsidR="001C46C7" w:rsidRPr="00F91AD4" w:rsidTr="00070D03">
        <w:trPr>
          <w:trHeight w:val="20"/>
          <w:tblCellSpacing w:w="5" w:type="dxa"/>
        </w:trPr>
        <w:tc>
          <w:tcPr>
            <w:tcW w:w="2607" w:type="dxa"/>
            <w:shd w:val="clear" w:color="auto" w:fill="00536D"/>
            <w:vAlign w:val="center"/>
          </w:tcPr>
          <w:p w:rsidR="001C46C7" w:rsidRPr="00F91AD4" w:rsidRDefault="00070D03" w:rsidP="002B61B9">
            <w:pPr>
              <w:pStyle w:val="TableParagraph"/>
              <w:spacing w:before="40" w:after="40" w:line="276" w:lineRule="auto"/>
              <w:ind w:left="312"/>
              <w:rPr>
                <w:b/>
                <w:sz w:val="24"/>
              </w:rPr>
            </w:pPr>
            <w:r w:rsidRPr="00F91AD4">
              <w:rPr>
                <w:b/>
                <w:color w:val="FFFFFF"/>
                <w:sz w:val="24"/>
              </w:rPr>
              <w:t>Author</w:t>
            </w:r>
          </w:p>
        </w:tc>
        <w:tc>
          <w:tcPr>
            <w:tcW w:w="6458" w:type="dxa"/>
            <w:shd w:val="clear" w:color="auto" w:fill="DBDBDB"/>
            <w:vAlign w:val="center"/>
          </w:tcPr>
          <w:p w:rsidR="001C46C7" w:rsidRPr="00F91AD4" w:rsidRDefault="00070D03" w:rsidP="002B61B9">
            <w:pPr>
              <w:pStyle w:val="TableParagraph"/>
              <w:spacing w:before="40" w:after="40" w:line="276" w:lineRule="auto"/>
              <w:ind w:left="113"/>
              <w:rPr>
                <w:sz w:val="24"/>
              </w:rPr>
            </w:pPr>
            <w:r w:rsidRPr="00F91AD4">
              <w:rPr>
                <w:sz w:val="24"/>
              </w:rPr>
              <w:t>Peter Nightingale</w:t>
            </w:r>
          </w:p>
        </w:tc>
      </w:tr>
      <w:tr w:rsidR="001C46C7" w:rsidRPr="00F91AD4" w:rsidTr="00070D03">
        <w:trPr>
          <w:trHeight w:val="20"/>
          <w:tblCellSpacing w:w="5" w:type="dxa"/>
        </w:trPr>
        <w:tc>
          <w:tcPr>
            <w:tcW w:w="2607" w:type="dxa"/>
            <w:shd w:val="clear" w:color="auto" w:fill="00536D"/>
            <w:vAlign w:val="center"/>
          </w:tcPr>
          <w:p w:rsidR="001C46C7" w:rsidRPr="00F91AD4" w:rsidRDefault="004015C5" w:rsidP="002B61B9">
            <w:pPr>
              <w:pStyle w:val="TableParagraph"/>
              <w:spacing w:before="40" w:after="40" w:line="276" w:lineRule="auto"/>
              <w:ind w:left="312"/>
              <w:rPr>
                <w:b/>
                <w:sz w:val="24"/>
              </w:rPr>
            </w:pPr>
            <w:r w:rsidRPr="00F91AD4">
              <w:rPr>
                <w:b/>
                <w:color w:val="FFFFFF"/>
                <w:sz w:val="24"/>
              </w:rPr>
              <w:t>Assessment</w:t>
            </w:r>
          </w:p>
        </w:tc>
        <w:tc>
          <w:tcPr>
            <w:tcW w:w="6458" w:type="dxa"/>
            <w:shd w:val="clear" w:color="auto" w:fill="ECECEC"/>
            <w:vAlign w:val="center"/>
          </w:tcPr>
          <w:p w:rsidR="001C46C7" w:rsidRPr="00F91AD4" w:rsidRDefault="00E61A2D" w:rsidP="002B61B9">
            <w:pPr>
              <w:pStyle w:val="TableParagraph"/>
              <w:spacing w:before="40" w:after="40" w:line="276" w:lineRule="auto"/>
              <w:ind w:left="113"/>
              <w:rPr>
                <w:sz w:val="24"/>
              </w:rPr>
            </w:pPr>
            <w:r w:rsidRPr="00F91AD4">
              <w:rPr>
                <w:sz w:val="24"/>
              </w:rPr>
              <w:t>Limited timeframe exam</w:t>
            </w:r>
          </w:p>
        </w:tc>
      </w:tr>
      <w:tr w:rsidR="001C46C7" w:rsidRPr="00F91AD4" w:rsidTr="00070D03">
        <w:trPr>
          <w:trHeight w:val="20"/>
          <w:tblCellSpacing w:w="5" w:type="dxa"/>
        </w:trPr>
        <w:tc>
          <w:tcPr>
            <w:tcW w:w="2607" w:type="dxa"/>
            <w:shd w:val="clear" w:color="auto" w:fill="00536D"/>
            <w:vAlign w:val="center"/>
          </w:tcPr>
          <w:p w:rsidR="001C46C7" w:rsidRPr="00F91AD4" w:rsidRDefault="00E61A2D" w:rsidP="002B61B9">
            <w:pPr>
              <w:pStyle w:val="TableParagraph"/>
              <w:spacing w:before="40" w:after="40" w:line="276" w:lineRule="auto"/>
              <w:ind w:left="312"/>
              <w:rPr>
                <w:b/>
                <w:sz w:val="24"/>
              </w:rPr>
            </w:pPr>
            <w:r w:rsidRPr="00F91AD4">
              <w:rPr>
                <w:b/>
                <w:color w:val="FFFFFF"/>
                <w:sz w:val="24"/>
              </w:rPr>
              <w:t>Time Limit</w:t>
            </w:r>
          </w:p>
        </w:tc>
        <w:tc>
          <w:tcPr>
            <w:tcW w:w="6458" w:type="dxa"/>
            <w:shd w:val="clear" w:color="auto" w:fill="DBDBDB"/>
            <w:vAlign w:val="center"/>
          </w:tcPr>
          <w:p w:rsidR="001C46C7" w:rsidRPr="00F91AD4" w:rsidRDefault="00070D03" w:rsidP="002B61B9">
            <w:pPr>
              <w:pStyle w:val="TableParagraph"/>
              <w:numPr>
                <w:ilvl w:val="0"/>
                <w:numId w:val="2"/>
              </w:numPr>
              <w:tabs>
                <w:tab w:val="left" w:pos="820"/>
                <w:tab w:val="left" w:pos="822"/>
              </w:tabs>
              <w:spacing w:before="40" w:after="40" w:line="276" w:lineRule="auto"/>
              <w:ind w:left="113" w:hanging="721"/>
              <w:rPr>
                <w:sz w:val="24"/>
              </w:rPr>
            </w:pPr>
            <w:r w:rsidRPr="00F91AD4">
              <w:rPr>
                <w:sz w:val="24"/>
              </w:rPr>
              <w:t>120 minutes</w:t>
            </w:r>
            <w:r w:rsidR="00E61A2D" w:rsidRPr="00F91AD4">
              <w:rPr>
                <w:sz w:val="24"/>
              </w:rPr>
              <w:t xml:space="preserve"> </w:t>
            </w:r>
          </w:p>
        </w:tc>
      </w:tr>
      <w:tr w:rsidR="00070D03" w:rsidRPr="00F91AD4" w:rsidTr="00070D03">
        <w:trPr>
          <w:trHeight w:val="20"/>
          <w:tblCellSpacing w:w="5" w:type="dxa"/>
        </w:trPr>
        <w:tc>
          <w:tcPr>
            <w:tcW w:w="2607" w:type="dxa"/>
            <w:shd w:val="clear" w:color="auto" w:fill="00536D"/>
            <w:vAlign w:val="center"/>
          </w:tcPr>
          <w:p w:rsidR="00070D03" w:rsidRPr="00F91AD4" w:rsidRDefault="00070D03" w:rsidP="002B61B9">
            <w:pPr>
              <w:pStyle w:val="TableParagraph"/>
              <w:spacing w:before="40" w:after="40" w:line="276" w:lineRule="auto"/>
              <w:ind w:left="312"/>
              <w:rPr>
                <w:b/>
                <w:color w:val="FFFFFF"/>
                <w:sz w:val="24"/>
              </w:rPr>
            </w:pPr>
            <w:r w:rsidRPr="00F91AD4">
              <w:rPr>
                <w:b/>
                <w:color w:val="FFFFFF"/>
                <w:sz w:val="24"/>
              </w:rPr>
              <w:t>Release</w:t>
            </w:r>
          </w:p>
        </w:tc>
        <w:tc>
          <w:tcPr>
            <w:tcW w:w="6458" w:type="dxa"/>
            <w:shd w:val="clear" w:color="auto" w:fill="ECECEC"/>
            <w:vAlign w:val="center"/>
          </w:tcPr>
          <w:p w:rsidR="00070D03" w:rsidRPr="00F91AD4" w:rsidRDefault="00070D03" w:rsidP="002B61B9">
            <w:pPr>
              <w:pStyle w:val="TableParagraph"/>
              <w:spacing w:before="40" w:after="40" w:line="276" w:lineRule="auto"/>
              <w:ind w:left="113"/>
              <w:rPr>
                <w:color w:val="0D0D0D"/>
                <w:sz w:val="24"/>
              </w:rPr>
            </w:pPr>
            <w:r w:rsidRPr="00F91AD4">
              <w:rPr>
                <w:color w:val="0D0D0D"/>
                <w:sz w:val="24"/>
              </w:rPr>
              <w:t>Wednesday of week 8, 13:00 (UK time) *</w:t>
            </w:r>
          </w:p>
        </w:tc>
      </w:tr>
      <w:tr w:rsidR="001C46C7" w:rsidRPr="00F91AD4" w:rsidTr="00070D03">
        <w:trPr>
          <w:trHeight w:val="20"/>
          <w:tblCellSpacing w:w="5" w:type="dxa"/>
        </w:trPr>
        <w:tc>
          <w:tcPr>
            <w:tcW w:w="2607" w:type="dxa"/>
            <w:shd w:val="clear" w:color="auto" w:fill="00536D"/>
            <w:vAlign w:val="center"/>
          </w:tcPr>
          <w:p w:rsidR="001C46C7" w:rsidRPr="00F91AD4" w:rsidRDefault="004015C5" w:rsidP="002B61B9">
            <w:pPr>
              <w:pStyle w:val="TableParagraph"/>
              <w:spacing w:before="40" w:after="40" w:line="276" w:lineRule="auto"/>
              <w:ind w:left="312"/>
              <w:rPr>
                <w:b/>
                <w:sz w:val="24"/>
              </w:rPr>
            </w:pPr>
            <w:r w:rsidRPr="00F91AD4">
              <w:rPr>
                <w:b/>
                <w:color w:val="FFFFFF"/>
                <w:sz w:val="24"/>
              </w:rPr>
              <w:t>Submission</w:t>
            </w:r>
            <w:r w:rsidR="00070D03" w:rsidRPr="00F91AD4">
              <w:rPr>
                <w:b/>
                <w:color w:val="FFFFFF"/>
                <w:sz w:val="24"/>
              </w:rPr>
              <w:t xml:space="preserve"> deadline</w:t>
            </w:r>
          </w:p>
        </w:tc>
        <w:tc>
          <w:tcPr>
            <w:tcW w:w="6458" w:type="dxa"/>
            <w:shd w:val="clear" w:color="auto" w:fill="ECECEC"/>
            <w:vAlign w:val="center"/>
          </w:tcPr>
          <w:p w:rsidR="001C46C7" w:rsidRPr="00F91AD4" w:rsidRDefault="00E61A2D" w:rsidP="002B61B9">
            <w:pPr>
              <w:pStyle w:val="TableParagraph"/>
              <w:spacing w:before="40" w:after="40" w:line="276" w:lineRule="auto"/>
              <w:ind w:left="113"/>
              <w:rPr>
                <w:sz w:val="24"/>
              </w:rPr>
            </w:pPr>
            <w:r w:rsidRPr="00F91AD4">
              <w:rPr>
                <w:color w:val="0D0D0D"/>
                <w:sz w:val="24"/>
              </w:rPr>
              <w:t xml:space="preserve">Friday </w:t>
            </w:r>
            <w:r w:rsidR="00904053" w:rsidRPr="00F91AD4">
              <w:rPr>
                <w:color w:val="0D0D0D"/>
                <w:sz w:val="24"/>
              </w:rPr>
              <w:t xml:space="preserve">of week </w:t>
            </w:r>
            <w:r w:rsidR="00BD35A9" w:rsidRPr="00F91AD4">
              <w:rPr>
                <w:color w:val="0D0D0D"/>
                <w:sz w:val="24"/>
              </w:rPr>
              <w:t>8</w:t>
            </w:r>
            <w:r w:rsidRPr="00F91AD4">
              <w:rPr>
                <w:color w:val="0D0D0D"/>
                <w:sz w:val="24"/>
              </w:rPr>
              <w:t>, 13:00 (UK time)</w:t>
            </w:r>
            <w:r w:rsidR="00904053" w:rsidRPr="00F91AD4">
              <w:rPr>
                <w:color w:val="0D0D0D"/>
                <w:sz w:val="24"/>
              </w:rPr>
              <w:t xml:space="preserve"> *</w:t>
            </w:r>
          </w:p>
        </w:tc>
      </w:tr>
      <w:tr w:rsidR="001C46C7" w:rsidRPr="00F91AD4" w:rsidTr="00070D03">
        <w:trPr>
          <w:trHeight w:val="20"/>
          <w:tblCellSpacing w:w="5" w:type="dxa"/>
        </w:trPr>
        <w:tc>
          <w:tcPr>
            <w:tcW w:w="2607" w:type="dxa"/>
            <w:shd w:val="clear" w:color="auto" w:fill="00536D"/>
            <w:vAlign w:val="center"/>
          </w:tcPr>
          <w:p w:rsidR="001C46C7" w:rsidRPr="00F91AD4" w:rsidRDefault="004015C5" w:rsidP="002B61B9">
            <w:pPr>
              <w:pStyle w:val="TableParagraph"/>
              <w:spacing w:before="40" w:after="40" w:line="276" w:lineRule="auto"/>
              <w:ind w:left="312"/>
              <w:rPr>
                <w:b/>
                <w:sz w:val="24"/>
              </w:rPr>
            </w:pPr>
            <w:r w:rsidRPr="00F91AD4">
              <w:rPr>
                <w:b/>
                <w:color w:val="FFFFFF"/>
                <w:sz w:val="24"/>
              </w:rPr>
              <w:t>Weighting</w:t>
            </w:r>
          </w:p>
        </w:tc>
        <w:tc>
          <w:tcPr>
            <w:tcW w:w="6458" w:type="dxa"/>
            <w:shd w:val="clear" w:color="auto" w:fill="DBDBDB"/>
            <w:vAlign w:val="center"/>
          </w:tcPr>
          <w:p w:rsidR="001C46C7" w:rsidRPr="00F91AD4" w:rsidRDefault="00070D03" w:rsidP="002B61B9">
            <w:pPr>
              <w:pStyle w:val="TableParagraph"/>
              <w:spacing w:before="40" w:after="40" w:line="276" w:lineRule="auto"/>
              <w:ind w:left="113"/>
              <w:rPr>
                <w:sz w:val="24"/>
              </w:rPr>
            </w:pPr>
            <w:r w:rsidRPr="00F91AD4">
              <w:rPr>
                <w:sz w:val="24"/>
              </w:rPr>
              <w:t>100</w:t>
            </w:r>
            <w:r w:rsidR="00102ECA" w:rsidRPr="00F91AD4">
              <w:rPr>
                <w:sz w:val="24"/>
              </w:rPr>
              <w:t>%</w:t>
            </w:r>
          </w:p>
        </w:tc>
      </w:tr>
    </w:tbl>
    <w:p w:rsidR="00904053" w:rsidRPr="00F91AD4" w:rsidRDefault="00904053" w:rsidP="00904053">
      <w:pPr>
        <w:pStyle w:val="BodyText"/>
        <w:ind w:left="1843"/>
      </w:pPr>
      <w:r w:rsidRPr="00F91AD4">
        <w:t>* If any of the dates</w:t>
      </w:r>
      <w:r w:rsidR="0034659A" w:rsidRPr="00F91AD4">
        <w:t xml:space="preserve"> stated in this document</w:t>
      </w:r>
      <w:r w:rsidRPr="00F91AD4">
        <w:t xml:space="preserve"> fall on a UK public holiday or a University of York closure day, the</w:t>
      </w:r>
      <w:r w:rsidR="0034659A" w:rsidRPr="00F91AD4">
        <w:t>n the</w:t>
      </w:r>
      <w:r w:rsidRPr="00F91AD4">
        <w:t xml:space="preserve"> exam availability dates will change. Please check the submission point in the ‘Assignments’ area of the module in Canvas for the exact exam dates.</w:t>
      </w:r>
    </w:p>
    <w:p w:rsidR="001C46C7" w:rsidRPr="00F91AD4" w:rsidRDefault="00070D03" w:rsidP="00485F79">
      <w:pPr>
        <w:pStyle w:val="Heading1"/>
        <w:tabs>
          <w:tab w:val="clear" w:pos="1134"/>
          <w:tab w:val="left" w:pos="1276"/>
        </w:tabs>
        <w:spacing w:line="276" w:lineRule="auto"/>
      </w:pPr>
      <w:r w:rsidRPr="00F91AD4">
        <w:t>Introduction</w:t>
      </w:r>
    </w:p>
    <w:p w:rsidR="001C46C7" w:rsidRPr="00F91AD4" w:rsidRDefault="00904053" w:rsidP="00C4569C">
      <w:pPr>
        <w:pStyle w:val="Heading2"/>
      </w:pPr>
      <w:r w:rsidRPr="00F91AD4">
        <w:t xml:space="preserve">Limited timeframe exam </w:t>
      </w:r>
      <w:r w:rsidR="004015C5" w:rsidRPr="00F91AD4">
        <w:t>(</w:t>
      </w:r>
      <w:r w:rsidR="00070D03" w:rsidRPr="00F91AD4">
        <w:t>120 minutes</w:t>
      </w:r>
      <w:r w:rsidR="004015C5" w:rsidRPr="00F91AD4">
        <w:t>)</w:t>
      </w:r>
    </w:p>
    <w:p w:rsidR="00F91AD4" w:rsidRPr="00F91AD4" w:rsidRDefault="00F91AD4" w:rsidP="002A67DA">
      <w:pPr>
        <w:pStyle w:val="BodyText"/>
      </w:pPr>
      <w:r w:rsidRPr="00F91AD4">
        <w:t>This assessment is a limited timeframe exam. The exam carries 100% of your mark for the module.</w:t>
      </w:r>
    </w:p>
    <w:p w:rsidR="00F91AD4" w:rsidRPr="00F91AD4" w:rsidRDefault="00F91AD4" w:rsidP="00F91AD4">
      <w:pPr>
        <w:pStyle w:val="BodyText"/>
      </w:pPr>
      <w:r w:rsidRPr="00F91AD4">
        <w:t xml:space="preserve">This exam must be taken </w:t>
      </w:r>
      <w:r w:rsidRPr="00F91AD4">
        <w:rPr>
          <w:b/>
        </w:rPr>
        <w:t>individually</w:t>
      </w:r>
      <w:r w:rsidRPr="00F91AD4">
        <w:t xml:space="preserve">. Please ensure you are familiar with the guidelines for good examination practice explained in unit 1 of the </w:t>
      </w:r>
      <w:r w:rsidRPr="00F91AD4">
        <w:rPr>
          <w:b/>
        </w:rPr>
        <w:t>academic integrity module</w:t>
      </w:r>
      <w:r w:rsidRPr="00F91AD4">
        <w:t xml:space="preserve">. Any failure to follow these guidelines will be investigated as potential </w:t>
      </w:r>
      <w:hyperlink r:id="rId9" w:history="1">
        <w:r w:rsidRPr="00F91AD4">
          <w:rPr>
            <w:rStyle w:val="Hyperlink"/>
            <w:rFonts w:cstheme="minorHAnsi"/>
          </w:rPr>
          <w:t>academic misconduct</w:t>
        </w:r>
      </w:hyperlink>
      <w:r w:rsidRPr="00F91AD4">
        <w:t>.</w:t>
      </w:r>
    </w:p>
    <w:p w:rsidR="00F91AD4" w:rsidRPr="00F91AD4" w:rsidRDefault="00F91AD4" w:rsidP="00F91AD4">
      <w:pPr>
        <w:pStyle w:val="BodyText"/>
      </w:pPr>
      <w:r w:rsidRPr="00F91AD4">
        <w:t xml:space="preserve">Please read the instructions that follow carefully and set up your environment in good time before </w:t>
      </w:r>
      <w:r w:rsidRPr="00F91AD4">
        <w:lastRenderedPageBreak/>
        <w:t>the exam.</w:t>
      </w:r>
    </w:p>
    <w:p w:rsidR="00F8474B" w:rsidRPr="00F91AD4" w:rsidRDefault="00F8474B" w:rsidP="00B42D31">
      <w:pPr>
        <w:pStyle w:val="BodyText"/>
      </w:pPr>
      <w:r w:rsidRPr="00F91AD4">
        <w:rPr>
          <w:b/>
        </w:rPr>
        <w:t>Important:</w:t>
      </w:r>
      <w:r w:rsidRPr="00F91AD4">
        <w:t xml:space="preserve"> should you experience any technical difficulties when taking the exam</w:t>
      </w:r>
      <w:r w:rsidR="00F91AD4" w:rsidRPr="00F91AD4">
        <w:t>, we advise you to</w:t>
      </w:r>
      <w:r w:rsidRPr="00F91AD4">
        <w:t xml:space="preserve"> contact Canvas support on </w:t>
      </w:r>
      <w:hyperlink r:id="rId10" w:history="1">
        <w:r w:rsidRPr="00F91AD4">
          <w:rPr>
            <w:rStyle w:val="Hyperlink"/>
            <w:rFonts w:cstheme="minorHAnsi"/>
          </w:rPr>
          <w:t>support@instructure.com</w:t>
        </w:r>
      </w:hyperlink>
      <w:r w:rsidRPr="00F91AD4">
        <w:t xml:space="preserve"> or +44 80 0060 8442 (available 24 hours).</w:t>
      </w:r>
      <w:r w:rsidR="00685F5C" w:rsidRPr="00F91AD4">
        <w:t xml:space="preserve"> In the event of a connection or device failure which adversely affects your ability to take the exam, we recommend you capture evidence.</w:t>
      </w:r>
    </w:p>
    <w:p w:rsidR="00F91AD4" w:rsidRPr="00F91AD4" w:rsidRDefault="00F91AD4" w:rsidP="00F91AD4">
      <w:pPr>
        <w:pStyle w:val="BodyText"/>
      </w:pPr>
      <w:r w:rsidRPr="00F91AD4">
        <w:t>If you have any broader questions concerning the exam please consider contacting either your student success co-ordinator (</w:t>
      </w:r>
      <w:hyperlink r:id="rId11">
        <w:r w:rsidRPr="00F91AD4">
          <w:rPr>
            <w:rStyle w:val="Hyperlink"/>
            <w:rFonts w:cstheme="minorHAnsi"/>
          </w:rPr>
          <w:t>studentsuccess@online.york.ac.uk</w:t>
        </w:r>
      </w:hyperlink>
      <w:r w:rsidRPr="00F91AD4">
        <w:t>) or your module tutor. However please note that responses may only be made within UK office hours and may not be available immediately.</w:t>
      </w:r>
    </w:p>
    <w:p w:rsidR="0018250C" w:rsidRPr="00F91AD4" w:rsidRDefault="0018250C" w:rsidP="00507894">
      <w:pPr>
        <w:pStyle w:val="Heading1"/>
        <w:ind w:left="1560" w:hanging="500"/>
      </w:pPr>
      <w:r w:rsidRPr="00F91AD4">
        <w:t xml:space="preserve">Exam </w:t>
      </w:r>
      <w:r w:rsidR="006819FF" w:rsidRPr="00F91AD4">
        <w:t>p</w:t>
      </w:r>
      <w:r w:rsidRPr="00F91AD4">
        <w:t>reparation</w:t>
      </w:r>
    </w:p>
    <w:p w:rsidR="0018250C" w:rsidRPr="00F91AD4" w:rsidRDefault="00F91AD4" w:rsidP="00C4569C">
      <w:pPr>
        <w:pStyle w:val="BodyText"/>
        <w:spacing w:before="120"/>
      </w:pPr>
      <w:r w:rsidRPr="00F91AD4">
        <w:t xml:space="preserve">Before starting the exam, you will need to ensure that you are prepared. </w:t>
      </w:r>
      <w:r w:rsidR="0018250C" w:rsidRPr="00F91AD4">
        <w:t>Make sure you read the following instructions carefully before you start the exam.</w:t>
      </w:r>
    </w:p>
    <w:p w:rsidR="00840833" w:rsidRPr="00F91AD4" w:rsidRDefault="00840833" w:rsidP="00C4569C">
      <w:pPr>
        <w:pStyle w:val="Heading2"/>
      </w:pPr>
      <w:r w:rsidRPr="00C4569C">
        <w:t>Technology</w:t>
      </w:r>
      <w:r w:rsidRPr="00F91AD4">
        <w:t xml:space="preserve"> requirements</w:t>
      </w:r>
    </w:p>
    <w:p w:rsidR="00840833" w:rsidRPr="00F91AD4" w:rsidRDefault="00840833" w:rsidP="00840833">
      <w:pPr>
        <w:pStyle w:val="BodyText"/>
        <w:spacing w:before="120"/>
      </w:pPr>
      <w:r w:rsidRPr="00F91AD4">
        <w:t>We recommend that you use a computer or laptop to take this exam. We recommend that you do not attempt to take this exam using a mobile device.</w:t>
      </w:r>
    </w:p>
    <w:p w:rsidR="00F4390E" w:rsidRPr="00F91AD4" w:rsidRDefault="00840833" w:rsidP="00F4390E">
      <w:pPr>
        <w:pStyle w:val="BodyText"/>
        <w:spacing w:before="120"/>
      </w:pPr>
      <w:r w:rsidRPr="00F91AD4">
        <w:t>Make sure that you have a reliable internet connection before you start</w:t>
      </w:r>
      <w:r w:rsidR="00F4390E">
        <w:t>.</w:t>
      </w:r>
      <w:r w:rsidR="00F4390E">
        <w:rPr>
          <w:rStyle w:val="FootnoteReference"/>
        </w:rPr>
        <w:footnoteReference w:id="1"/>
      </w:r>
      <w:r w:rsidR="00F4390E">
        <w:t xml:space="preserve"> </w:t>
      </w:r>
    </w:p>
    <w:p w:rsidR="008C1B24" w:rsidRDefault="00840833" w:rsidP="00C4569C">
      <w:pPr>
        <w:pStyle w:val="BodyText"/>
      </w:pPr>
      <w:r w:rsidRPr="00F91AD4">
        <w:t xml:space="preserve">We recommend that you use an up-to-date version of Google Chrome and clear your browser’s cache and cookies before you start this exam. If you are not able to use Google Chrome, then please make sure that you use a browser that is supported by Canvas. (See the </w:t>
      </w:r>
      <w:hyperlink r:id="rId12" w:history="1">
        <w:r w:rsidRPr="00F91AD4">
          <w:rPr>
            <w:rStyle w:val="Hyperlink"/>
            <w:rFonts w:cstheme="minorHAnsi"/>
          </w:rPr>
          <w:t>Canvas webpage on browser and computer requirements</w:t>
        </w:r>
      </w:hyperlink>
      <w:r w:rsidRPr="00F91AD4">
        <w:t xml:space="preserve"> for guidance.)</w:t>
      </w:r>
    </w:p>
    <w:p w:rsidR="001C46C7" w:rsidRPr="00F91AD4" w:rsidRDefault="00332044" w:rsidP="00507894">
      <w:pPr>
        <w:pStyle w:val="Heading1"/>
        <w:ind w:left="1701" w:hanging="641"/>
      </w:pPr>
      <w:r w:rsidRPr="00F91AD4">
        <w:t>Instructions</w:t>
      </w:r>
    </w:p>
    <w:p w:rsidR="00611BDE" w:rsidRPr="00F91AD4" w:rsidRDefault="00611BDE" w:rsidP="00C4569C">
      <w:pPr>
        <w:pStyle w:val="Heading2"/>
        <w:spacing w:before="120"/>
      </w:pPr>
      <w:r w:rsidRPr="00F91AD4">
        <w:t>Exam format</w:t>
      </w:r>
    </w:p>
    <w:p w:rsidR="00F4390E" w:rsidRDefault="00F4390E" w:rsidP="00B42D31">
      <w:pPr>
        <w:pStyle w:val="BodyText"/>
        <w:spacing w:before="120"/>
      </w:pPr>
      <w:r w:rsidRPr="00F4390E">
        <w:t xml:space="preserve">The exam will be available for you to access at any time between </w:t>
      </w:r>
      <w:r w:rsidRPr="00F4390E">
        <w:rPr>
          <w:b/>
        </w:rPr>
        <w:t xml:space="preserve">Wednesday (13:00 UK time) </w:t>
      </w:r>
      <w:r w:rsidRPr="00F4390E">
        <w:t xml:space="preserve">and </w:t>
      </w:r>
      <w:r w:rsidRPr="00F4390E">
        <w:rPr>
          <w:b/>
        </w:rPr>
        <w:lastRenderedPageBreak/>
        <w:t xml:space="preserve">Friday (13:00 UK time) </w:t>
      </w:r>
      <w:r w:rsidRPr="00F4390E">
        <w:rPr>
          <w:bCs/>
        </w:rPr>
        <w:t>of</w:t>
      </w:r>
      <w:r w:rsidRPr="00F4390E">
        <w:rPr>
          <w:b/>
        </w:rPr>
        <w:t xml:space="preserve"> week 8</w:t>
      </w:r>
      <w:r w:rsidRPr="00F4390E">
        <w:t>.</w:t>
      </w:r>
      <w:r>
        <w:rPr>
          <w:rStyle w:val="FootnoteReference"/>
        </w:rPr>
        <w:footnoteReference w:id="2"/>
      </w:r>
      <w:r w:rsidRPr="00F4390E">
        <w:t xml:space="preserve"> It is an open book examination which means that you may access academic resources (for example, module materials and the textbook) as you complete it. The number of marks available for each question is shown to the top-right. There are 100 marks in total.</w:t>
      </w:r>
    </w:p>
    <w:p w:rsidR="00611BDE" w:rsidRDefault="00611BDE" w:rsidP="00B42D31">
      <w:pPr>
        <w:pStyle w:val="BodyText"/>
        <w:spacing w:before="120"/>
      </w:pPr>
      <w:r w:rsidRPr="00F91AD4">
        <w:t xml:space="preserve">The exam is an open book limited timeframe exam. This means that you have a </w:t>
      </w:r>
      <w:r w:rsidR="00A67B12" w:rsidRPr="00F91AD4">
        <w:t>48-hour</w:t>
      </w:r>
      <w:r w:rsidRPr="00F91AD4">
        <w:t xml:space="preserve"> window to complete the examination, but once you have started the exam you must submit your attempt within the specified time limit.</w:t>
      </w:r>
    </w:p>
    <w:p w:rsidR="008C1B24" w:rsidRDefault="008C1B24" w:rsidP="008C1B24">
      <w:pPr>
        <w:pStyle w:val="BodyText"/>
      </w:pPr>
      <w:r w:rsidRPr="008C1B24">
        <w:t xml:space="preserve">Once you begin the exam, you will have </w:t>
      </w:r>
      <w:r w:rsidRPr="008C1B24">
        <w:rPr>
          <w:b/>
        </w:rPr>
        <w:t>120 minutes</w:t>
      </w:r>
      <w:r w:rsidRPr="008C1B24">
        <w:t xml:space="preserve"> to complete it.</w:t>
      </w:r>
      <w:r>
        <w:rPr>
          <w:rStyle w:val="FootnoteReference"/>
        </w:rPr>
        <w:footnoteReference w:id="3"/>
      </w:r>
      <w:r w:rsidRPr="008C1B24">
        <w:t xml:space="preserve"> </w:t>
      </w:r>
      <w:r w:rsidRPr="00F91AD4">
        <w:t xml:space="preserve">You will be required to answer </w:t>
      </w:r>
      <w:r w:rsidRPr="00F91AD4">
        <w:rPr>
          <w:b/>
        </w:rPr>
        <w:t>all</w:t>
      </w:r>
      <w:r w:rsidRPr="00F91AD4">
        <w:t xml:space="preserve"> of the questions.</w:t>
      </w:r>
    </w:p>
    <w:p w:rsidR="00817CF9" w:rsidRDefault="008C1B24" w:rsidP="00B42D31">
      <w:pPr>
        <w:pStyle w:val="BodyText"/>
      </w:pPr>
      <w:r w:rsidRPr="008C1B24">
        <w:t xml:space="preserve">You must ensure that you begin the exam with enough time to spare (i.e. if you have 120 minutes, start the exam at least 120 minutes before the </w:t>
      </w:r>
      <w:r>
        <w:t>submission deadline</w:t>
      </w:r>
      <w:r w:rsidRPr="008C1B24">
        <w:t xml:space="preserve">). </w:t>
      </w:r>
      <w:r w:rsidR="00817CF9" w:rsidRPr="00F91AD4">
        <w:t>Once you have started the exam, the timer will count down</w:t>
      </w:r>
      <w:r w:rsidR="00887BD8" w:rsidRPr="00F91AD4">
        <w:t xml:space="preserve"> regardless of your activity in the exam window</w:t>
      </w:r>
      <w:r w:rsidR="00817CF9" w:rsidRPr="00F91AD4">
        <w:t>.</w:t>
      </w:r>
      <w:r w:rsidR="00887BD8" w:rsidRPr="00F91AD4">
        <w:t xml:space="preserve"> It is </w:t>
      </w:r>
      <w:r w:rsidR="00887BD8" w:rsidRPr="00F91AD4">
        <w:rPr>
          <w:b/>
        </w:rPr>
        <w:t>not</w:t>
      </w:r>
      <w:r w:rsidR="00887BD8" w:rsidRPr="00F91AD4">
        <w:t xml:space="preserve"> possible to pause the timer and continue answering the questions later.</w:t>
      </w:r>
    </w:p>
    <w:p w:rsidR="008C1B24" w:rsidRPr="008C1B24" w:rsidRDefault="008C1B24" w:rsidP="008C1B24">
      <w:pPr>
        <w:pStyle w:val="BodyText"/>
      </w:pPr>
      <w:r w:rsidRPr="008C1B24">
        <w:t>The questions will follow the same format that you experienced during the mock exam, including one short essay question. The types of questions are as follows:</w:t>
      </w:r>
    </w:p>
    <w:p w:rsidR="008C1B24" w:rsidRPr="008C1B24" w:rsidRDefault="008C1B24" w:rsidP="008C1B24">
      <w:pPr>
        <w:pStyle w:val="BodyText"/>
        <w:numPr>
          <w:ilvl w:val="0"/>
          <w:numId w:val="12"/>
        </w:numPr>
      </w:pPr>
      <w:r w:rsidRPr="008C1B24">
        <w:t>Multiple choice questions – You choose one option from a list of possible options.</w:t>
      </w:r>
    </w:p>
    <w:p w:rsidR="008C1B24" w:rsidRPr="008C1B24" w:rsidRDefault="008C1B24" w:rsidP="008C1B24">
      <w:pPr>
        <w:pStyle w:val="BodyText"/>
        <w:numPr>
          <w:ilvl w:val="0"/>
          <w:numId w:val="12"/>
        </w:numPr>
      </w:pPr>
      <w:r w:rsidRPr="008C1B24">
        <w:t>Multiple answer questions – You choose a set of options from a list of possible options.</w:t>
      </w:r>
    </w:p>
    <w:p w:rsidR="008C1B24" w:rsidRPr="008C1B24" w:rsidRDefault="008C1B24" w:rsidP="008C1B24">
      <w:pPr>
        <w:pStyle w:val="BodyText"/>
        <w:numPr>
          <w:ilvl w:val="0"/>
          <w:numId w:val="12"/>
        </w:numPr>
      </w:pPr>
      <w:r w:rsidRPr="008C1B24">
        <w:t>Short answer – You add your answer in a short answer box beneath the question. In the question text, you will be told what format/notation to a use to add your answer (e.g. as a number).</w:t>
      </w:r>
    </w:p>
    <w:p w:rsidR="008C1B24" w:rsidRPr="008C1B24" w:rsidRDefault="008C1B24" w:rsidP="008C1B24">
      <w:pPr>
        <w:pStyle w:val="BodyText"/>
        <w:numPr>
          <w:ilvl w:val="0"/>
          <w:numId w:val="12"/>
        </w:numPr>
      </w:pPr>
      <w:r w:rsidRPr="008C1B24">
        <w:t xml:space="preserve">Multiple short answers – Similar to short answer questions but with multiple answer boxes. </w:t>
      </w:r>
    </w:p>
    <w:p w:rsidR="008C1B24" w:rsidRPr="00F91AD4" w:rsidRDefault="008C1B24" w:rsidP="00CE445E">
      <w:pPr>
        <w:pStyle w:val="BodyText"/>
        <w:numPr>
          <w:ilvl w:val="0"/>
          <w:numId w:val="12"/>
        </w:numPr>
      </w:pPr>
      <w:r w:rsidRPr="008C1B24">
        <w:t>Short essay question – Enter your short essay in the text box. There is no need to include references in your answer. The word count is shown directly below the text box, and is automatically updated as you type.</w:t>
      </w:r>
    </w:p>
    <w:p w:rsidR="007621DF" w:rsidRPr="00F91AD4" w:rsidRDefault="007621DF" w:rsidP="00C4569C">
      <w:pPr>
        <w:pStyle w:val="Heading2"/>
      </w:pPr>
      <w:r w:rsidRPr="00F91AD4">
        <w:lastRenderedPageBreak/>
        <w:t>Assessment submission</w:t>
      </w:r>
    </w:p>
    <w:p w:rsidR="007621DF" w:rsidRPr="00F91AD4" w:rsidRDefault="007621DF" w:rsidP="00840833">
      <w:pPr>
        <w:pStyle w:val="BodyText"/>
        <w:spacing w:before="120"/>
      </w:pPr>
      <w:r w:rsidRPr="00F91AD4">
        <w:t>The exam will take place on Canvas, and will be available to access from the ‘Assignments’ area of the module.</w:t>
      </w:r>
    </w:p>
    <w:p w:rsidR="00840833" w:rsidRPr="00F91AD4" w:rsidRDefault="00840833" w:rsidP="00C4569C">
      <w:pPr>
        <w:pStyle w:val="Heading2"/>
      </w:pPr>
      <w:r w:rsidRPr="00F91AD4">
        <w:t>Exam availability and time limits</w:t>
      </w:r>
    </w:p>
    <w:p w:rsidR="00840833" w:rsidRPr="00F91AD4" w:rsidRDefault="00840833" w:rsidP="00840833">
      <w:pPr>
        <w:pStyle w:val="BodyText"/>
        <w:spacing w:before="120"/>
      </w:pPr>
      <w:r w:rsidRPr="00F91AD4">
        <w:t xml:space="preserve">The exam will be available for you to sit at any time during a two-day availability period, from </w:t>
      </w:r>
      <w:r w:rsidRPr="00F91AD4">
        <w:rPr>
          <w:b/>
        </w:rPr>
        <w:t xml:space="preserve">Wednesday of week 8, 13:00 </w:t>
      </w:r>
      <w:r w:rsidRPr="00F91AD4">
        <w:t xml:space="preserve">(UK time) until </w:t>
      </w:r>
      <w:r w:rsidRPr="00F91AD4">
        <w:rPr>
          <w:b/>
        </w:rPr>
        <w:t xml:space="preserve">Friday of week 8, 13:30 </w:t>
      </w:r>
      <w:r w:rsidRPr="00F91AD4">
        <w:t xml:space="preserve">(UK time). However, you will have a maximum time limit of </w:t>
      </w:r>
      <w:r w:rsidR="00C4569C">
        <w:t>120 minutes</w:t>
      </w:r>
      <w:r w:rsidRPr="00F91AD4">
        <w:t xml:space="preserve"> to complete the exam once you begin. Starting earlier in the availability period will not give you longer to complete the exam. Furthermore, starting the exam less than </w:t>
      </w:r>
      <w:r w:rsidR="00C170B6">
        <w:t>120 minutes</w:t>
      </w:r>
      <w:r w:rsidRPr="00F91AD4">
        <w:t xml:space="preserve"> before the availability period closes means that you will have less time to complete the exam. For example, if you were to start with only 30 minutes of the availability period remaining, you would only have 30 minutes to complete the exam.</w:t>
      </w:r>
    </w:p>
    <w:p w:rsidR="00840833" w:rsidRPr="00F91AD4" w:rsidRDefault="00840833" w:rsidP="00840833">
      <w:pPr>
        <w:pStyle w:val="BodyText"/>
        <w:spacing w:before="120"/>
        <w:rPr>
          <w:rFonts w:cs="Calibri"/>
          <w:color w:val="000000"/>
        </w:rPr>
      </w:pPr>
      <w:r w:rsidRPr="00F91AD4">
        <w:rPr>
          <w:rFonts w:cs="Calibri"/>
          <w:b/>
          <w:color w:val="000000"/>
        </w:rPr>
        <w:t>Important:</w:t>
      </w:r>
      <w:r w:rsidRPr="00F91AD4">
        <w:rPr>
          <w:rFonts w:cs="Calibri"/>
          <w:color w:val="000000"/>
        </w:rPr>
        <w:t xml:space="preserve"> the exam availability period extends for 30 minutes after the </w:t>
      </w:r>
      <w:r w:rsidR="00443E94">
        <w:rPr>
          <w:rFonts w:cs="Calibri"/>
          <w:color w:val="000000"/>
        </w:rPr>
        <w:t>submission</w:t>
      </w:r>
      <w:r w:rsidRPr="00F91AD4">
        <w:rPr>
          <w:rFonts w:cs="Calibri"/>
          <w:color w:val="000000"/>
        </w:rPr>
        <w:t xml:space="preserve"> deadline. You should plan to complete the exam by the submission deadline stated below.</w:t>
      </w:r>
    </w:p>
    <w:p w:rsidR="00A21FBB" w:rsidRPr="00F91AD4" w:rsidRDefault="00A21FBB" w:rsidP="00C4569C">
      <w:pPr>
        <w:pStyle w:val="Heading2"/>
      </w:pPr>
      <w:r w:rsidRPr="00F91AD4">
        <w:t>Submission deadline</w:t>
      </w:r>
    </w:p>
    <w:p w:rsidR="00840833" w:rsidRPr="00F91AD4" w:rsidRDefault="00840833" w:rsidP="00A21FBB">
      <w:pPr>
        <w:pStyle w:val="BodyText"/>
        <w:spacing w:before="120"/>
        <w:rPr>
          <w:rFonts w:cs="Calibri"/>
          <w:color w:val="000000"/>
        </w:rPr>
      </w:pPr>
      <w:r w:rsidRPr="00F91AD4">
        <w:rPr>
          <w:rFonts w:cs="Calibri"/>
          <w:color w:val="000000"/>
        </w:rPr>
        <w:t>The deadline for submitting</w:t>
      </w:r>
      <w:r w:rsidR="002944E7" w:rsidRPr="00F91AD4">
        <w:rPr>
          <w:rFonts w:cs="Calibri"/>
          <w:color w:val="000000"/>
        </w:rPr>
        <w:t xml:space="preserve"> the completed exam </w:t>
      </w:r>
      <w:r w:rsidR="008A07CB" w:rsidRPr="00F91AD4">
        <w:rPr>
          <w:rFonts w:cs="Calibri"/>
          <w:color w:val="000000"/>
        </w:rPr>
        <w:t xml:space="preserve">is </w:t>
      </w:r>
      <w:r w:rsidR="008A07CB" w:rsidRPr="00F91AD4">
        <w:rPr>
          <w:rFonts w:cs="Calibri"/>
          <w:b/>
          <w:color w:val="000000"/>
        </w:rPr>
        <w:t>Friday of week 8, 13:00</w:t>
      </w:r>
      <w:r w:rsidR="008A07CB" w:rsidRPr="00F91AD4">
        <w:rPr>
          <w:rFonts w:cs="Calibri"/>
          <w:color w:val="000000"/>
        </w:rPr>
        <w:t xml:space="preserve"> (UK time).</w:t>
      </w:r>
    </w:p>
    <w:p w:rsidR="00A21FBB" w:rsidRPr="00F91AD4" w:rsidRDefault="008A07CB" w:rsidP="00A21FBB">
      <w:pPr>
        <w:pStyle w:val="BodyText"/>
        <w:rPr>
          <w:rFonts w:cs="Calibri"/>
          <w:color w:val="000000"/>
        </w:rPr>
      </w:pPr>
      <w:bookmarkStart w:id="0" w:name="_Hlk58423672"/>
      <w:r w:rsidRPr="00F91AD4">
        <w:rPr>
          <w:rFonts w:cs="Calibri"/>
          <w:color w:val="000000"/>
        </w:rPr>
        <w:t>M</w:t>
      </w:r>
      <w:r w:rsidR="00B23B6A" w:rsidRPr="00F91AD4">
        <w:rPr>
          <w:rFonts w:cs="Calibri"/>
          <w:color w:val="000000"/>
        </w:rPr>
        <w:t>ake sure you leave yourself time to complete</w:t>
      </w:r>
      <w:r w:rsidR="00281924" w:rsidRPr="00F91AD4">
        <w:rPr>
          <w:rFonts w:cs="Calibri"/>
          <w:color w:val="000000"/>
        </w:rPr>
        <w:t xml:space="preserve"> and submit</w:t>
      </w:r>
      <w:r w:rsidR="00B23B6A" w:rsidRPr="00F91AD4">
        <w:rPr>
          <w:rFonts w:cs="Calibri"/>
          <w:color w:val="000000"/>
        </w:rPr>
        <w:t xml:space="preserve"> the exam</w:t>
      </w:r>
      <w:r w:rsidR="00281924" w:rsidRPr="00F91AD4">
        <w:rPr>
          <w:rFonts w:cs="Calibri"/>
          <w:color w:val="000000"/>
        </w:rPr>
        <w:t xml:space="preserve"> </w:t>
      </w:r>
      <w:r w:rsidR="00B23B6A" w:rsidRPr="00F91AD4">
        <w:rPr>
          <w:rFonts w:cs="Calibri"/>
          <w:color w:val="000000"/>
        </w:rPr>
        <w:t>by the deadline stated above</w:t>
      </w:r>
      <w:r w:rsidR="00281924" w:rsidRPr="00F91AD4">
        <w:rPr>
          <w:rFonts w:cs="Calibri"/>
          <w:color w:val="000000"/>
        </w:rPr>
        <w:t xml:space="preserve">. Failure to submit </w:t>
      </w:r>
      <w:r w:rsidRPr="00F91AD4">
        <w:rPr>
          <w:rFonts w:cs="Calibri"/>
          <w:color w:val="000000"/>
        </w:rPr>
        <w:t>your exam attempt by the deadline</w:t>
      </w:r>
      <w:r w:rsidR="00281924" w:rsidRPr="00F91AD4">
        <w:rPr>
          <w:rFonts w:cs="Calibri"/>
          <w:color w:val="000000"/>
        </w:rPr>
        <w:t xml:space="preserve"> could result in a late submission penalty, or a mark of zero for non-submission</w:t>
      </w:r>
      <w:r w:rsidR="00B23B6A" w:rsidRPr="00F91AD4">
        <w:rPr>
          <w:rFonts w:cs="Calibri"/>
          <w:color w:val="000000"/>
        </w:rPr>
        <w:t>.</w:t>
      </w:r>
    </w:p>
    <w:bookmarkEnd w:id="0"/>
    <w:p w:rsidR="001C46C7" w:rsidRPr="00F91AD4" w:rsidRDefault="00332044" w:rsidP="00C4569C">
      <w:pPr>
        <w:pStyle w:val="Heading2"/>
      </w:pPr>
      <w:r w:rsidRPr="00F91AD4">
        <w:t>Late submission and non-submission</w:t>
      </w:r>
    </w:p>
    <w:p w:rsidR="006B5A05" w:rsidRPr="00F91AD4" w:rsidRDefault="006B5A05" w:rsidP="00B42D31">
      <w:pPr>
        <w:pStyle w:val="BodyText"/>
        <w:spacing w:before="120"/>
      </w:pPr>
      <w:r w:rsidRPr="00F91AD4">
        <w:t>The exam will remain available for a further 30 minutes after the submission deadline. Submissions that are received up to 30 minutes after the deadline will receive a 5% late penalty (which may be waived in the event of a successful exceptional circumstances claim).</w:t>
      </w:r>
    </w:p>
    <w:p w:rsidR="006B5A05" w:rsidRPr="00F91AD4" w:rsidRDefault="006B5A05" w:rsidP="00B42D31">
      <w:pPr>
        <w:pStyle w:val="BodyText"/>
      </w:pPr>
      <w:r w:rsidRPr="00F91AD4">
        <w:t>The exam</w:t>
      </w:r>
      <w:r w:rsidR="0001148A" w:rsidRPr="00F91AD4">
        <w:t xml:space="preserve"> availability period will end </w:t>
      </w:r>
      <w:r w:rsidR="00817CF9" w:rsidRPr="00F91AD4">
        <w:t>at</w:t>
      </w:r>
      <w:r w:rsidR="00DB38E6" w:rsidRPr="00F91AD4">
        <w:t xml:space="preserve"> </w:t>
      </w:r>
      <w:r w:rsidR="00DB38E6" w:rsidRPr="00F91AD4">
        <w:rPr>
          <w:b/>
        </w:rPr>
        <w:t>13:30 on</w:t>
      </w:r>
      <w:r w:rsidRPr="00F91AD4">
        <w:t xml:space="preserve"> </w:t>
      </w:r>
      <w:r w:rsidRPr="00F91AD4">
        <w:rPr>
          <w:b/>
        </w:rPr>
        <w:t xml:space="preserve">Friday </w:t>
      </w:r>
      <w:r w:rsidR="00DB38E6" w:rsidRPr="00F91AD4">
        <w:rPr>
          <w:b/>
        </w:rPr>
        <w:t xml:space="preserve">of week </w:t>
      </w:r>
      <w:r w:rsidR="00043F5E" w:rsidRPr="00F91AD4">
        <w:rPr>
          <w:b/>
        </w:rPr>
        <w:t>8</w:t>
      </w:r>
      <w:r w:rsidRPr="00F91AD4">
        <w:t xml:space="preserve"> (UK time).</w:t>
      </w:r>
      <w:r w:rsidR="0001148A" w:rsidRPr="00F91AD4">
        <w:t xml:space="preserve"> At this time, the submission point will close.</w:t>
      </w:r>
      <w:r w:rsidRPr="00F91AD4">
        <w:t xml:space="preserve"> If you start the exam before this time but do not manually submit</w:t>
      </w:r>
      <w:r w:rsidR="00817CF9" w:rsidRPr="00F91AD4">
        <w:t xml:space="preserve"> it</w:t>
      </w:r>
      <w:r w:rsidRPr="00F91AD4">
        <w:t xml:space="preserve"> by 13:30, then your attempt will be automatically submitted. The automatically submitted exam will be marked, and a 5% late penalty applied.</w:t>
      </w:r>
    </w:p>
    <w:p w:rsidR="001C46C7" w:rsidRPr="00F91AD4" w:rsidRDefault="006B5A05" w:rsidP="00B42D31">
      <w:pPr>
        <w:pStyle w:val="BodyText"/>
      </w:pPr>
      <w:r w:rsidRPr="00F91AD4">
        <w:t xml:space="preserve">It </w:t>
      </w:r>
      <w:r w:rsidR="00817CF9" w:rsidRPr="00F91AD4">
        <w:t>is not</w:t>
      </w:r>
      <w:r w:rsidRPr="00F91AD4">
        <w:t xml:space="preserve"> possible to attempt the exam after the submission point </w:t>
      </w:r>
      <w:r w:rsidR="00817CF9" w:rsidRPr="00F91AD4">
        <w:t xml:space="preserve">has </w:t>
      </w:r>
      <w:r w:rsidRPr="00F91AD4">
        <w:t>close</w:t>
      </w:r>
      <w:r w:rsidR="00817CF9" w:rsidRPr="00F91AD4">
        <w:t>d</w:t>
      </w:r>
      <w:r w:rsidRPr="00F91AD4">
        <w:t xml:space="preserve">. Failure to submit an </w:t>
      </w:r>
      <w:r w:rsidRPr="00F91AD4">
        <w:lastRenderedPageBreak/>
        <w:t xml:space="preserve">exam attempt </w:t>
      </w:r>
      <w:r w:rsidR="0018250C" w:rsidRPr="00F91AD4">
        <w:t xml:space="preserve">within 30 minutes of the </w:t>
      </w:r>
      <w:r w:rsidR="00443E94">
        <w:t>submission</w:t>
      </w:r>
      <w:r w:rsidR="0018250C" w:rsidRPr="00F91AD4">
        <w:t xml:space="preserve"> deadline</w:t>
      </w:r>
      <w:r w:rsidRPr="00F91AD4">
        <w:t xml:space="preserve"> will be treated as a non-submission. Thi</w:t>
      </w:r>
      <w:bookmarkStart w:id="1" w:name="_GoBack"/>
      <w:bookmarkEnd w:id="1"/>
      <w:r w:rsidRPr="00F91AD4">
        <w:t xml:space="preserve">s will result in a mark of zero unless you submit a successful </w:t>
      </w:r>
      <w:r w:rsidR="00DB38E6" w:rsidRPr="00F91AD4">
        <w:t>E</w:t>
      </w:r>
      <w:r w:rsidRPr="00F91AD4">
        <w:t xml:space="preserve">xceptional </w:t>
      </w:r>
      <w:r w:rsidR="00DB38E6" w:rsidRPr="00F91AD4">
        <w:t>C</w:t>
      </w:r>
      <w:r w:rsidRPr="00F91AD4">
        <w:t>ircumstances claim, in which case you would receive the opportunity to sit the exam ‘as if for the first time’.</w:t>
      </w:r>
    </w:p>
    <w:p w:rsidR="007621DF" w:rsidRPr="00F91AD4" w:rsidRDefault="00C170B6" w:rsidP="00C4569C">
      <w:pPr>
        <w:pStyle w:val="Heading2"/>
      </w:pPr>
      <w:r>
        <w:t>Release of marks</w:t>
      </w:r>
    </w:p>
    <w:p w:rsidR="00C170B6" w:rsidRDefault="00C170B6" w:rsidP="00C170B6">
      <w:pPr>
        <w:pStyle w:val="BodyText"/>
        <w:spacing w:before="120"/>
      </w:pPr>
      <w:bookmarkStart w:id="2" w:name="_Hlk58852140"/>
      <w:r w:rsidRPr="00C170B6">
        <w:t>You will be provided with an overall score for the exam and some feedback. This will be made available to you within 20 working days of the exam closing.</w:t>
      </w:r>
    </w:p>
    <w:bookmarkEnd w:id="2"/>
    <w:p w:rsidR="001C46C7" w:rsidRPr="00F91AD4" w:rsidRDefault="00332044" w:rsidP="00485F79">
      <w:pPr>
        <w:pStyle w:val="Heading1"/>
        <w:tabs>
          <w:tab w:val="clear" w:pos="1134"/>
          <w:tab w:val="left" w:pos="1276"/>
        </w:tabs>
        <w:spacing w:before="600"/>
        <w:ind w:left="1418" w:hanging="695"/>
      </w:pPr>
      <w:r w:rsidRPr="00F91AD4">
        <w:t>Exceptional Circumstances for Online Examinations</w:t>
      </w:r>
    </w:p>
    <w:p w:rsidR="003A7046" w:rsidRPr="00F91AD4" w:rsidRDefault="003A7046" w:rsidP="006F5FE2">
      <w:pPr>
        <w:pStyle w:val="BodyText"/>
        <w:spacing w:before="120"/>
      </w:pPr>
      <w:r w:rsidRPr="00F91AD4">
        <w:t xml:space="preserve">Please see the </w:t>
      </w:r>
      <w:hyperlink r:id="rId13" w:anchor="tab-1" w:history="1">
        <w:r w:rsidRPr="00F91AD4">
          <w:rPr>
            <w:rStyle w:val="Hyperlink"/>
            <w:rFonts w:cstheme="minorHAnsi"/>
          </w:rPr>
          <w:t>Exceptional circumstances affecting assessment</w:t>
        </w:r>
      </w:hyperlink>
      <w:r w:rsidRPr="00F91AD4">
        <w:t xml:space="preserve"> webpages for the Exceptional Circumstances affecting Assessment (EC) policy and important updates relating to Covid-19 (Coronavirus).</w:t>
      </w:r>
    </w:p>
    <w:p w:rsidR="003A7046" w:rsidRPr="00F91AD4" w:rsidRDefault="003A7046" w:rsidP="006F5FE2">
      <w:pPr>
        <w:pStyle w:val="BodyText"/>
      </w:pPr>
      <w:r w:rsidRPr="00F91AD4">
        <w:t xml:space="preserve">Procedure for </w:t>
      </w:r>
      <w:r w:rsidR="00DB38E6" w:rsidRPr="00F91AD4">
        <w:t>E</w:t>
      </w:r>
      <w:r w:rsidRPr="00F91AD4">
        <w:t xml:space="preserve">xceptional </w:t>
      </w:r>
      <w:r w:rsidR="00DB38E6" w:rsidRPr="00F91AD4">
        <w:t>C</w:t>
      </w:r>
      <w:r w:rsidRPr="00F91AD4">
        <w:t>ircumstances for online examinations:</w:t>
      </w:r>
    </w:p>
    <w:p w:rsidR="003A7046" w:rsidRPr="00F91AD4" w:rsidRDefault="003A7046" w:rsidP="006F5FE2">
      <w:pPr>
        <w:pStyle w:val="BodyText"/>
        <w:numPr>
          <w:ilvl w:val="0"/>
          <w:numId w:val="8"/>
        </w:numPr>
        <w:spacing w:before="120"/>
        <w:ind w:left="2069" w:right="1440" w:hanging="357"/>
      </w:pPr>
      <w:r w:rsidRPr="00F91AD4">
        <w:t>If you believe your exam is being impacted by exceptional circumstances, as defined under the above policy and updates, you may submit an EC claim;</w:t>
      </w:r>
    </w:p>
    <w:p w:rsidR="003A7046" w:rsidRPr="00F91AD4" w:rsidRDefault="003A7046" w:rsidP="006F5FE2">
      <w:pPr>
        <w:pStyle w:val="BodyText"/>
        <w:numPr>
          <w:ilvl w:val="0"/>
          <w:numId w:val="8"/>
        </w:numPr>
        <w:spacing w:before="120"/>
        <w:ind w:left="2069" w:right="1440" w:hanging="357"/>
      </w:pPr>
      <w:r w:rsidRPr="00F91AD4">
        <w:t>If you are not able to submit the online exam, you can submit an EC claim if the non-submission is as a result of exceptional circumstances;</w:t>
      </w:r>
    </w:p>
    <w:p w:rsidR="003A7046" w:rsidRPr="00F91AD4" w:rsidRDefault="003A7046" w:rsidP="006F5FE2">
      <w:pPr>
        <w:pStyle w:val="BodyText"/>
        <w:numPr>
          <w:ilvl w:val="0"/>
          <w:numId w:val="8"/>
        </w:numPr>
        <w:spacing w:before="120"/>
        <w:ind w:left="2069" w:right="1440" w:hanging="357"/>
      </w:pPr>
      <w:r w:rsidRPr="00F91AD4">
        <w:t>If you submit the online exam, you can also submit an EC claim if you believe that exceptional circumstances have affected your performance in the exam;</w:t>
      </w:r>
    </w:p>
    <w:p w:rsidR="003A7046" w:rsidRPr="00F91AD4" w:rsidRDefault="003A7046" w:rsidP="006F5FE2">
      <w:pPr>
        <w:pStyle w:val="BodyText"/>
        <w:numPr>
          <w:ilvl w:val="0"/>
          <w:numId w:val="8"/>
        </w:numPr>
        <w:spacing w:before="120"/>
        <w:ind w:left="2069" w:right="1440" w:hanging="357"/>
      </w:pPr>
      <w:r w:rsidRPr="00F91AD4">
        <w:t>The ECA claim must be received within 7 days of the end of the submission window;</w:t>
      </w:r>
    </w:p>
    <w:p w:rsidR="003A7046" w:rsidRPr="00F91AD4" w:rsidRDefault="003A7046" w:rsidP="006F5FE2">
      <w:pPr>
        <w:pStyle w:val="BodyText"/>
        <w:numPr>
          <w:ilvl w:val="0"/>
          <w:numId w:val="8"/>
        </w:numPr>
        <w:spacing w:before="120"/>
        <w:ind w:left="2069" w:right="1440" w:hanging="357"/>
      </w:pPr>
      <w:r w:rsidRPr="00F91AD4">
        <w:t xml:space="preserve">If you are experiencing difficulties accessing the online EC form, please send an email to </w:t>
      </w:r>
      <w:hyperlink r:id="rId14" w:history="1">
        <w:r w:rsidRPr="00F91AD4">
          <w:rPr>
            <w:rStyle w:val="Hyperlink"/>
            <w:rFonts w:cstheme="minorHAnsi"/>
          </w:rPr>
          <w:t>york-online-ex-circs@york.ac.uk</w:t>
        </w:r>
      </w:hyperlink>
      <w:r w:rsidRPr="00F91AD4">
        <w:t xml:space="preserve"> before the </w:t>
      </w:r>
      <w:r w:rsidR="00A67B12" w:rsidRPr="00F91AD4">
        <w:t>7-day</w:t>
      </w:r>
      <w:r w:rsidRPr="00F91AD4">
        <w:t xml:space="preserve"> deadline, explaining the circumstances.</w:t>
      </w:r>
    </w:p>
    <w:p w:rsidR="007621DF" w:rsidRPr="00F91AD4" w:rsidRDefault="007621DF" w:rsidP="006F5FE2">
      <w:pPr>
        <w:pStyle w:val="BodyText"/>
        <w:ind w:left="1418" w:right="1440"/>
      </w:pPr>
      <w:r w:rsidRPr="00F91AD4">
        <w:rPr>
          <w:b/>
        </w:rPr>
        <w:t xml:space="preserve">Important reminder: </w:t>
      </w:r>
      <w:r w:rsidRPr="00F91AD4">
        <w:t>Please take proper precautions to safeguard your work and remember to make backup copies of your data. The University provides all its students with storage space on the University server and you should save and back up any work in progress on this server on a regular basis. Computer failure and theft of your equipment or storage media are not considered mitigating circumstances and extensions cannot be granted for work lost for these reasons.</w:t>
      </w:r>
    </w:p>
    <w:p w:rsidR="00332044" w:rsidRPr="00F91AD4" w:rsidRDefault="00332044" w:rsidP="00507894">
      <w:pPr>
        <w:pStyle w:val="Heading1"/>
        <w:spacing w:before="600"/>
        <w:ind w:left="1560" w:hanging="500"/>
      </w:pPr>
      <w:r w:rsidRPr="00F91AD4">
        <w:lastRenderedPageBreak/>
        <w:t xml:space="preserve">Academic Integrity and </w:t>
      </w:r>
      <w:r w:rsidR="006819FF" w:rsidRPr="00F91AD4">
        <w:t>M</w:t>
      </w:r>
      <w:r w:rsidRPr="00F91AD4">
        <w:t>isconduct</w:t>
      </w:r>
    </w:p>
    <w:p w:rsidR="003A7046" w:rsidRPr="00F91AD4" w:rsidRDefault="003A7046" w:rsidP="006F5FE2">
      <w:pPr>
        <w:pStyle w:val="BodyText"/>
        <w:spacing w:before="120"/>
      </w:pPr>
      <w:r w:rsidRPr="00F91AD4">
        <w:t>We are treating this online examination as a time-limited open assessment, and you are therefore permitted to refer to written and online materials to aid you in your answer. However, you must ensure that the work you submit is entirely your own, and for the whole time the assessment is live you must not:</w:t>
      </w:r>
    </w:p>
    <w:p w:rsidR="003A7046" w:rsidRPr="00F91AD4" w:rsidRDefault="003A7046" w:rsidP="006F5FE2">
      <w:pPr>
        <w:pStyle w:val="BodyText"/>
        <w:numPr>
          <w:ilvl w:val="0"/>
          <w:numId w:val="9"/>
        </w:numPr>
        <w:spacing w:before="120"/>
        <w:ind w:left="2069" w:right="1440" w:hanging="357"/>
      </w:pPr>
      <w:r w:rsidRPr="00F91AD4">
        <w:t>communicate with other students on the topic of this assessment;</w:t>
      </w:r>
    </w:p>
    <w:p w:rsidR="003A7046" w:rsidRPr="00F91AD4" w:rsidRDefault="003A7046" w:rsidP="006F5FE2">
      <w:pPr>
        <w:pStyle w:val="BodyText"/>
        <w:numPr>
          <w:ilvl w:val="0"/>
          <w:numId w:val="9"/>
        </w:numPr>
        <w:spacing w:before="120"/>
        <w:ind w:left="2069" w:right="1440" w:hanging="357"/>
      </w:pPr>
      <w:r w:rsidRPr="00F91AD4">
        <w:t>communicate with departmental staff on the topic of the assessment (other than to highlight an error or issue with the assessment which needs amendment or clarification);</w:t>
      </w:r>
    </w:p>
    <w:p w:rsidR="003A7046" w:rsidRPr="00F91AD4" w:rsidRDefault="003A7046" w:rsidP="006F5FE2">
      <w:pPr>
        <w:pStyle w:val="BodyText"/>
        <w:numPr>
          <w:ilvl w:val="0"/>
          <w:numId w:val="9"/>
        </w:numPr>
        <w:spacing w:before="120"/>
        <w:ind w:left="2069" w:right="1440" w:hanging="357"/>
      </w:pPr>
      <w:r w:rsidRPr="00F91AD4">
        <w:t>seek assistance with the assessment from academic support services, such as the Writing and Language Skills Centre or Maths Skills Centre, or from Disability Services;</w:t>
      </w:r>
    </w:p>
    <w:p w:rsidR="003A7046" w:rsidRPr="00F91AD4" w:rsidRDefault="003A7046" w:rsidP="006F5FE2">
      <w:pPr>
        <w:pStyle w:val="BodyText"/>
        <w:numPr>
          <w:ilvl w:val="0"/>
          <w:numId w:val="9"/>
        </w:numPr>
        <w:spacing w:before="120"/>
        <w:ind w:left="2069" w:right="1440" w:hanging="357"/>
      </w:pPr>
      <w:r w:rsidRPr="00F91AD4">
        <w:t>seek advice or contribution from any other third party, including proof-readers, friends, or family members.</w:t>
      </w:r>
    </w:p>
    <w:p w:rsidR="00332044" w:rsidRPr="00F91AD4" w:rsidRDefault="003A7046" w:rsidP="006F5FE2">
      <w:pPr>
        <w:pStyle w:val="BodyText"/>
        <w:ind w:left="1418" w:right="1440"/>
      </w:pPr>
      <w:r w:rsidRPr="00F91AD4">
        <w:t xml:space="preserve">We expect, and trust, that all our students will seek to maintain the integrity of the assessment, and of their award, through ensuring that these instructions are strictly followed. Where evidence of academic misconduct is evident this will be addressed in line with the Academic Misconduct Policy and if proven be penalised in line with the appropriate penalty table. Given the nature of these assessments, any collusion identified will normally be treated as cheating/breach of assessment regulations and penalised using the appropriate penalty table (see AM3.3 of the </w:t>
      </w:r>
      <w:hyperlink r:id="rId15" w:history="1">
        <w:r w:rsidRPr="00F91AD4">
          <w:rPr>
            <w:rStyle w:val="Hyperlink"/>
            <w:rFonts w:cstheme="minorHAnsi"/>
          </w:rPr>
          <w:t>Guide to Assessment, Standards, Marking and Feedback</w:t>
        </w:r>
      </w:hyperlink>
      <w:r w:rsidRPr="00F91AD4">
        <w:t>).</w:t>
      </w:r>
    </w:p>
    <w:sectPr w:rsidR="00332044" w:rsidRPr="00F91AD4" w:rsidSect="00F36736">
      <w:headerReference w:type="even" r:id="rId16"/>
      <w:headerReference w:type="default" r:id="rId17"/>
      <w:footerReference w:type="even" r:id="rId18"/>
      <w:footerReference w:type="default" r:id="rId19"/>
      <w:pgSz w:w="12240" w:h="15840"/>
      <w:pgMar w:top="1480" w:right="0" w:bottom="900" w:left="0" w:header="705" w:footer="3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E6F" w:rsidRDefault="004015C5">
      <w:r>
        <w:separator/>
      </w:r>
    </w:p>
  </w:endnote>
  <w:endnote w:type="continuationSeparator" w:id="0">
    <w:p w:rsidR="00014E6F" w:rsidRDefault="0040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15461"/>
      <w:docPartObj>
        <w:docPartGallery w:val="Page Numbers (Bottom of Page)"/>
        <w:docPartUnique/>
      </w:docPartObj>
    </w:sdtPr>
    <w:sdtEndPr>
      <w:rPr>
        <w:noProof/>
      </w:rPr>
    </w:sdtEndPr>
    <w:sdtContent>
      <w:p w:rsidR="00DE3302" w:rsidRDefault="00DE3302" w:rsidP="00E51E79">
        <w:pPr>
          <w:pStyle w:val="Footer"/>
          <w:spacing w:before="120"/>
          <w:ind w:right="616"/>
          <w:jc w:val="right"/>
        </w:pPr>
        <w:r>
          <w:fldChar w:fldCharType="begin"/>
        </w:r>
        <w:r>
          <w:instrText xml:space="preserve"> PAGE   \* MERGEFORMAT </w:instrText>
        </w:r>
        <w:r>
          <w:fldChar w:fldCharType="separate"/>
        </w:r>
        <w:r w:rsidR="00B17A91">
          <w:rPr>
            <w:noProof/>
          </w:rPr>
          <w:t>4</w:t>
        </w:r>
        <w:r>
          <w:rPr>
            <w:noProof/>
          </w:rPr>
          <w:fldChar w:fldCharType="end"/>
        </w:r>
      </w:p>
    </w:sdtContent>
  </w:sdt>
  <w:p w:rsidR="001C46C7" w:rsidRDefault="001C46C7" w:rsidP="00611BDE">
    <w:pPr>
      <w:pStyle w:val="Body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830019"/>
      <w:docPartObj>
        <w:docPartGallery w:val="Page Numbers (Bottom of Page)"/>
        <w:docPartUnique/>
      </w:docPartObj>
    </w:sdtPr>
    <w:sdtEndPr>
      <w:rPr>
        <w:noProof/>
        <w:color w:val="FFFFFF" w:themeColor="background1"/>
      </w:rPr>
    </w:sdtEndPr>
    <w:sdtContent>
      <w:p w:rsidR="00792BA2" w:rsidRPr="00F36736" w:rsidRDefault="00F36736" w:rsidP="00926703">
        <w:pPr>
          <w:pStyle w:val="Footer"/>
          <w:spacing w:before="840"/>
          <w:ind w:right="474"/>
          <w:jc w:val="right"/>
          <w:rPr>
            <w:color w:val="FFFFFF" w:themeColor="background1"/>
          </w:rPr>
        </w:pPr>
        <w:r w:rsidRPr="00F36736">
          <w:rPr>
            <w:noProof/>
            <w:color w:val="FFFFFF" w:themeColor="background1"/>
          </w:rPr>
          <w:drawing>
            <wp:anchor distT="0" distB="0" distL="114300" distR="114300" simplePos="0" relativeHeight="251661312" behindDoc="1" locked="0" layoutInCell="1" allowOverlap="1" wp14:anchorId="636FE333" wp14:editId="566C0D91">
              <wp:simplePos x="0" y="0"/>
              <wp:positionH relativeFrom="column">
                <wp:posOffset>0</wp:posOffset>
              </wp:positionH>
              <wp:positionV relativeFrom="page">
                <wp:posOffset>9448800</wp:posOffset>
              </wp:positionV>
              <wp:extent cx="8270240" cy="4508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70240" cy="45085"/>
                      </a:xfrm>
                      <a:prstGeom prst="rect">
                        <a:avLst/>
                      </a:prstGeom>
                    </pic:spPr>
                  </pic:pic>
                </a:graphicData>
              </a:graphic>
              <wp14:sizeRelH relativeFrom="margin">
                <wp14:pctWidth>0</wp14:pctWidth>
              </wp14:sizeRelH>
              <wp14:sizeRelV relativeFrom="margin">
                <wp14:pctHeight>0</wp14:pctHeight>
              </wp14:sizeRelV>
            </wp:anchor>
          </w:drawing>
        </w:r>
        <w:r w:rsidRPr="00F36736">
          <w:rPr>
            <w:noProof/>
            <w:color w:val="FFFFFF" w:themeColor="background1"/>
          </w:rPr>
          <w:drawing>
            <wp:anchor distT="0" distB="0" distL="114300" distR="114300" simplePos="0" relativeHeight="251659264" behindDoc="1" locked="0" layoutInCell="1" allowOverlap="1" wp14:anchorId="76DBA786" wp14:editId="63B6C340">
              <wp:simplePos x="0" y="0"/>
              <wp:positionH relativeFrom="column">
                <wp:posOffset>-9525</wp:posOffset>
              </wp:positionH>
              <wp:positionV relativeFrom="page">
                <wp:posOffset>9448800</wp:posOffset>
              </wp:positionV>
              <wp:extent cx="10266045" cy="746760"/>
              <wp:effectExtent l="0" t="0" r="190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266045" cy="746760"/>
                      </a:xfrm>
                      <a:prstGeom prst="rect">
                        <a:avLst/>
                      </a:prstGeom>
                    </pic:spPr>
                  </pic:pic>
                </a:graphicData>
              </a:graphic>
              <wp14:sizeRelH relativeFrom="margin">
                <wp14:pctWidth>0</wp14:pctWidth>
              </wp14:sizeRelH>
              <wp14:sizeRelV relativeFrom="margin">
                <wp14:pctHeight>0</wp14:pctHeight>
              </wp14:sizeRelV>
            </wp:anchor>
          </w:drawing>
        </w:r>
        <w:r w:rsidR="00792BA2" w:rsidRPr="00F36736">
          <w:rPr>
            <w:color w:val="FFFFFF" w:themeColor="background1"/>
          </w:rPr>
          <w:fldChar w:fldCharType="begin"/>
        </w:r>
        <w:r w:rsidR="00792BA2" w:rsidRPr="00F36736">
          <w:rPr>
            <w:color w:val="FFFFFF" w:themeColor="background1"/>
          </w:rPr>
          <w:instrText xml:space="preserve"> PAGE   \* MERGEFORMAT </w:instrText>
        </w:r>
        <w:r w:rsidR="00792BA2" w:rsidRPr="00F36736">
          <w:rPr>
            <w:color w:val="FFFFFF" w:themeColor="background1"/>
          </w:rPr>
          <w:fldChar w:fldCharType="separate"/>
        </w:r>
        <w:r w:rsidR="00B17A91" w:rsidRPr="00F36736">
          <w:rPr>
            <w:noProof/>
            <w:color w:val="FFFFFF" w:themeColor="background1"/>
          </w:rPr>
          <w:t>5</w:t>
        </w:r>
        <w:r w:rsidR="00792BA2" w:rsidRPr="00F36736">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E6F" w:rsidRDefault="00014E6F"/>
  </w:footnote>
  <w:footnote w:type="continuationSeparator" w:id="0">
    <w:p w:rsidR="00014E6F" w:rsidRDefault="004015C5">
      <w:r>
        <w:continuationSeparator/>
      </w:r>
    </w:p>
  </w:footnote>
  <w:footnote w:id="1">
    <w:p w:rsidR="00F4390E" w:rsidRPr="00F91AD4" w:rsidRDefault="00F4390E" w:rsidP="00F4390E">
      <w:pPr>
        <w:pStyle w:val="FootnoteText"/>
        <w:spacing w:before="120"/>
      </w:pPr>
      <w:r w:rsidRPr="008C1B24">
        <w:rPr>
          <w:rStyle w:val="FootnoteReference"/>
        </w:rPr>
        <w:footnoteRef/>
      </w:r>
      <w:r w:rsidRPr="008C1B24">
        <w:rPr>
          <w:vertAlign w:val="superscript"/>
        </w:rPr>
        <w:t xml:space="preserve"> </w:t>
      </w:r>
      <w:r w:rsidRPr="00F91AD4">
        <w:t>Note: in the event of connection failure which adversely affects your ability to take the exam, we would recommend capturing evidence of this as it may be needed later.</w:t>
      </w:r>
    </w:p>
  </w:footnote>
  <w:footnote w:id="2">
    <w:p w:rsidR="00F4390E" w:rsidRDefault="00F4390E">
      <w:pPr>
        <w:pStyle w:val="FootnoteText"/>
      </w:pPr>
      <w:r>
        <w:rPr>
          <w:rStyle w:val="FootnoteReference"/>
        </w:rPr>
        <w:footnoteRef/>
      </w:r>
      <w:r>
        <w:t xml:space="preserve"> Unless any of these dates fall on a UK bank holiday or University of York closure day. Check the ‘Assignments’ section of the module in Canvas to confirm the exact </w:t>
      </w:r>
      <w:r w:rsidR="008C1B24">
        <w:t>availability and deadline dates.</w:t>
      </w:r>
    </w:p>
  </w:footnote>
  <w:footnote w:id="3">
    <w:p w:rsidR="008C1B24" w:rsidRDefault="008C1B24">
      <w:pPr>
        <w:pStyle w:val="FootnoteText"/>
      </w:pPr>
      <w:r>
        <w:rPr>
          <w:rStyle w:val="FootnoteReference"/>
        </w:rPr>
        <w:footnoteRef/>
      </w:r>
      <w:r>
        <w:t xml:space="preserve"> </w:t>
      </w:r>
      <w:r>
        <w:rPr>
          <w:sz w:val="18"/>
        </w:rPr>
        <w:t>Unless you have other arrangements in place relating to time allowance, for example as a result of an approved Student Support Plan (SSP).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6C7" w:rsidRDefault="004015C5" w:rsidP="00611BDE">
    <w:pPr>
      <w:pStyle w:val="BodyText"/>
      <w:rPr>
        <w:sz w:val="20"/>
      </w:rPr>
    </w:pPr>
    <w:r>
      <w:rPr>
        <w:noProof/>
        <w:lang w:bidi="ar-SA"/>
      </w:rPr>
      <w:drawing>
        <wp:anchor distT="0" distB="0" distL="0" distR="0" simplePos="0" relativeHeight="251303936" behindDoc="1" locked="0" layoutInCell="1" allowOverlap="1">
          <wp:simplePos x="0" y="0"/>
          <wp:positionH relativeFrom="page">
            <wp:posOffset>6038850</wp:posOffset>
          </wp:positionH>
          <wp:positionV relativeFrom="page">
            <wp:posOffset>447836</wp:posOffset>
          </wp:positionV>
          <wp:extent cx="1302384" cy="502597"/>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1302384" cy="50259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6C7" w:rsidRDefault="004015C5" w:rsidP="007621DF">
    <w:pPr>
      <w:pStyle w:val="BodyText"/>
      <w:spacing w:after="720"/>
      <w:rPr>
        <w:sz w:val="20"/>
      </w:rPr>
    </w:pPr>
    <w:r>
      <w:rPr>
        <w:noProof/>
        <w:lang w:bidi="ar-SA"/>
      </w:rPr>
      <w:drawing>
        <wp:anchor distT="0" distB="0" distL="0" distR="0" simplePos="0" relativeHeight="251302912" behindDoc="1" locked="0" layoutInCell="1" allowOverlap="1">
          <wp:simplePos x="0" y="0"/>
          <wp:positionH relativeFrom="page">
            <wp:posOffset>6038850</wp:posOffset>
          </wp:positionH>
          <wp:positionV relativeFrom="page">
            <wp:posOffset>447836</wp:posOffset>
          </wp:positionV>
          <wp:extent cx="1302384" cy="502597"/>
          <wp:effectExtent l="0" t="0" r="0" b="0"/>
          <wp:wrapNone/>
          <wp:docPr id="3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302384" cy="50259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0817"/>
    <w:multiLevelType w:val="hybridMultilevel"/>
    <w:tmpl w:val="3418E23A"/>
    <w:lvl w:ilvl="0" w:tplc="08090001">
      <w:start w:val="1"/>
      <w:numFmt w:val="bullet"/>
      <w:lvlText w:val=""/>
      <w:lvlJc w:val="left"/>
      <w:pPr>
        <w:ind w:left="2074" w:hanging="360"/>
      </w:pPr>
      <w:rPr>
        <w:rFonts w:ascii="Symbol" w:hAnsi="Symbol" w:hint="default"/>
      </w:rPr>
    </w:lvl>
    <w:lvl w:ilvl="1" w:tplc="08090003" w:tentative="1">
      <w:start w:val="1"/>
      <w:numFmt w:val="bullet"/>
      <w:lvlText w:val="o"/>
      <w:lvlJc w:val="left"/>
      <w:pPr>
        <w:ind w:left="2794" w:hanging="360"/>
      </w:pPr>
      <w:rPr>
        <w:rFonts w:ascii="Courier New" w:hAnsi="Courier New" w:cs="Courier New" w:hint="default"/>
      </w:rPr>
    </w:lvl>
    <w:lvl w:ilvl="2" w:tplc="08090005" w:tentative="1">
      <w:start w:val="1"/>
      <w:numFmt w:val="bullet"/>
      <w:lvlText w:val=""/>
      <w:lvlJc w:val="left"/>
      <w:pPr>
        <w:ind w:left="3514" w:hanging="360"/>
      </w:pPr>
      <w:rPr>
        <w:rFonts w:ascii="Wingdings" w:hAnsi="Wingdings" w:hint="default"/>
      </w:rPr>
    </w:lvl>
    <w:lvl w:ilvl="3" w:tplc="08090001" w:tentative="1">
      <w:start w:val="1"/>
      <w:numFmt w:val="bullet"/>
      <w:lvlText w:val=""/>
      <w:lvlJc w:val="left"/>
      <w:pPr>
        <w:ind w:left="4234" w:hanging="360"/>
      </w:pPr>
      <w:rPr>
        <w:rFonts w:ascii="Symbol" w:hAnsi="Symbol" w:hint="default"/>
      </w:rPr>
    </w:lvl>
    <w:lvl w:ilvl="4" w:tplc="08090003" w:tentative="1">
      <w:start w:val="1"/>
      <w:numFmt w:val="bullet"/>
      <w:lvlText w:val="o"/>
      <w:lvlJc w:val="left"/>
      <w:pPr>
        <w:ind w:left="4954" w:hanging="360"/>
      </w:pPr>
      <w:rPr>
        <w:rFonts w:ascii="Courier New" w:hAnsi="Courier New" w:cs="Courier New" w:hint="default"/>
      </w:rPr>
    </w:lvl>
    <w:lvl w:ilvl="5" w:tplc="08090005" w:tentative="1">
      <w:start w:val="1"/>
      <w:numFmt w:val="bullet"/>
      <w:lvlText w:val=""/>
      <w:lvlJc w:val="left"/>
      <w:pPr>
        <w:ind w:left="5674" w:hanging="360"/>
      </w:pPr>
      <w:rPr>
        <w:rFonts w:ascii="Wingdings" w:hAnsi="Wingdings" w:hint="default"/>
      </w:rPr>
    </w:lvl>
    <w:lvl w:ilvl="6" w:tplc="08090001" w:tentative="1">
      <w:start w:val="1"/>
      <w:numFmt w:val="bullet"/>
      <w:lvlText w:val=""/>
      <w:lvlJc w:val="left"/>
      <w:pPr>
        <w:ind w:left="6394" w:hanging="360"/>
      </w:pPr>
      <w:rPr>
        <w:rFonts w:ascii="Symbol" w:hAnsi="Symbol" w:hint="default"/>
      </w:rPr>
    </w:lvl>
    <w:lvl w:ilvl="7" w:tplc="08090003" w:tentative="1">
      <w:start w:val="1"/>
      <w:numFmt w:val="bullet"/>
      <w:lvlText w:val="o"/>
      <w:lvlJc w:val="left"/>
      <w:pPr>
        <w:ind w:left="7114" w:hanging="360"/>
      </w:pPr>
      <w:rPr>
        <w:rFonts w:ascii="Courier New" w:hAnsi="Courier New" w:cs="Courier New" w:hint="default"/>
      </w:rPr>
    </w:lvl>
    <w:lvl w:ilvl="8" w:tplc="08090005" w:tentative="1">
      <w:start w:val="1"/>
      <w:numFmt w:val="bullet"/>
      <w:lvlText w:val=""/>
      <w:lvlJc w:val="left"/>
      <w:pPr>
        <w:ind w:left="7834" w:hanging="360"/>
      </w:pPr>
      <w:rPr>
        <w:rFonts w:ascii="Wingdings" w:hAnsi="Wingdings" w:hint="default"/>
      </w:rPr>
    </w:lvl>
  </w:abstractNum>
  <w:abstractNum w:abstractNumId="1" w15:restartNumberingAfterBreak="0">
    <w:nsid w:val="0C58309A"/>
    <w:multiLevelType w:val="hybridMultilevel"/>
    <w:tmpl w:val="8132F98E"/>
    <w:lvl w:ilvl="0" w:tplc="08090001">
      <w:start w:val="1"/>
      <w:numFmt w:val="bullet"/>
      <w:lvlText w:val=""/>
      <w:lvlJc w:val="left"/>
      <w:pPr>
        <w:ind w:left="2074" w:hanging="360"/>
      </w:pPr>
      <w:rPr>
        <w:rFonts w:ascii="Symbol" w:hAnsi="Symbol" w:hint="default"/>
      </w:rPr>
    </w:lvl>
    <w:lvl w:ilvl="1" w:tplc="08090003" w:tentative="1">
      <w:start w:val="1"/>
      <w:numFmt w:val="bullet"/>
      <w:lvlText w:val="o"/>
      <w:lvlJc w:val="left"/>
      <w:pPr>
        <w:ind w:left="2794" w:hanging="360"/>
      </w:pPr>
      <w:rPr>
        <w:rFonts w:ascii="Courier New" w:hAnsi="Courier New" w:cs="Courier New" w:hint="default"/>
      </w:rPr>
    </w:lvl>
    <w:lvl w:ilvl="2" w:tplc="08090005" w:tentative="1">
      <w:start w:val="1"/>
      <w:numFmt w:val="bullet"/>
      <w:lvlText w:val=""/>
      <w:lvlJc w:val="left"/>
      <w:pPr>
        <w:ind w:left="3514" w:hanging="360"/>
      </w:pPr>
      <w:rPr>
        <w:rFonts w:ascii="Wingdings" w:hAnsi="Wingdings" w:hint="default"/>
      </w:rPr>
    </w:lvl>
    <w:lvl w:ilvl="3" w:tplc="08090001" w:tentative="1">
      <w:start w:val="1"/>
      <w:numFmt w:val="bullet"/>
      <w:lvlText w:val=""/>
      <w:lvlJc w:val="left"/>
      <w:pPr>
        <w:ind w:left="4234" w:hanging="360"/>
      </w:pPr>
      <w:rPr>
        <w:rFonts w:ascii="Symbol" w:hAnsi="Symbol" w:hint="default"/>
      </w:rPr>
    </w:lvl>
    <w:lvl w:ilvl="4" w:tplc="08090003" w:tentative="1">
      <w:start w:val="1"/>
      <w:numFmt w:val="bullet"/>
      <w:lvlText w:val="o"/>
      <w:lvlJc w:val="left"/>
      <w:pPr>
        <w:ind w:left="4954" w:hanging="360"/>
      </w:pPr>
      <w:rPr>
        <w:rFonts w:ascii="Courier New" w:hAnsi="Courier New" w:cs="Courier New" w:hint="default"/>
      </w:rPr>
    </w:lvl>
    <w:lvl w:ilvl="5" w:tplc="08090005" w:tentative="1">
      <w:start w:val="1"/>
      <w:numFmt w:val="bullet"/>
      <w:lvlText w:val=""/>
      <w:lvlJc w:val="left"/>
      <w:pPr>
        <w:ind w:left="5674" w:hanging="360"/>
      </w:pPr>
      <w:rPr>
        <w:rFonts w:ascii="Wingdings" w:hAnsi="Wingdings" w:hint="default"/>
      </w:rPr>
    </w:lvl>
    <w:lvl w:ilvl="6" w:tplc="08090001" w:tentative="1">
      <w:start w:val="1"/>
      <w:numFmt w:val="bullet"/>
      <w:lvlText w:val=""/>
      <w:lvlJc w:val="left"/>
      <w:pPr>
        <w:ind w:left="6394" w:hanging="360"/>
      </w:pPr>
      <w:rPr>
        <w:rFonts w:ascii="Symbol" w:hAnsi="Symbol" w:hint="default"/>
      </w:rPr>
    </w:lvl>
    <w:lvl w:ilvl="7" w:tplc="08090003" w:tentative="1">
      <w:start w:val="1"/>
      <w:numFmt w:val="bullet"/>
      <w:lvlText w:val="o"/>
      <w:lvlJc w:val="left"/>
      <w:pPr>
        <w:ind w:left="7114" w:hanging="360"/>
      </w:pPr>
      <w:rPr>
        <w:rFonts w:ascii="Courier New" w:hAnsi="Courier New" w:cs="Courier New" w:hint="default"/>
      </w:rPr>
    </w:lvl>
    <w:lvl w:ilvl="8" w:tplc="08090005" w:tentative="1">
      <w:start w:val="1"/>
      <w:numFmt w:val="bullet"/>
      <w:lvlText w:val=""/>
      <w:lvlJc w:val="left"/>
      <w:pPr>
        <w:ind w:left="7834" w:hanging="360"/>
      </w:pPr>
      <w:rPr>
        <w:rFonts w:ascii="Wingdings" w:hAnsi="Wingdings" w:hint="default"/>
      </w:rPr>
    </w:lvl>
  </w:abstractNum>
  <w:abstractNum w:abstractNumId="2" w15:restartNumberingAfterBreak="0">
    <w:nsid w:val="17F1392A"/>
    <w:multiLevelType w:val="hybridMultilevel"/>
    <w:tmpl w:val="96F23376"/>
    <w:lvl w:ilvl="0" w:tplc="08090001">
      <w:start w:val="1"/>
      <w:numFmt w:val="bullet"/>
      <w:lvlText w:val=""/>
      <w:lvlJc w:val="left"/>
      <w:pPr>
        <w:ind w:left="2074" w:hanging="360"/>
      </w:pPr>
      <w:rPr>
        <w:rFonts w:ascii="Symbol" w:hAnsi="Symbol" w:hint="default"/>
      </w:rPr>
    </w:lvl>
    <w:lvl w:ilvl="1" w:tplc="08090003" w:tentative="1">
      <w:start w:val="1"/>
      <w:numFmt w:val="bullet"/>
      <w:lvlText w:val="o"/>
      <w:lvlJc w:val="left"/>
      <w:pPr>
        <w:ind w:left="2794" w:hanging="360"/>
      </w:pPr>
      <w:rPr>
        <w:rFonts w:ascii="Courier New" w:hAnsi="Courier New" w:cs="Courier New" w:hint="default"/>
      </w:rPr>
    </w:lvl>
    <w:lvl w:ilvl="2" w:tplc="08090005" w:tentative="1">
      <w:start w:val="1"/>
      <w:numFmt w:val="bullet"/>
      <w:lvlText w:val=""/>
      <w:lvlJc w:val="left"/>
      <w:pPr>
        <w:ind w:left="3514" w:hanging="360"/>
      </w:pPr>
      <w:rPr>
        <w:rFonts w:ascii="Wingdings" w:hAnsi="Wingdings" w:hint="default"/>
      </w:rPr>
    </w:lvl>
    <w:lvl w:ilvl="3" w:tplc="08090001" w:tentative="1">
      <w:start w:val="1"/>
      <w:numFmt w:val="bullet"/>
      <w:lvlText w:val=""/>
      <w:lvlJc w:val="left"/>
      <w:pPr>
        <w:ind w:left="4234" w:hanging="360"/>
      </w:pPr>
      <w:rPr>
        <w:rFonts w:ascii="Symbol" w:hAnsi="Symbol" w:hint="default"/>
      </w:rPr>
    </w:lvl>
    <w:lvl w:ilvl="4" w:tplc="08090003" w:tentative="1">
      <w:start w:val="1"/>
      <w:numFmt w:val="bullet"/>
      <w:lvlText w:val="o"/>
      <w:lvlJc w:val="left"/>
      <w:pPr>
        <w:ind w:left="4954" w:hanging="360"/>
      </w:pPr>
      <w:rPr>
        <w:rFonts w:ascii="Courier New" w:hAnsi="Courier New" w:cs="Courier New" w:hint="default"/>
      </w:rPr>
    </w:lvl>
    <w:lvl w:ilvl="5" w:tplc="08090005" w:tentative="1">
      <w:start w:val="1"/>
      <w:numFmt w:val="bullet"/>
      <w:lvlText w:val=""/>
      <w:lvlJc w:val="left"/>
      <w:pPr>
        <w:ind w:left="5674" w:hanging="360"/>
      </w:pPr>
      <w:rPr>
        <w:rFonts w:ascii="Wingdings" w:hAnsi="Wingdings" w:hint="default"/>
      </w:rPr>
    </w:lvl>
    <w:lvl w:ilvl="6" w:tplc="08090001" w:tentative="1">
      <w:start w:val="1"/>
      <w:numFmt w:val="bullet"/>
      <w:lvlText w:val=""/>
      <w:lvlJc w:val="left"/>
      <w:pPr>
        <w:ind w:left="6394" w:hanging="360"/>
      </w:pPr>
      <w:rPr>
        <w:rFonts w:ascii="Symbol" w:hAnsi="Symbol" w:hint="default"/>
      </w:rPr>
    </w:lvl>
    <w:lvl w:ilvl="7" w:tplc="08090003" w:tentative="1">
      <w:start w:val="1"/>
      <w:numFmt w:val="bullet"/>
      <w:lvlText w:val="o"/>
      <w:lvlJc w:val="left"/>
      <w:pPr>
        <w:ind w:left="7114" w:hanging="360"/>
      </w:pPr>
      <w:rPr>
        <w:rFonts w:ascii="Courier New" w:hAnsi="Courier New" w:cs="Courier New" w:hint="default"/>
      </w:rPr>
    </w:lvl>
    <w:lvl w:ilvl="8" w:tplc="08090005" w:tentative="1">
      <w:start w:val="1"/>
      <w:numFmt w:val="bullet"/>
      <w:lvlText w:val=""/>
      <w:lvlJc w:val="left"/>
      <w:pPr>
        <w:ind w:left="7834" w:hanging="360"/>
      </w:pPr>
      <w:rPr>
        <w:rFonts w:ascii="Wingdings" w:hAnsi="Wingdings" w:hint="default"/>
      </w:rPr>
    </w:lvl>
  </w:abstractNum>
  <w:abstractNum w:abstractNumId="3" w15:restartNumberingAfterBreak="0">
    <w:nsid w:val="21BA26E7"/>
    <w:multiLevelType w:val="hybridMultilevel"/>
    <w:tmpl w:val="3462E0C4"/>
    <w:lvl w:ilvl="0" w:tplc="4964D0FA">
      <w:start w:val="1"/>
      <w:numFmt w:val="decimal"/>
      <w:lvlText w:val="%1)"/>
      <w:lvlJc w:val="left"/>
      <w:pPr>
        <w:ind w:left="821" w:hanging="361"/>
      </w:pPr>
      <w:rPr>
        <w:rFonts w:ascii="Arial" w:eastAsia="Arial" w:hAnsi="Arial" w:cs="Arial" w:hint="default"/>
        <w:color w:val="212121"/>
        <w:spacing w:val="0"/>
        <w:w w:val="100"/>
        <w:sz w:val="22"/>
        <w:szCs w:val="22"/>
        <w:lang w:val="en-GB" w:eastAsia="en-GB" w:bidi="en-GB"/>
      </w:rPr>
    </w:lvl>
    <w:lvl w:ilvl="1" w:tplc="B1F23838">
      <w:numFmt w:val="bullet"/>
      <w:lvlText w:val="•"/>
      <w:lvlJc w:val="left"/>
      <w:pPr>
        <w:ind w:left="1662" w:hanging="361"/>
      </w:pPr>
      <w:rPr>
        <w:rFonts w:hint="default"/>
        <w:lang w:val="en-GB" w:eastAsia="en-GB" w:bidi="en-GB"/>
      </w:rPr>
    </w:lvl>
    <w:lvl w:ilvl="2" w:tplc="1960C622">
      <w:numFmt w:val="bullet"/>
      <w:lvlText w:val="•"/>
      <w:lvlJc w:val="left"/>
      <w:pPr>
        <w:ind w:left="2505" w:hanging="361"/>
      </w:pPr>
      <w:rPr>
        <w:rFonts w:hint="default"/>
        <w:lang w:val="en-GB" w:eastAsia="en-GB" w:bidi="en-GB"/>
      </w:rPr>
    </w:lvl>
    <w:lvl w:ilvl="3" w:tplc="A0EC2CAE">
      <w:numFmt w:val="bullet"/>
      <w:lvlText w:val="•"/>
      <w:lvlJc w:val="left"/>
      <w:pPr>
        <w:ind w:left="3348" w:hanging="361"/>
      </w:pPr>
      <w:rPr>
        <w:rFonts w:hint="default"/>
        <w:lang w:val="en-GB" w:eastAsia="en-GB" w:bidi="en-GB"/>
      </w:rPr>
    </w:lvl>
    <w:lvl w:ilvl="4" w:tplc="5628D576">
      <w:numFmt w:val="bullet"/>
      <w:lvlText w:val="•"/>
      <w:lvlJc w:val="left"/>
      <w:pPr>
        <w:ind w:left="4191" w:hanging="361"/>
      </w:pPr>
      <w:rPr>
        <w:rFonts w:hint="default"/>
        <w:lang w:val="en-GB" w:eastAsia="en-GB" w:bidi="en-GB"/>
      </w:rPr>
    </w:lvl>
    <w:lvl w:ilvl="5" w:tplc="BA784260">
      <w:numFmt w:val="bullet"/>
      <w:lvlText w:val="•"/>
      <w:lvlJc w:val="left"/>
      <w:pPr>
        <w:ind w:left="5034" w:hanging="361"/>
      </w:pPr>
      <w:rPr>
        <w:rFonts w:hint="default"/>
        <w:lang w:val="en-GB" w:eastAsia="en-GB" w:bidi="en-GB"/>
      </w:rPr>
    </w:lvl>
    <w:lvl w:ilvl="6" w:tplc="D3DE8C4E">
      <w:numFmt w:val="bullet"/>
      <w:lvlText w:val="•"/>
      <w:lvlJc w:val="left"/>
      <w:pPr>
        <w:ind w:left="5877" w:hanging="361"/>
      </w:pPr>
      <w:rPr>
        <w:rFonts w:hint="default"/>
        <w:lang w:val="en-GB" w:eastAsia="en-GB" w:bidi="en-GB"/>
      </w:rPr>
    </w:lvl>
    <w:lvl w:ilvl="7" w:tplc="0D245A7C">
      <w:numFmt w:val="bullet"/>
      <w:lvlText w:val="•"/>
      <w:lvlJc w:val="left"/>
      <w:pPr>
        <w:ind w:left="6720" w:hanging="361"/>
      </w:pPr>
      <w:rPr>
        <w:rFonts w:hint="default"/>
        <w:lang w:val="en-GB" w:eastAsia="en-GB" w:bidi="en-GB"/>
      </w:rPr>
    </w:lvl>
    <w:lvl w:ilvl="8" w:tplc="D3BC7F4A">
      <w:numFmt w:val="bullet"/>
      <w:lvlText w:val="•"/>
      <w:lvlJc w:val="left"/>
      <w:pPr>
        <w:ind w:left="7563" w:hanging="361"/>
      </w:pPr>
      <w:rPr>
        <w:rFonts w:hint="default"/>
        <w:lang w:val="en-GB" w:eastAsia="en-GB" w:bidi="en-GB"/>
      </w:rPr>
    </w:lvl>
  </w:abstractNum>
  <w:abstractNum w:abstractNumId="4" w15:restartNumberingAfterBreak="0">
    <w:nsid w:val="2E97073F"/>
    <w:multiLevelType w:val="hybridMultilevel"/>
    <w:tmpl w:val="E9945AF6"/>
    <w:lvl w:ilvl="0" w:tplc="E94EEF06">
      <w:start w:val="8"/>
      <w:numFmt w:val="upperRoman"/>
      <w:lvlText w:val="%1."/>
      <w:lvlJc w:val="left"/>
      <w:pPr>
        <w:ind w:left="1358" w:hanging="870"/>
      </w:pPr>
      <w:rPr>
        <w:rFonts w:ascii="Calibri" w:eastAsia="Calibri" w:hAnsi="Calibri" w:cs="Calibri" w:hint="default"/>
        <w:b/>
        <w:bCs/>
        <w:w w:val="99"/>
        <w:sz w:val="56"/>
        <w:szCs w:val="50"/>
        <w:lang w:val="en-GB" w:eastAsia="en-GB" w:bidi="en-GB"/>
      </w:rPr>
    </w:lvl>
    <w:lvl w:ilvl="1" w:tplc="6D086BB0">
      <w:numFmt w:val="bullet"/>
      <w:lvlText w:val="●"/>
      <w:lvlJc w:val="left"/>
      <w:pPr>
        <w:ind w:left="1354" w:hanging="721"/>
      </w:pPr>
      <w:rPr>
        <w:rFonts w:ascii="Times New Roman" w:eastAsia="Times New Roman" w:hAnsi="Times New Roman" w:cs="Times New Roman" w:hint="default"/>
        <w:spacing w:val="-4"/>
        <w:w w:val="100"/>
        <w:position w:val="1"/>
        <w:sz w:val="24"/>
        <w:szCs w:val="24"/>
        <w:lang w:val="en-GB" w:eastAsia="en-GB" w:bidi="en-GB"/>
      </w:rPr>
    </w:lvl>
    <w:lvl w:ilvl="2" w:tplc="B2F61816">
      <w:numFmt w:val="bullet"/>
      <w:lvlText w:val="•"/>
      <w:lvlJc w:val="left"/>
      <w:pPr>
        <w:ind w:left="3536" w:hanging="721"/>
      </w:pPr>
      <w:rPr>
        <w:rFonts w:hint="default"/>
        <w:lang w:val="en-GB" w:eastAsia="en-GB" w:bidi="en-GB"/>
      </w:rPr>
    </w:lvl>
    <w:lvl w:ilvl="3" w:tplc="5D6A4164">
      <w:numFmt w:val="bullet"/>
      <w:lvlText w:val="•"/>
      <w:lvlJc w:val="left"/>
      <w:pPr>
        <w:ind w:left="4624" w:hanging="721"/>
      </w:pPr>
      <w:rPr>
        <w:rFonts w:hint="default"/>
        <w:lang w:val="en-GB" w:eastAsia="en-GB" w:bidi="en-GB"/>
      </w:rPr>
    </w:lvl>
    <w:lvl w:ilvl="4" w:tplc="2474F8C4">
      <w:numFmt w:val="bullet"/>
      <w:lvlText w:val="•"/>
      <w:lvlJc w:val="left"/>
      <w:pPr>
        <w:ind w:left="5712" w:hanging="721"/>
      </w:pPr>
      <w:rPr>
        <w:rFonts w:hint="default"/>
        <w:lang w:val="en-GB" w:eastAsia="en-GB" w:bidi="en-GB"/>
      </w:rPr>
    </w:lvl>
    <w:lvl w:ilvl="5" w:tplc="2118FC72">
      <w:numFmt w:val="bullet"/>
      <w:lvlText w:val="•"/>
      <w:lvlJc w:val="left"/>
      <w:pPr>
        <w:ind w:left="6800" w:hanging="721"/>
      </w:pPr>
      <w:rPr>
        <w:rFonts w:hint="default"/>
        <w:lang w:val="en-GB" w:eastAsia="en-GB" w:bidi="en-GB"/>
      </w:rPr>
    </w:lvl>
    <w:lvl w:ilvl="6" w:tplc="6A9A28D0">
      <w:numFmt w:val="bullet"/>
      <w:lvlText w:val="•"/>
      <w:lvlJc w:val="left"/>
      <w:pPr>
        <w:ind w:left="7888" w:hanging="721"/>
      </w:pPr>
      <w:rPr>
        <w:rFonts w:hint="default"/>
        <w:lang w:val="en-GB" w:eastAsia="en-GB" w:bidi="en-GB"/>
      </w:rPr>
    </w:lvl>
    <w:lvl w:ilvl="7" w:tplc="0394A5F0">
      <w:numFmt w:val="bullet"/>
      <w:lvlText w:val="•"/>
      <w:lvlJc w:val="left"/>
      <w:pPr>
        <w:ind w:left="8976" w:hanging="721"/>
      </w:pPr>
      <w:rPr>
        <w:rFonts w:hint="default"/>
        <w:lang w:val="en-GB" w:eastAsia="en-GB" w:bidi="en-GB"/>
      </w:rPr>
    </w:lvl>
    <w:lvl w:ilvl="8" w:tplc="75EEACAC">
      <w:numFmt w:val="bullet"/>
      <w:lvlText w:val="•"/>
      <w:lvlJc w:val="left"/>
      <w:pPr>
        <w:ind w:left="10064" w:hanging="721"/>
      </w:pPr>
      <w:rPr>
        <w:rFonts w:hint="default"/>
        <w:lang w:val="en-GB" w:eastAsia="en-GB" w:bidi="en-GB"/>
      </w:rPr>
    </w:lvl>
  </w:abstractNum>
  <w:abstractNum w:abstractNumId="5" w15:restartNumberingAfterBreak="0">
    <w:nsid w:val="389E34F2"/>
    <w:multiLevelType w:val="hybridMultilevel"/>
    <w:tmpl w:val="0A34C4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A7111A"/>
    <w:multiLevelType w:val="hybridMultilevel"/>
    <w:tmpl w:val="AB18698A"/>
    <w:lvl w:ilvl="0" w:tplc="0809000F">
      <w:start w:val="1"/>
      <w:numFmt w:val="decimal"/>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7" w15:restartNumberingAfterBreak="0">
    <w:nsid w:val="49D7043B"/>
    <w:multiLevelType w:val="hybridMultilevel"/>
    <w:tmpl w:val="62608426"/>
    <w:lvl w:ilvl="0" w:tplc="08090001">
      <w:start w:val="1"/>
      <w:numFmt w:val="bullet"/>
      <w:lvlText w:val=""/>
      <w:lvlJc w:val="left"/>
      <w:pPr>
        <w:ind w:left="2074" w:hanging="360"/>
      </w:pPr>
      <w:rPr>
        <w:rFonts w:ascii="Symbol" w:hAnsi="Symbol" w:hint="default"/>
      </w:rPr>
    </w:lvl>
    <w:lvl w:ilvl="1" w:tplc="08090003" w:tentative="1">
      <w:start w:val="1"/>
      <w:numFmt w:val="bullet"/>
      <w:lvlText w:val="o"/>
      <w:lvlJc w:val="left"/>
      <w:pPr>
        <w:ind w:left="2794" w:hanging="360"/>
      </w:pPr>
      <w:rPr>
        <w:rFonts w:ascii="Courier New" w:hAnsi="Courier New" w:cs="Courier New" w:hint="default"/>
      </w:rPr>
    </w:lvl>
    <w:lvl w:ilvl="2" w:tplc="08090005" w:tentative="1">
      <w:start w:val="1"/>
      <w:numFmt w:val="bullet"/>
      <w:lvlText w:val=""/>
      <w:lvlJc w:val="left"/>
      <w:pPr>
        <w:ind w:left="3514" w:hanging="360"/>
      </w:pPr>
      <w:rPr>
        <w:rFonts w:ascii="Wingdings" w:hAnsi="Wingdings" w:hint="default"/>
      </w:rPr>
    </w:lvl>
    <w:lvl w:ilvl="3" w:tplc="08090001" w:tentative="1">
      <w:start w:val="1"/>
      <w:numFmt w:val="bullet"/>
      <w:lvlText w:val=""/>
      <w:lvlJc w:val="left"/>
      <w:pPr>
        <w:ind w:left="4234" w:hanging="360"/>
      </w:pPr>
      <w:rPr>
        <w:rFonts w:ascii="Symbol" w:hAnsi="Symbol" w:hint="default"/>
      </w:rPr>
    </w:lvl>
    <w:lvl w:ilvl="4" w:tplc="08090003" w:tentative="1">
      <w:start w:val="1"/>
      <w:numFmt w:val="bullet"/>
      <w:lvlText w:val="o"/>
      <w:lvlJc w:val="left"/>
      <w:pPr>
        <w:ind w:left="4954" w:hanging="360"/>
      </w:pPr>
      <w:rPr>
        <w:rFonts w:ascii="Courier New" w:hAnsi="Courier New" w:cs="Courier New" w:hint="default"/>
      </w:rPr>
    </w:lvl>
    <w:lvl w:ilvl="5" w:tplc="08090005" w:tentative="1">
      <w:start w:val="1"/>
      <w:numFmt w:val="bullet"/>
      <w:lvlText w:val=""/>
      <w:lvlJc w:val="left"/>
      <w:pPr>
        <w:ind w:left="5674" w:hanging="360"/>
      </w:pPr>
      <w:rPr>
        <w:rFonts w:ascii="Wingdings" w:hAnsi="Wingdings" w:hint="default"/>
      </w:rPr>
    </w:lvl>
    <w:lvl w:ilvl="6" w:tplc="08090001" w:tentative="1">
      <w:start w:val="1"/>
      <w:numFmt w:val="bullet"/>
      <w:lvlText w:val=""/>
      <w:lvlJc w:val="left"/>
      <w:pPr>
        <w:ind w:left="6394" w:hanging="360"/>
      </w:pPr>
      <w:rPr>
        <w:rFonts w:ascii="Symbol" w:hAnsi="Symbol" w:hint="default"/>
      </w:rPr>
    </w:lvl>
    <w:lvl w:ilvl="7" w:tplc="08090003" w:tentative="1">
      <w:start w:val="1"/>
      <w:numFmt w:val="bullet"/>
      <w:lvlText w:val="o"/>
      <w:lvlJc w:val="left"/>
      <w:pPr>
        <w:ind w:left="7114" w:hanging="360"/>
      </w:pPr>
      <w:rPr>
        <w:rFonts w:ascii="Courier New" w:hAnsi="Courier New" w:cs="Courier New" w:hint="default"/>
      </w:rPr>
    </w:lvl>
    <w:lvl w:ilvl="8" w:tplc="08090005" w:tentative="1">
      <w:start w:val="1"/>
      <w:numFmt w:val="bullet"/>
      <w:lvlText w:val=""/>
      <w:lvlJc w:val="left"/>
      <w:pPr>
        <w:ind w:left="7834" w:hanging="360"/>
      </w:pPr>
      <w:rPr>
        <w:rFonts w:ascii="Wingdings" w:hAnsi="Wingdings" w:hint="default"/>
      </w:rPr>
    </w:lvl>
  </w:abstractNum>
  <w:abstractNum w:abstractNumId="8" w15:restartNumberingAfterBreak="0">
    <w:nsid w:val="59556141"/>
    <w:multiLevelType w:val="hybridMultilevel"/>
    <w:tmpl w:val="AD24E620"/>
    <w:lvl w:ilvl="0" w:tplc="0809000F">
      <w:start w:val="1"/>
      <w:numFmt w:val="decimal"/>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9" w15:restartNumberingAfterBreak="0">
    <w:nsid w:val="69453D4B"/>
    <w:multiLevelType w:val="hybridMultilevel"/>
    <w:tmpl w:val="520276F4"/>
    <w:lvl w:ilvl="0" w:tplc="EB884940">
      <w:numFmt w:val="bullet"/>
      <w:lvlText w:val="●"/>
      <w:lvlJc w:val="left"/>
      <w:pPr>
        <w:ind w:left="821" w:hanging="720"/>
      </w:pPr>
      <w:rPr>
        <w:rFonts w:ascii="Times New Roman" w:eastAsia="Times New Roman" w:hAnsi="Times New Roman" w:cs="Times New Roman" w:hint="default"/>
        <w:spacing w:val="-4"/>
        <w:w w:val="100"/>
        <w:position w:val="1"/>
        <w:sz w:val="24"/>
        <w:szCs w:val="24"/>
        <w:lang w:val="en-GB" w:eastAsia="en-GB" w:bidi="en-GB"/>
      </w:rPr>
    </w:lvl>
    <w:lvl w:ilvl="1" w:tplc="B2DAC8B6">
      <w:numFmt w:val="bullet"/>
      <w:lvlText w:val="•"/>
      <w:lvlJc w:val="left"/>
      <w:pPr>
        <w:ind w:left="1383" w:hanging="720"/>
      </w:pPr>
      <w:rPr>
        <w:rFonts w:hint="default"/>
        <w:lang w:val="en-GB" w:eastAsia="en-GB" w:bidi="en-GB"/>
      </w:rPr>
    </w:lvl>
    <w:lvl w:ilvl="2" w:tplc="8320C332">
      <w:numFmt w:val="bullet"/>
      <w:lvlText w:val="•"/>
      <w:lvlJc w:val="left"/>
      <w:pPr>
        <w:ind w:left="1946" w:hanging="720"/>
      </w:pPr>
      <w:rPr>
        <w:rFonts w:hint="default"/>
        <w:lang w:val="en-GB" w:eastAsia="en-GB" w:bidi="en-GB"/>
      </w:rPr>
    </w:lvl>
    <w:lvl w:ilvl="3" w:tplc="FF96BBF8">
      <w:numFmt w:val="bullet"/>
      <w:lvlText w:val="•"/>
      <w:lvlJc w:val="left"/>
      <w:pPr>
        <w:ind w:left="2509" w:hanging="720"/>
      </w:pPr>
      <w:rPr>
        <w:rFonts w:hint="default"/>
        <w:lang w:val="en-GB" w:eastAsia="en-GB" w:bidi="en-GB"/>
      </w:rPr>
    </w:lvl>
    <w:lvl w:ilvl="4" w:tplc="95D0EA68">
      <w:numFmt w:val="bullet"/>
      <w:lvlText w:val="•"/>
      <w:lvlJc w:val="left"/>
      <w:pPr>
        <w:ind w:left="3073" w:hanging="720"/>
      </w:pPr>
      <w:rPr>
        <w:rFonts w:hint="default"/>
        <w:lang w:val="en-GB" w:eastAsia="en-GB" w:bidi="en-GB"/>
      </w:rPr>
    </w:lvl>
    <w:lvl w:ilvl="5" w:tplc="4186193C">
      <w:numFmt w:val="bullet"/>
      <w:lvlText w:val="•"/>
      <w:lvlJc w:val="left"/>
      <w:pPr>
        <w:ind w:left="3636" w:hanging="720"/>
      </w:pPr>
      <w:rPr>
        <w:rFonts w:hint="default"/>
        <w:lang w:val="en-GB" w:eastAsia="en-GB" w:bidi="en-GB"/>
      </w:rPr>
    </w:lvl>
    <w:lvl w:ilvl="6" w:tplc="7478958C">
      <w:numFmt w:val="bullet"/>
      <w:lvlText w:val="•"/>
      <w:lvlJc w:val="left"/>
      <w:pPr>
        <w:ind w:left="4199" w:hanging="720"/>
      </w:pPr>
      <w:rPr>
        <w:rFonts w:hint="default"/>
        <w:lang w:val="en-GB" w:eastAsia="en-GB" w:bidi="en-GB"/>
      </w:rPr>
    </w:lvl>
    <w:lvl w:ilvl="7" w:tplc="85C8EA2E">
      <w:numFmt w:val="bullet"/>
      <w:lvlText w:val="•"/>
      <w:lvlJc w:val="left"/>
      <w:pPr>
        <w:ind w:left="4763" w:hanging="720"/>
      </w:pPr>
      <w:rPr>
        <w:rFonts w:hint="default"/>
        <w:lang w:val="en-GB" w:eastAsia="en-GB" w:bidi="en-GB"/>
      </w:rPr>
    </w:lvl>
    <w:lvl w:ilvl="8" w:tplc="A830CD12">
      <w:numFmt w:val="bullet"/>
      <w:lvlText w:val="•"/>
      <w:lvlJc w:val="left"/>
      <w:pPr>
        <w:ind w:left="5326" w:hanging="720"/>
      </w:pPr>
      <w:rPr>
        <w:rFonts w:hint="default"/>
        <w:lang w:val="en-GB" w:eastAsia="en-GB" w:bidi="en-GB"/>
      </w:rPr>
    </w:lvl>
  </w:abstractNum>
  <w:abstractNum w:abstractNumId="10" w15:restartNumberingAfterBreak="0">
    <w:nsid w:val="6F3D3FCE"/>
    <w:multiLevelType w:val="hybridMultilevel"/>
    <w:tmpl w:val="C5862ED2"/>
    <w:lvl w:ilvl="0" w:tplc="AE766F1C">
      <w:start w:val="1"/>
      <w:numFmt w:val="upperRoman"/>
      <w:pStyle w:val="Heading1"/>
      <w:lvlText w:val="%1."/>
      <w:lvlJc w:val="left"/>
      <w:pPr>
        <w:ind w:left="1358" w:hanging="298"/>
        <w:jc w:val="right"/>
      </w:pPr>
      <w:rPr>
        <w:rFonts w:asciiTheme="minorHAnsi" w:hAnsiTheme="minorHAnsi" w:hint="default"/>
        <w:b/>
        <w:bCs w:val="0"/>
        <w:i w:val="0"/>
        <w:iCs w:val="0"/>
        <w:caps w:val="0"/>
        <w:smallCaps w:val="0"/>
        <w:strike w:val="0"/>
        <w:dstrike w:val="0"/>
        <w:outline w:val="0"/>
        <w:shadow w:val="0"/>
        <w:emboss w:val="0"/>
        <w:imprint w:val="0"/>
        <w:noProof w:val="0"/>
        <w:vanish w:val="0"/>
        <w:color w:val="auto"/>
        <w:spacing w:val="0"/>
        <w:kern w:val="0"/>
        <w:position w:val="0"/>
        <w:sz w:val="52"/>
        <w:u w:val="none"/>
        <w:effect w:val="none"/>
        <w:vertAlign w:val="baseline"/>
        <w:em w:val="none"/>
        <w:lang w:bidi="en-GB"/>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C982FE36">
      <w:numFmt w:val="bullet"/>
      <w:lvlText w:val="●"/>
      <w:lvlJc w:val="left"/>
      <w:pPr>
        <w:ind w:left="1354" w:hanging="721"/>
      </w:pPr>
      <w:rPr>
        <w:rFonts w:ascii="Times New Roman" w:eastAsia="Times New Roman" w:hAnsi="Times New Roman" w:cs="Times New Roman" w:hint="default"/>
        <w:spacing w:val="-25"/>
        <w:w w:val="100"/>
        <w:position w:val="1"/>
        <w:sz w:val="24"/>
        <w:szCs w:val="24"/>
        <w:lang w:val="en-GB" w:eastAsia="en-GB" w:bidi="en-GB"/>
      </w:rPr>
    </w:lvl>
    <w:lvl w:ilvl="2" w:tplc="1A908506">
      <w:numFmt w:val="bullet"/>
      <w:lvlText w:val="•"/>
      <w:lvlJc w:val="left"/>
      <w:pPr>
        <w:ind w:left="3536" w:hanging="721"/>
      </w:pPr>
      <w:rPr>
        <w:rFonts w:hint="default"/>
        <w:lang w:val="en-GB" w:eastAsia="en-GB" w:bidi="en-GB"/>
      </w:rPr>
    </w:lvl>
    <w:lvl w:ilvl="3" w:tplc="C770A4A2">
      <w:numFmt w:val="bullet"/>
      <w:lvlText w:val="•"/>
      <w:lvlJc w:val="left"/>
      <w:pPr>
        <w:ind w:left="4624" w:hanging="721"/>
      </w:pPr>
      <w:rPr>
        <w:rFonts w:hint="default"/>
        <w:lang w:val="en-GB" w:eastAsia="en-GB" w:bidi="en-GB"/>
      </w:rPr>
    </w:lvl>
    <w:lvl w:ilvl="4" w:tplc="6DA4CE66">
      <w:numFmt w:val="bullet"/>
      <w:lvlText w:val="•"/>
      <w:lvlJc w:val="left"/>
      <w:pPr>
        <w:ind w:left="5712" w:hanging="721"/>
      </w:pPr>
      <w:rPr>
        <w:rFonts w:hint="default"/>
        <w:lang w:val="en-GB" w:eastAsia="en-GB" w:bidi="en-GB"/>
      </w:rPr>
    </w:lvl>
    <w:lvl w:ilvl="5" w:tplc="BD3296B8">
      <w:numFmt w:val="bullet"/>
      <w:lvlText w:val="•"/>
      <w:lvlJc w:val="left"/>
      <w:pPr>
        <w:ind w:left="6800" w:hanging="721"/>
      </w:pPr>
      <w:rPr>
        <w:rFonts w:hint="default"/>
        <w:lang w:val="en-GB" w:eastAsia="en-GB" w:bidi="en-GB"/>
      </w:rPr>
    </w:lvl>
    <w:lvl w:ilvl="6" w:tplc="AFB68516">
      <w:numFmt w:val="bullet"/>
      <w:lvlText w:val="•"/>
      <w:lvlJc w:val="left"/>
      <w:pPr>
        <w:ind w:left="7888" w:hanging="721"/>
      </w:pPr>
      <w:rPr>
        <w:rFonts w:hint="default"/>
        <w:lang w:val="en-GB" w:eastAsia="en-GB" w:bidi="en-GB"/>
      </w:rPr>
    </w:lvl>
    <w:lvl w:ilvl="7" w:tplc="32287C04">
      <w:numFmt w:val="bullet"/>
      <w:lvlText w:val="•"/>
      <w:lvlJc w:val="left"/>
      <w:pPr>
        <w:ind w:left="8976" w:hanging="721"/>
      </w:pPr>
      <w:rPr>
        <w:rFonts w:hint="default"/>
        <w:lang w:val="en-GB" w:eastAsia="en-GB" w:bidi="en-GB"/>
      </w:rPr>
    </w:lvl>
    <w:lvl w:ilvl="8" w:tplc="0EA2CC22">
      <w:numFmt w:val="bullet"/>
      <w:lvlText w:val="•"/>
      <w:lvlJc w:val="left"/>
      <w:pPr>
        <w:ind w:left="10064" w:hanging="721"/>
      </w:pPr>
      <w:rPr>
        <w:rFonts w:hint="default"/>
        <w:lang w:val="en-GB" w:eastAsia="en-GB" w:bidi="en-GB"/>
      </w:rPr>
    </w:lvl>
  </w:abstractNum>
  <w:num w:numId="1">
    <w:abstractNumId w:val="4"/>
  </w:num>
  <w:num w:numId="2">
    <w:abstractNumId w:val="9"/>
  </w:num>
  <w:num w:numId="3">
    <w:abstractNumId w:val="10"/>
  </w:num>
  <w:num w:numId="4">
    <w:abstractNumId w:val="7"/>
  </w:num>
  <w:num w:numId="5">
    <w:abstractNumId w:val="10"/>
    <w:lvlOverride w:ilvl="0">
      <w:startOverride w:val="2"/>
    </w:lvlOverride>
  </w:num>
  <w:num w:numId="6">
    <w:abstractNumId w:val="5"/>
  </w:num>
  <w:num w:numId="7">
    <w:abstractNumId w:val="8"/>
  </w:num>
  <w:num w:numId="8">
    <w:abstractNumId w:val="2"/>
  </w:num>
  <w:num w:numId="9">
    <w:abstractNumId w:val="0"/>
  </w:num>
  <w:num w:numId="10">
    <w:abstractNumId w:val="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6C7"/>
    <w:rsid w:val="0001148A"/>
    <w:rsid w:val="00014E6F"/>
    <w:rsid w:val="00024905"/>
    <w:rsid w:val="00043F5E"/>
    <w:rsid w:val="00070D03"/>
    <w:rsid w:val="000844E7"/>
    <w:rsid w:val="000A2C40"/>
    <w:rsid w:val="00102ECA"/>
    <w:rsid w:val="00123093"/>
    <w:rsid w:val="00135C37"/>
    <w:rsid w:val="00160D0A"/>
    <w:rsid w:val="0018250C"/>
    <w:rsid w:val="001C46C7"/>
    <w:rsid w:val="0022458C"/>
    <w:rsid w:val="00247B37"/>
    <w:rsid w:val="00281924"/>
    <w:rsid w:val="002944E7"/>
    <w:rsid w:val="002976F1"/>
    <w:rsid w:val="002A67DA"/>
    <w:rsid w:val="002B61B9"/>
    <w:rsid w:val="002C2E35"/>
    <w:rsid w:val="00332044"/>
    <w:rsid w:val="0034659A"/>
    <w:rsid w:val="00346B53"/>
    <w:rsid w:val="00360C98"/>
    <w:rsid w:val="0036441B"/>
    <w:rsid w:val="00364C8F"/>
    <w:rsid w:val="003774CC"/>
    <w:rsid w:val="003A7046"/>
    <w:rsid w:val="004015C5"/>
    <w:rsid w:val="00405899"/>
    <w:rsid w:val="004101AB"/>
    <w:rsid w:val="00443E94"/>
    <w:rsid w:val="004548B5"/>
    <w:rsid w:val="00485F79"/>
    <w:rsid w:val="004D0574"/>
    <w:rsid w:val="00507894"/>
    <w:rsid w:val="0052158D"/>
    <w:rsid w:val="00571B00"/>
    <w:rsid w:val="005F431B"/>
    <w:rsid w:val="00611BDE"/>
    <w:rsid w:val="00633C02"/>
    <w:rsid w:val="00667D1B"/>
    <w:rsid w:val="006747F2"/>
    <w:rsid w:val="006819FF"/>
    <w:rsid w:val="00685F5C"/>
    <w:rsid w:val="006B5A05"/>
    <w:rsid w:val="006D3BF0"/>
    <w:rsid w:val="006F5FE2"/>
    <w:rsid w:val="00704A96"/>
    <w:rsid w:val="0073356C"/>
    <w:rsid w:val="007448A5"/>
    <w:rsid w:val="007621DF"/>
    <w:rsid w:val="00782089"/>
    <w:rsid w:val="00792BA2"/>
    <w:rsid w:val="007D0E51"/>
    <w:rsid w:val="00817CF9"/>
    <w:rsid w:val="00840833"/>
    <w:rsid w:val="00887BD8"/>
    <w:rsid w:val="008A07CB"/>
    <w:rsid w:val="008C1B24"/>
    <w:rsid w:val="008E2453"/>
    <w:rsid w:val="00904053"/>
    <w:rsid w:val="00926703"/>
    <w:rsid w:val="00954EC8"/>
    <w:rsid w:val="00985FBE"/>
    <w:rsid w:val="009A3757"/>
    <w:rsid w:val="009B63F8"/>
    <w:rsid w:val="009E3B3F"/>
    <w:rsid w:val="00A20513"/>
    <w:rsid w:val="00A21FBB"/>
    <w:rsid w:val="00A251AE"/>
    <w:rsid w:val="00A365D4"/>
    <w:rsid w:val="00A533BD"/>
    <w:rsid w:val="00A53DDE"/>
    <w:rsid w:val="00A64E0C"/>
    <w:rsid w:val="00A67B12"/>
    <w:rsid w:val="00A93A01"/>
    <w:rsid w:val="00B17A91"/>
    <w:rsid w:val="00B23B6A"/>
    <w:rsid w:val="00B34480"/>
    <w:rsid w:val="00B42D31"/>
    <w:rsid w:val="00BD35A9"/>
    <w:rsid w:val="00BF2633"/>
    <w:rsid w:val="00BF550A"/>
    <w:rsid w:val="00C158E9"/>
    <w:rsid w:val="00C170B6"/>
    <w:rsid w:val="00C2346C"/>
    <w:rsid w:val="00C4569C"/>
    <w:rsid w:val="00C94B9D"/>
    <w:rsid w:val="00CB053E"/>
    <w:rsid w:val="00CE5EAE"/>
    <w:rsid w:val="00DA562D"/>
    <w:rsid w:val="00DB38E6"/>
    <w:rsid w:val="00DB6CE5"/>
    <w:rsid w:val="00DE3302"/>
    <w:rsid w:val="00E51E79"/>
    <w:rsid w:val="00E61A2D"/>
    <w:rsid w:val="00EA1EEF"/>
    <w:rsid w:val="00F25E57"/>
    <w:rsid w:val="00F36736"/>
    <w:rsid w:val="00F4390E"/>
    <w:rsid w:val="00F51349"/>
    <w:rsid w:val="00F8474B"/>
    <w:rsid w:val="00F85276"/>
    <w:rsid w:val="00F91AD4"/>
    <w:rsid w:val="00FA6B18"/>
    <w:rsid w:val="00FD2F45"/>
    <w:rsid w:val="00FE29C7"/>
    <w:rsid w:val="00FE6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72E3B"/>
  <w15:docId w15:val="{6B558164-2EAA-42C8-BD6D-36F9FC78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lang w:val="en-GB" w:eastAsia="en-GB" w:bidi="en-GB"/>
    </w:rPr>
  </w:style>
  <w:style w:type="paragraph" w:styleId="Heading1">
    <w:name w:val="heading 1"/>
    <w:basedOn w:val="ListParagraph"/>
    <w:uiPriority w:val="1"/>
    <w:qFormat/>
    <w:rsid w:val="00A64E0C"/>
    <w:pPr>
      <w:numPr>
        <w:numId w:val="3"/>
      </w:numPr>
      <w:tabs>
        <w:tab w:val="left" w:pos="1134"/>
      </w:tabs>
      <w:spacing w:before="480" w:after="120"/>
      <w:ind w:right="851"/>
      <w:jc w:val="left"/>
      <w:outlineLvl w:val="0"/>
    </w:pPr>
    <w:rPr>
      <w:rFonts w:asciiTheme="minorHAnsi" w:hAnsiTheme="minorHAnsi"/>
      <w:b/>
      <w:color w:val="09536C"/>
      <w:sz w:val="52"/>
    </w:rPr>
  </w:style>
  <w:style w:type="paragraph" w:styleId="Heading2">
    <w:name w:val="heading 2"/>
    <w:basedOn w:val="Normal"/>
    <w:next w:val="Normal"/>
    <w:link w:val="Heading2Char"/>
    <w:uiPriority w:val="9"/>
    <w:unhideWhenUsed/>
    <w:qFormat/>
    <w:rsid w:val="00C4569C"/>
    <w:pPr>
      <w:spacing w:before="360" w:line="276" w:lineRule="auto"/>
      <w:ind w:left="1354" w:right="1443"/>
      <w:jc w:val="both"/>
      <w:outlineLvl w:val="1"/>
    </w:pPr>
    <w:rPr>
      <w:color w:val="585858"/>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11BDE"/>
    <w:pPr>
      <w:spacing w:before="240" w:line="276" w:lineRule="auto"/>
      <w:ind w:left="1354" w:right="1438"/>
      <w:jc w:val="both"/>
    </w:pPr>
    <w:rPr>
      <w:rFonts w:cstheme="minorHAnsi"/>
      <w:sz w:val="24"/>
      <w:szCs w:val="24"/>
    </w:rPr>
  </w:style>
  <w:style w:type="paragraph" w:styleId="ListParagraph">
    <w:name w:val="List Paragraph"/>
    <w:basedOn w:val="Normal"/>
    <w:uiPriority w:val="34"/>
    <w:qFormat/>
    <w:pPr>
      <w:ind w:left="1358" w:hanging="721"/>
    </w:pPr>
  </w:style>
  <w:style w:type="paragraph" w:customStyle="1" w:styleId="TableParagraph">
    <w:name w:val="Table Paragraph"/>
    <w:basedOn w:val="Normal"/>
    <w:uiPriority w:val="1"/>
    <w:qFormat/>
    <w:pPr>
      <w:spacing w:before="11"/>
      <w:ind w:left="101"/>
    </w:pPr>
  </w:style>
  <w:style w:type="paragraph" w:styleId="Footer">
    <w:name w:val="footer"/>
    <w:basedOn w:val="Normal"/>
    <w:link w:val="FooterChar"/>
    <w:uiPriority w:val="99"/>
    <w:unhideWhenUsed/>
    <w:rsid w:val="0036441B"/>
    <w:pPr>
      <w:tabs>
        <w:tab w:val="center" w:pos="4513"/>
        <w:tab w:val="right" w:pos="9026"/>
      </w:tabs>
    </w:pPr>
  </w:style>
  <w:style w:type="character" w:customStyle="1" w:styleId="FooterChar">
    <w:name w:val="Footer Char"/>
    <w:basedOn w:val="DefaultParagraphFont"/>
    <w:link w:val="Footer"/>
    <w:uiPriority w:val="99"/>
    <w:rsid w:val="0036441B"/>
    <w:rPr>
      <w:rFonts w:ascii="Calibri" w:eastAsia="Calibri" w:hAnsi="Calibri" w:cs="Calibri"/>
      <w:lang w:val="en-GB" w:eastAsia="en-GB" w:bidi="en-GB"/>
    </w:rPr>
  </w:style>
  <w:style w:type="paragraph" w:styleId="Header">
    <w:name w:val="header"/>
    <w:basedOn w:val="Normal"/>
    <w:link w:val="HeaderChar"/>
    <w:uiPriority w:val="99"/>
    <w:unhideWhenUsed/>
    <w:rsid w:val="0036441B"/>
    <w:pPr>
      <w:tabs>
        <w:tab w:val="center" w:pos="4513"/>
        <w:tab w:val="right" w:pos="9026"/>
      </w:tabs>
    </w:pPr>
  </w:style>
  <w:style w:type="character" w:customStyle="1" w:styleId="HeaderChar">
    <w:name w:val="Header Char"/>
    <w:basedOn w:val="DefaultParagraphFont"/>
    <w:link w:val="Header"/>
    <w:uiPriority w:val="99"/>
    <w:rsid w:val="0036441B"/>
    <w:rPr>
      <w:rFonts w:ascii="Calibri" w:eastAsia="Calibri" w:hAnsi="Calibri" w:cs="Calibri"/>
      <w:lang w:val="en-GB" w:eastAsia="en-GB" w:bidi="en-GB"/>
    </w:rPr>
  </w:style>
  <w:style w:type="paragraph" w:customStyle="1" w:styleId="Header1">
    <w:name w:val="Header1"/>
    <w:basedOn w:val="Normal"/>
    <w:qFormat/>
    <w:rsid w:val="00F36736"/>
    <w:pPr>
      <w:widowControl/>
      <w:autoSpaceDE/>
      <w:autoSpaceDN/>
      <w:spacing w:after="200" w:line="276" w:lineRule="auto"/>
    </w:pPr>
    <w:rPr>
      <w:rFonts w:ascii="Arial" w:hAnsi="Arial" w:cs="Arial"/>
      <w:b/>
      <w:bCs/>
      <w:color w:val="2D96DE"/>
      <w:sz w:val="48"/>
      <w:szCs w:val="24"/>
      <w:lang w:val="en-US" w:eastAsia="en-US" w:bidi="ar-SA"/>
    </w:rPr>
  </w:style>
  <w:style w:type="character" w:styleId="Hyperlink">
    <w:name w:val="Hyperlink"/>
    <w:basedOn w:val="DefaultParagraphFont"/>
    <w:uiPriority w:val="99"/>
    <w:unhideWhenUsed/>
    <w:rsid w:val="00F36736"/>
    <w:rPr>
      <w:rFonts w:cs="Times New Roman"/>
      <w:color w:val="09546D"/>
      <w:u w:val="single"/>
    </w:rPr>
  </w:style>
  <w:style w:type="table" w:styleId="GridTable5Dark-Accent3">
    <w:name w:val="Grid Table 5 Dark Accent 3"/>
    <w:basedOn w:val="TableNormal"/>
    <w:uiPriority w:val="50"/>
    <w:rsid w:val="00F36736"/>
    <w:pPr>
      <w:widowControl/>
      <w:autoSpaceDE/>
      <w:autoSpaceDN/>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UnresolvedMention">
    <w:name w:val="Unresolved Mention"/>
    <w:basedOn w:val="DefaultParagraphFont"/>
    <w:uiPriority w:val="99"/>
    <w:semiHidden/>
    <w:unhideWhenUsed/>
    <w:rsid w:val="00F36736"/>
    <w:rPr>
      <w:color w:val="605E5C"/>
      <w:shd w:val="clear" w:color="auto" w:fill="E1DFDD"/>
    </w:rPr>
  </w:style>
  <w:style w:type="character" w:customStyle="1" w:styleId="Heading2Char">
    <w:name w:val="Heading 2 Char"/>
    <w:basedOn w:val="DefaultParagraphFont"/>
    <w:link w:val="Heading2"/>
    <w:uiPriority w:val="9"/>
    <w:rsid w:val="00C4569C"/>
    <w:rPr>
      <w:rFonts w:ascii="Calibri" w:eastAsia="Calibri" w:hAnsi="Calibri" w:cs="Calibri"/>
      <w:color w:val="585858"/>
      <w:sz w:val="36"/>
      <w:lang w:val="en-GB" w:eastAsia="en-GB" w:bidi="en-GB"/>
    </w:rPr>
  </w:style>
  <w:style w:type="paragraph" w:styleId="NormalWeb">
    <w:name w:val="Normal (Web)"/>
    <w:basedOn w:val="Normal"/>
    <w:uiPriority w:val="99"/>
    <w:semiHidden/>
    <w:unhideWhenUsed/>
    <w:rsid w:val="000844E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FootnoteText">
    <w:name w:val="footnote text"/>
    <w:basedOn w:val="Normal"/>
    <w:link w:val="FootnoteTextChar"/>
    <w:uiPriority w:val="99"/>
    <w:unhideWhenUsed/>
    <w:rsid w:val="00F91AD4"/>
    <w:pPr>
      <w:ind w:left="1276" w:right="1325"/>
    </w:pPr>
    <w:rPr>
      <w:sz w:val="20"/>
      <w:szCs w:val="20"/>
    </w:rPr>
  </w:style>
  <w:style w:type="character" w:customStyle="1" w:styleId="FootnoteTextChar">
    <w:name w:val="Footnote Text Char"/>
    <w:basedOn w:val="DefaultParagraphFont"/>
    <w:link w:val="FootnoteText"/>
    <w:uiPriority w:val="99"/>
    <w:rsid w:val="00F91AD4"/>
    <w:rPr>
      <w:rFonts w:ascii="Calibri" w:eastAsia="Calibri" w:hAnsi="Calibri" w:cs="Calibri"/>
      <w:sz w:val="20"/>
      <w:szCs w:val="20"/>
      <w:lang w:val="en-GB" w:eastAsia="en-GB" w:bidi="en-GB"/>
    </w:rPr>
  </w:style>
  <w:style w:type="character" w:styleId="FootnoteReference">
    <w:name w:val="footnote reference"/>
    <w:basedOn w:val="DefaultParagraphFont"/>
    <w:uiPriority w:val="99"/>
    <w:semiHidden/>
    <w:unhideWhenUsed/>
    <w:rsid w:val="000844E7"/>
    <w:rPr>
      <w:vertAlign w:val="superscript"/>
    </w:rPr>
  </w:style>
  <w:style w:type="paragraph" w:styleId="Title">
    <w:name w:val="Title"/>
    <w:basedOn w:val="Normal"/>
    <w:next w:val="Normal"/>
    <w:link w:val="TitleChar"/>
    <w:uiPriority w:val="10"/>
    <w:qFormat/>
    <w:rsid w:val="00485F79"/>
    <w:pPr>
      <w:spacing w:before="120" w:after="600" w:line="276" w:lineRule="auto"/>
      <w:ind w:left="3441" w:right="3529"/>
    </w:pPr>
    <w:rPr>
      <w:rFonts w:ascii="Arial"/>
      <w:color w:val="00536D"/>
      <w:sz w:val="52"/>
    </w:rPr>
  </w:style>
  <w:style w:type="character" w:customStyle="1" w:styleId="TitleChar">
    <w:name w:val="Title Char"/>
    <w:basedOn w:val="DefaultParagraphFont"/>
    <w:link w:val="Title"/>
    <w:uiPriority w:val="10"/>
    <w:rsid w:val="00485F79"/>
    <w:rPr>
      <w:rFonts w:ascii="Arial" w:eastAsia="Calibri" w:hAnsi="Calibri" w:cs="Calibri"/>
      <w:color w:val="00536D"/>
      <w:sz w:val="52"/>
      <w:lang w:val="en-GB" w:eastAsia="en-GB" w:bidi="en-GB"/>
    </w:rPr>
  </w:style>
  <w:style w:type="paragraph" w:styleId="NoSpacing">
    <w:name w:val="No Spacing"/>
    <w:uiPriority w:val="1"/>
    <w:qFormat/>
    <w:rsid w:val="008C1B24"/>
    <w:rPr>
      <w:rFonts w:ascii="Calibri" w:eastAsia="Calibri" w:hAnsi="Calibri" w:cs="Calibri"/>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102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rk.ac.uk/students/studying/progress/exceptional-circumstance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mmunity.canvaslms.com/t5/Canvas-Basics-Guide/What-are-the-browser-and-computer-requirements-for-Canvas/ta-p/66"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udentsuccess@online.york.ac.uk" TargetMode="External"/><Relationship Id="rId5" Type="http://schemas.openxmlformats.org/officeDocument/2006/relationships/webSettings" Target="webSettings.xml"/><Relationship Id="rId15" Type="http://schemas.openxmlformats.org/officeDocument/2006/relationships/hyperlink" Target="https://www.york.ac.uk/students/studying/assessment-and-examination/guide-to-assessment/" TargetMode="External"/><Relationship Id="rId10" Type="http://schemas.openxmlformats.org/officeDocument/2006/relationships/hyperlink" Target="mailto:support@instructure.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york.ac.uk/staff/supporting-students/academic/taught/misconduct/" TargetMode="External"/><Relationship Id="rId14" Type="http://schemas.openxmlformats.org/officeDocument/2006/relationships/hyperlink" Target="mailto:york-online-ex-circs@york.ac.uk"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tiff"/><Relationship Id="rId1" Type="http://schemas.openxmlformats.org/officeDocument/2006/relationships/image" Target="media/image3.tif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563A3-41D4-4A38-8B61-AE9E8514C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Sadler</dc:creator>
  <cp:lastModifiedBy>Zara Burford</cp:lastModifiedBy>
  <cp:revision>5</cp:revision>
  <cp:lastPrinted>2020-04-23T14:18:00Z</cp:lastPrinted>
  <dcterms:created xsi:type="dcterms:W3CDTF">2021-02-24T10:27:00Z</dcterms:created>
  <dcterms:modified xsi:type="dcterms:W3CDTF">2021-02-26T09:08:00Z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Microsoft® Word 2016</vt:lpwstr>
  </property>
  <property fmtid="{D5CDD505-2E9C-101B-9397-08002B2CF9AE}" pid="4" name="LastSaved">
    <vt:filetime>2019-12-23T00:00:00Z</vt:filetime>
  </property>
</Properties>
</file>