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BF5A66" w14:textId="2CA0A23D" w:rsidR="00925200" w:rsidRPr="009B1674" w:rsidRDefault="00925200" w:rsidP="00925200">
      <w:pPr>
        <w:jc w:val="center"/>
        <w:rPr>
          <w:rFonts w:ascii="Times New Roman" w:hAnsi="Times New Roman" w:cs="Times New Roman"/>
          <w:sz w:val="24"/>
          <w:szCs w:val="24"/>
        </w:rPr>
      </w:pPr>
      <w:r w:rsidRPr="009B1674">
        <w:rPr>
          <w:rFonts w:ascii="Times New Roman" w:hAnsi="Times New Roman" w:cs="Times New Roman"/>
          <w:sz w:val="24"/>
          <w:szCs w:val="24"/>
        </w:rPr>
        <w:t>BUS</w:t>
      </w:r>
      <w:r w:rsidR="00A8345D">
        <w:rPr>
          <w:rFonts w:ascii="Times New Roman" w:hAnsi="Times New Roman" w:cs="Times New Roman"/>
          <w:sz w:val="24"/>
          <w:szCs w:val="24"/>
        </w:rPr>
        <w:t>632</w:t>
      </w:r>
      <w:r w:rsidRPr="009B1674">
        <w:rPr>
          <w:rFonts w:ascii="Times New Roman" w:hAnsi="Times New Roman" w:cs="Times New Roman"/>
          <w:sz w:val="24"/>
          <w:szCs w:val="24"/>
        </w:rPr>
        <w:t xml:space="preserve">-30 UNIT </w:t>
      </w:r>
      <w:r w:rsidR="00A8345D">
        <w:rPr>
          <w:rFonts w:ascii="Times New Roman" w:hAnsi="Times New Roman" w:cs="Times New Roman"/>
          <w:sz w:val="24"/>
          <w:szCs w:val="24"/>
        </w:rPr>
        <w:t>1</w:t>
      </w:r>
      <w:r w:rsidRPr="009B1674">
        <w:rPr>
          <w:rFonts w:ascii="Times New Roman" w:hAnsi="Times New Roman" w:cs="Times New Roman"/>
          <w:sz w:val="24"/>
          <w:szCs w:val="24"/>
        </w:rPr>
        <w:t xml:space="preserve"> ASSIGNMENT</w:t>
      </w:r>
    </w:p>
    <w:p w14:paraId="36FBD2A6" w14:textId="77777777" w:rsidR="00925200" w:rsidRPr="009B1674" w:rsidRDefault="00925200" w:rsidP="00925200">
      <w:pPr>
        <w:jc w:val="center"/>
        <w:rPr>
          <w:rFonts w:ascii="Times New Roman" w:hAnsi="Times New Roman" w:cs="Times New Roman"/>
          <w:sz w:val="24"/>
          <w:szCs w:val="24"/>
        </w:rPr>
      </w:pPr>
    </w:p>
    <w:p w14:paraId="75CCEABD" w14:textId="77777777" w:rsidR="00925200" w:rsidRPr="009B1674" w:rsidRDefault="00925200" w:rsidP="00925200">
      <w:pPr>
        <w:jc w:val="center"/>
        <w:rPr>
          <w:rFonts w:ascii="Times New Roman" w:hAnsi="Times New Roman" w:cs="Times New Roman"/>
          <w:sz w:val="24"/>
          <w:szCs w:val="24"/>
        </w:rPr>
      </w:pPr>
    </w:p>
    <w:p w14:paraId="51565CF4" w14:textId="77777777" w:rsidR="00925200" w:rsidRPr="009B1674" w:rsidRDefault="00925200" w:rsidP="00925200">
      <w:pPr>
        <w:jc w:val="center"/>
        <w:rPr>
          <w:rFonts w:ascii="Times New Roman" w:hAnsi="Times New Roman" w:cs="Times New Roman"/>
          <w:sz w:val="24"/>
          <w:szCs w:val="24"/>
        </w:rPr>
      </w:pPr>
    </w:p>
    <w:p w14:paraId="7938E610" w14:textId="77777777" w:rsidR="00925200" w:rsidRPr="009B1674" w:rsidRDefault="00925200" w:rsidP="00925200">
      <w:pPr>
        <w:jc w:val="center"/>
        <w:rPr>
          <w:rFonts w:ascii="Times New Roman" w:hAnsi="Times New Roman" w:cs="Times New Roman"/>
          <w:sz w:val="24"/>
          <w:szCs w:val="24"/>
        </w:rPr>
      </w:pPr>
      <w:r w:rsidRPr="009B1674">
        <w:rPr>
          <w:rFonts w:ascii="Times New Roman" w:hAnsi="Times New Roman" w:cs="Times New Roman"/>
          <w:sz w:val="24"/>
          <w:szCs w:val="24"/>
        </w:rPr>
        <w:t>Submitted to</w:t>
      </w:r>
    </w:p>
    <w:p w14:paraId="16DEE375" w14:textId="77777777" w:rsidR="00925200" w:rsidRPr="009B1674" w:rsidRDefault="00925200" w:rsidP="00925200">
      <w:pPr>
        <w:jc w:val="center"/>
        <w:rPr>
          <w:rFonts w:ascii="Times New Roman" w:hAnsi="Times New Roman" w:cs="Times New Roman"/>
          <w:sz w:val="24"/>
          <w:szCs w:val="24"/>
        </w:rPr>
      </w:pPr>
    </w:p>
    <w:p w14:paraId="7FC8CBDA" w14:textId="648B8E65" w:rsidR="00925200" w:rsidRPr="009B1674" w:rsidRDefault="00925200" w:rsidP="00925200">
      <w:pPr>
        <w:jc w:val="center"/>
        <w:rPr>
          <w:rFonts w:ascii="Times New Roman" w:hAnsi="Times New Roman" w:cs="Times New Roman"/>
          <w:sz w:val="24"/>
          <w:szCs w:val="24"/>
        </w:rPr>
      </w:pPr>
      <w:r w:rsidRPr="009B1674">
        <w:rPr>
          <w:rFonts w:ascii="Times New Roman" w:hAnsi="Times New Roman" w:cs="Times New Roman"/>
          <w:sz w:val="24"/>
          <w:szCs w:val="24"/>
        </w:rPr>
        <w:t xml:space="preserve">Professor </w:t>
      </w:r>
      <w:r w:rsidR="00A8345D">
        <w:rPr>
          <w:rFonts w:ascii="Times New Roman" w:hAnsi="Times New Roman" w:cs="Times New Roman"/>
          <w:sz w:val="24"/>
          <w:szCs w:val="24"/>
        </w:rPr>
        <w:t>Heidi Nguyen</w:t>
      </w:r>
    </w:p>
    <w:p w14:paraId="55416DEB" w14:textId="77777777" w:rsidR="00925200" w:rsidRPr="009B1674" w:rsidRDefault="00925200" w:rsidP="00925200">
      <w:pPr>
        <w:jc w:val="center"/>
        <w:rPr>
          <w:rFonts w:ascii="Times New Roman" w:hAnsi="Times New Roman" w:cs="Times New Roman"/>
          <w:sz w:val="24"/>
          <w:szCs w:val="24"/>
        </w:rPr>
      </w:pPr>
      <w:r w:rsidRPr="009B1674">
        <w:rPr>
          <w:rFonts w:ascii="Times New Roman" w:hAnsi="Times New Roman" w:cs="Times New Roman"/>
          <w:sz w:val="24"/>
          <w:szCs w:val="24"/>
        </w:rPr>
        <w:t>Post University</w:t>
      </w:r>
    </w:p>
    <w:p w14:paraId="4A22B6CC" w14:textId="77777777" w:rsidR="00925200" w:rsidRPr="009B1674" w:rsidRDefault="00925200" w:rsidP="00925200">
      <w:pPr>
        <w:jc w:val="center"/>
        <w:rPr>
          <w:rFonts w:ascii="Times New Roman" w:hAnsi="Times New Roman" w:cs="Times New Roman"/>
          <w:sz w:val="24"/>
          <w:szCs w:val="24"/>
        </w:rPr>
      </w:pPr>
      <w:r w:rsidRPr="009B1674">
        <w:rPr>
          <w:rFonts w:ascii="Times New Roman" w:hAnsi="Times New Roman" w:cs="Times New Roman"/>
          <w:sz w:val="24"/>
          <w:szCs w:val="24"/>
        </w:rPr>
        <w:t>Waterbury, Connecticut</w:t>
      </w:r>
    </w:p>
    <w:p w14:paraId="30CB9590" w14:textId="77777777" w:rsidR="00925200" w:rsidRPr="009B1674" w:rsidRDefault="00925200" w:rsidP="00925200">
      <w:pPr>
        <w:jc w:val="center"/>
        <w:rPr>
          <w:rFonts w:ascii="Times New Roman" w:hAnsi="Times New Roman" w:cs="Times New Roman"/>
          <w:sz w:val="24"/>
          <w:szCs w:val="24"/>
        </w:rPr>
      </w:pPr>
    </w:p>
    <w:p w14:paraId="0D358CE8" w14:textId="56CDD6F6" w:rsidR="00925200" w:rsidRPr="009B1674" w:rsidRDefault="003D0BEC" w:rsidP="00925200">
      <w:pPr>
        <w:jc w:val="center"/>
        <w:rPr>
          <w:rFonts w:ascii="Times New Roman" w:hAnsi="Times New Roman" w:cs="Times New Roman"/>
          <w:sz w:val="24"/>
          <w:szCs w:val="24"/>
        </w:rPr>
      </w:pPr>
      <w:r>
        <w:rPr>
          <w:rFonts w:ascii="Times New Roman" w:hAnsi="Times New Roman" w:cs="Times New Roman"/>
          <w:sz w:val="24"/>
          <w:szCs w:val="24"/>
        </w:rPr>
        <w:t>J</w:t>
      </w:r>
      <w:r w:rsidR="00A8345D">
        <w:rPr>
          <w:rFonts w:ascii="Times New Roman" w:hAnsi="Times New Roman" w:cs="Times New Roman"/>
          <w:sz w:val="24"/>
          <w:szCs w:val="24"/>
        </w:rPr>
        <w:t>uly 5, 2021</w:t>
      </w:r>
    </w:p>
    <w:p w14:paraId="5A6B60B8" w14:textId="77777777" w:rsidR="00925200" w:rsidRPr="009B1674" w:rsidRDefault="00925200" w:rsidP="00925200">
      <w:pPr>
        <w:jc w:val="center"/>
        <w:rPr>
          <w:rFonts w:ascii="Times New Roman" w:hAnsi="Times New Roman" w:cs="Times New Roman"/>
          <w:sz w:val="24"/>
          <w:szCs w:val="24"/>
        </w:rPr>
      </w:pPr>
    </w:p>
    <w:p w14:paraId="646A54C6" w14:textId="77777777" w:rsidR="00925200" w:rsidRPr="009B1674" w:rsidRDefault="00925200" w:rsidP="00925200">
      <w:pPr>
        <w:jc w:val="center"/>
        <w:rPr>
          <w:rFonts w:ascii="Times New Roman" w:hAnsi="Times New Roman" w:cs="Times New Roman"/>
          <w:sz w:val="24"/>
          <w:szCs w:val="24"/>
        </w:rPr>
      </w:pPr>
    </w:p>
    <w:p w14:paraId="5E431947" w14:textId="77777777" w:rsidR="00925200" w:rsidRPr="009B1674" w:rsidRDefault="00925200" w:rsidP="00925200">
      <w:pPr>
        <w:jc w:val="center"/>
        <w:rPr>
          <w:rFonts w:ascii="Times New Roman" w:hAnsi="Times New Roman" w:cs="Times New Roman"/>
          <w:sz w:val="24"/>
          <w:szCs w:val="24"/>
        </w:rPr>
      </w:pPr>
    </w:p>
    <w:p w14:paraId="4F2DA178" w14:textId="77777777" w:rsidR="00925200" w:rsidRPr="009B1674" w:rsidRDefault="00925200" w:rsidP="00925200">
      <w:pPr>
        <w:jc w:val="center"/>
        <w:rPr>
          <w:rFonts w:ascii="Times New Roman" w:hAnsi="Times New Roman" w:cs="Times New Roman"/>
          <w:sz w:val="24"/>
          <w:szCs w:val="24"/>
        </w:rPr>
      </w:pPr>
      <w:r w:rsidRPr="009B1674">
        <w:rPr>
          <w:rFonts w:ascii="Times New Roman" w:hAnsi="Times New Roman" w:cs="Times New Roman"/>
          <w:sz w:val="24"/>
          <w:szCs w:val="24"/>
        </w:rPr>
        <w:t>By</w:t>
      </w:r>
    </w:p>
    <w:p w14:paraId="249848EB" w14:textId="77777777" w:rsidR="00925200" w:rsidRPr="009B1674" w:rsidRDefault="00925200" w:rsidP="00925200">
      <w:pPr>
        <w:jc w:val="center"/>
        <w:rPr>
          <w:rFonts w:ascii="Times New Roman" w:hAnsi="Times New Roman" w:cs="Times New Roman"/>
          <w:sz w:val="24"/>
          <w:szCs w:val="24"/>
        </w:rPr>
      </w:pPr>
      <w:r w:rsidRPr="009B1674">
        <w:rPr>
          <w:rFonts w:ascii="Times New Roman" w:hAnsi="Times New Roman" w:cs="Times New Roman"/>
          <w:sz w:val="24"/>
          <w:szCs w:val="24"/>
        </w:rPr>
        <w:t>Gordon Elliott Williams</w:t>
      </w:r>
    </w:p>
    <w:p w14:paraId="01322E6D" w14:textId="77777777" w:rsidR="00925200" w:rsidRPr="009B1674" w:rsidRDefault="00925200" w:rsidP="00925200">
      <w:pPr>
        <w:jc w:val="both"/>
        <w:rPr>
          <w:rFonts w:ascii="Times New Roman" w:hAnsi="Times New Roman" w:cs="Times New Roman"/>
          <w:sz w:val="24"/>
          <w:szCs w:val="24"/>
        </w:rPr>
      </w:pPr>
      <w:r w:rsidRPr="009B1674">
        <w:rPr>
          <w:rFonts w:ascii="Times New Roman" w:hAnsi="Times New Roman" w:cs="Times New Roman"/>
          <w:sz w:val="24"/>
          <w:szCs w:val="24"/>
        </w:rPr>
        <w:br w:type="page"/>
      </w:r>
    </w:p>
    <w:p w14:paraId="2ABB4BD2" w14:textId="4901FF38" w:rsidR="00A8345D" w:rsidRDefault="00A8345D" w:rsidP="00925200">
      <w:pPr>
        <w:jc w:val="center"/>
        <w:rPr>
          <w:rFonts w:ascii="Times New Roman" w:hAnsi="Times New Roman" w:cs="Times New Roman"/>
          <w:color w:val="202124"/>
          <w:sz w:val="24"/>
          <w:szCs w:val="24"/>
          <w:shd w:val="clear" w:color="auto" w:fill="FFFFFF"/>
        </w:rPr>
      </w:pPr>
      <w:r>
        <w:rPr>
          <w:rFonts w:ascii="Times New Roman" w:hAnsi="Times New Roman" w:cs="Times New Roman"/>
          <w:color w:val="202124"/>
          <w:sz w:val="24"/>
          <w:szCs w:val="24"/>
          <w:shd w:val="clear" w:color="auto" w:fill="FFFFFF"/>
        </w:rPr>
        <w:lastRenderedPageBreak/>
        <w:t>Financial Statements Defined and Valued</w:t>
      </w:r>
    </w:p>
    <w:p w14:paraId="6FD4926B" w14:textId="7D5F235F" w:rsidR="00A8345D" w:rsidRPr="001C6F13" w:rsidRDefault="00A8345D" w:rsidP="00A8345D">
      <w:pPr>
        <w:spacing w:line="480" w:lineRule="auto"/>
        <w:jc w:val="both"/>
        <w:rPr>
          <w:rFonts w:ascii="Times New Roman" w:hAnsi="Times New Roman" w:cs="Times New Roman"/>
          <w:color w:val="000000"/>
          <w:sz w:val="24"/>
          <w:szCs w:val="24"/>
          <w:shd w:val="clear" w:color="auto" w:fill="FFFFFF"/>
        </w:rPr>
      </w:pPr>
      <w:r>
        <w:rPr>
          <w:rFonts w:ascii="Times New Roman" w:hAnsi="Times New Roman" w:cs="Times New Roman"/>
          <w:color w:val="202124"/>
          <w:sz w:val="24"/>
          <w:szCs w:val="24"/>
          <w:shd w:val="clear" w:color="auto" w:fill="FFFFFF"/>
        </w:rPr>
        <w:tab/>
      </w:r>
      <w:r w:rsidRPr="001C6F13">
        <w:rPr>
          <w:rFonts w:ascii="Times New Roman" w:hAnsi="Times New Roman" w:cs="Times New Roman"/>
          <w:color w:val="202124"/>
          <w:sz w:val="24"/>
          <w:szCs w:val="24"/>
          <w:shd w:val="clear" w:color="auto" w:fill="FFFFFF"/>
        </w:rPr>
        <w:t>Financial statements are varying type4 of records that will show business activities and performance of a corporation.  “</w:t>
      </w:r>
      <w:r w:rsidRPr="001C6F13">
        <w:rPr>
          <w:rFonts w:ascii="Times New Roman" w:hAnsi="Times New Roman" w:cs="Times New Roman"/>
          <w:color w:val="202124"/>
          <w:sz w:val="24"/>
          <w:szCs w:val="24"/>
          <w:shd w:val="clear" w:color="auto" w:fill="FFFFFF"/>
        </w:rPr>
        <w:t>The financial statements are used by investors, market analysts, and creditors to evaluate a company's financial health and earnings potential. The three major financial statement reports are the balance sheet, income statement, and statement of cash flows</w:t>
      </w:r>
      <w:r w:rsidRPr="001C6F13">
        <w:rPr>
          <w:rFonts w:ascii="Times New Roman" w:hAnsi="Times New Roman" w:cs="Times New Roman"/>
          <w:color w:val="202124"/>
          <w:sz w:val="24"/>
          <w:szCs w:val="24"/>
          <w:shd w:val="clear" w:color="auto" w:fill="FFFFFF"/>
        </w:rPr>
        <w:t xml:space="preserve"> (Murphy, 2020)</w:t>
      </w:r>
      <w:r w:rsidRPr="001C6F13">
        <w:rPr>
          <w:rFonts w:ascii="Times New Roman" w:hAnsi="Times New Roman" w:cs="Times New Roman"/>
          <w:color w:val="202124"/>
          <w:sz w:val="24"/>
          <w:szCs w:val="24"/>
          <w:shd w:val="clear" w:color="auto" w:fill="FFFFFF"/>
        </w:rPr>
        <w:t>.</w:t>
      </w:r>
      <w:r w:rsidRPr="001C6F13">
        <w:rPr>
          <w:rFonts w:ascii="Times New Roman" w:hAnsi="Times New Roman" w:cs="Times New Roman"/>
          <w:color w:val="202124"/>
          <w:sz w:val="24"/>
          <w:szCs w:val="24"/>
          <w:shd w:val="clear" w:color="auto" w:fill="FFFFFF"/>
        </w:rPr>
        <w:t>”</w:t>
      </w:r>
      <w:r w:rsidR="002655C1" w:rsidRPr="001C6F13">
        <w:rPr>
          <w:rFonts w:ascii="Times New Roman" w:hAnsi="Times New Roman" w:cs="Times New Roman"/>
          <w:color w:val="202124"/>
          <w:sz w:val="24"/>
          <w:szCs w:val="24"/>
          <w:shd w:val="clear" w:color="auto" w:fill="FFFFFF"/>
        </w:rPr>
        <w:t xml:space="preserve">  While working as a low-level accounting clerk for a large, international distributor, these statements were regularly provided (or at least the bottom line of the number totals) to every employee in our quarterly meetings.  “</w:t>
      </w:r>
      <w:r w:rsidR="002655C1" w:rsidRPr="001C6F13">
        <w:rPr>
          <w:rFonts w:ascii="Times New Roman" w:hAnsi="Times New Roman" w:cs="Times New Roman"/>
          <w:color w:val="000000"/>
          <w:sz w:val="24"/>
          <w:szCs w:val="24"/>
          <w:shd w:val="clear" w:color="auto" w:fill="FFFFFF"/>
        </w:rPr>
        <w:t xml:space="preserve">Balance sheets show what a company owns and what it owes at a fixed point in time. Income statements show how much money a company made and spent over </w:t>
      </w:r>
      <w:proofErr w:type="gramStart"/>
      <w:r w:rsidR="002655C1" w:rsidRPr="001C6F13">
        <w:rPr>
          <w:rFonts w:ascii="Times New Roman" w:hAnsi="Times New Roman" w:cs="Times New Roman"/>
          <w:color w:val="000000"/>
          <w:sz w:val="24"/>
          <w:szCs w:val="24"/>
          <w:shd w:val="clear" w:color="auto" w:fill="FFFFFF"/>
        </w:rPr>
        <w:t>a period of time</w:t>
      </w:r>
      <w:proofErr w:type="gramEnd"/>
      <w:r w:rsidR="002655C1" w:rsidRPr="001C6F13">
        <w:rPr>
          <w:rFonts w:ascii="Times New Roman" w:hAnsi="Times New Roman" w:cs="Times New Roman"/>
          <w:color w:val="000000"/>
          <w:sz w:val="24"/>
          <w:szCs w:val="24"/>
          <w:shd w:val="clear" w:color="auto" w:fill="FFFFFF"/>
        </w:rPr>
        <w:t xml:space="preserve">. Cash flow statements show the exchange of money between a company and the outside world also over </w:t>
      </w:r>
      <w:proofErr w:type="gramStart"/>
      <w:r w:rsidR="002655C1" w:rsidRPr="001C6F13">
        <w:rPr>
          <w:rFonts w:ascii="Times New Roman" w:hAnsi="Times New Roman" w:cs="Times New Roman"/>
          <w:color w:val="000000"/>
          <w:sz w:val="24"/>
          <w:szCs w:val="24"/>
          <w:shd w:val="clear" w:color="auto" w:fill="FFFFFF"/>
        </w:rPr>
        <w:t>a period of time</w:t>
      </w:r>
      <w:proofErr w:type="gramEnd"/>
      <w:r w:rsidR="002655C1" w:rsidRPr="001C6F13">
        <w:rPr>
          <w:rFonts w:ascii="Times New Roman" w:hAnsi="Times New Roman" w:cs="Times New Roman"/>
          <w:color w:val="000000"/>
          <w:sz w:val="24"/>
          <w:szCs w:val="24"/>
          <w:shd w:val="clear" w:color="auto" w:fill="FFFFFF"/>
        </w:rPr>
        <w:t xml:space="preserve"> (Beginner’s Guide, 2007)</w:t>
      </w:r>
      <w:r w:rsidR="002655C1" w:rsidRPr="001C6F13">
        <w:rPr>
          <w:rFonts w:ascii="Times New Roman" w:hAnsi="Times New Roman" w:cs="Times New Roman"/>
          <w:color w:val="000000"/>
          <w:sz w:val="24"/>
          <w:szCs w:val="24"/>
          <w:shd w:val="clear" w:color="auto" w:fill="FFFFFF"/>
        </w:rPr>
        <w:t>. </w:t>
      </w:r>
      <w:proofErr w:type="gramStart"/>
      <w:r w:rsidR="002655C1" w:rsidRPr="001C6F13">
        <w:rPr>
          <w:rFonts w:ascii="Times New Roman" w:hAnsi="Times New Roman" w:cs="Times New Roman"/>
          <w:color w:val="000000"/>
          <w:sz w:val="24"/>
          <w:szCs w:val="24"/>
          <w:shd w:val="clear" w:color="auto" w:fill="FFFFFF"/>
        </w:rPr>
        <w:t>“</w:t>
      </w:r>
      <w:r w:rsidR="00114524">
        <w:rPr>
          <w:rFonts w:ascii="Times New Roman" w:hAnsi="Times New Roman" w:cs="Times New Roman"/>
          <w:color w:val="000000"/>
          <w:sz w:val="24"/>
          <w:szCs w:val="24"/>
          <w:shd w:val="clear" w:color="auto" w:fill="FFFFFF"/>
        </w:rPr>
        <w:t xml:space="preserve"> </w:t>
      </w:r>
      <w:r w:rsidR="002655C1" w:rsidRPr="001C6F13">
        <w:rPr>
          <w:rFonts w:ascii="Times New Roman" w:hAnsi="Times New Roman" w:cs="Times New Roman"/>
          <w:color w:val="000000"/>
          <w:sz w:val="24"/>
          <w:szCs w:val="24"/>
          <w:shd w:val="clear" w:color="auto" w:fill="FFFFFF"/>
        </w:rPr>
        <w:t xml:space="preserve"> Each</w:t>
      </w:r>
      <w:proofErr w:type="gramEnd"/>
      <w:r w:rsidR="002655C1" w:rsidRPr="001C6F13">
        <w:rPr>
          <w:rFonts w:ascii="Times New Roman" w:hAnsi="Times New Roman" w:cs="Times New Roman"/>
          <w:color w:val="000000"/>
          <w:sz w:val="24"/>
          <w:szCs w:val="24"/>
          <w:shd w:val="clear" w:color="auto" w:fill="FFFFFF"/>
        </w:rPr>
        <w:t xml:space="preserve"> statement has a specific function and provides particular information to whatever party has it in review.</w:t>
      </w:r>
    </w:p>
    <w:p w14:paraId="00101CE9" w14:textId="5E47C590" w:rsidR="002655C1" w:rsidRPr="001C6F13" w:rsidRDefault="002655C1" w:rsidP="00A8345D">
      <w:pPr>
        <w:spacing w:line="480" w:lineRule="auto"/>
        <w:jc w:val="both"/>
        <w:rPr>
          <w:rFonts w:ascii="Times New Roman" w:hAnsi="Times New Roman" w:cs="Times New Roman"/>
          <w:color w:val="57595D"/>
          <w:sz w:val="24"/>
          <w:szCs w:val="24"/>
          <w:shd w:val="clear" w:color="auto" w:fill="F8F9FA"/>
        </w:rPr>
      </w:pPr>
      <w:r w:rsidRPr="001C6F13">
        <w:rPr>
          <w:rFonts w:ascii="Times New Roman" w:hAnsi="Times New Roman" w:cs="Times New Roman"/>
          <w:color w:val="000000"/>
          <w:sz w:val="24"/>
          <w:szCs w:val="24"/>
          <w:shd w:val="clear" w:color="auto" w:fill="FFFFFF"/>
        </w:rPr>
        <w:tab/>
        <w:t>The Balance Sheet is usually considered the most important of the three financial statements because it provides intimate details.  Those details include “</w:t>
      </w:r>
      <w:r w:rsidRPr="001C6F13">
        <w:rPr>
          <w:rFonts w:ascii="Times New Roman" w:hAnsi="Times New Roman" w:cs="Times New Roman"/>
          <w:color w:val="202124"/>
          <w:sz w:val="24"/>
          <w:szCs w:val="24"/>
          <w:shd w:val="clear" w:color="auto" w:fill="FFFFFF"/>
        </w:rPr>
        <w:t>Use of debt and equity, Asset Creation, Net worth of the Company, Current asset/current liability status, cash available, fund availability to support future growth, etc.</w:t>
      </w:r>
      <w:r w:rsidRPr="001C6F13">
        <w:rPr>
          <w:rFonts w:ascii="Times New Roman" w:hAnsi="Times New Roman" w:cs="Times New Roman"/>
          <w:color w:val="202124"/>
          <w:sz w:val="24"/>
          <w:szCs w:val="24"/>
          <w:shd w:val="clear" w:color="auto" w:fill="FFFFFF"/>
        </w:rPr>
        <w:t xml:space="preserve"> (Thakur, n.d.).”</w:t>
      </w:r>
      <w:r w:rsidR="0091333B" w:rsidRPr="001C6F13">
        <w:rPr>
          <w:rFonts w:ascii="Times New Roman" w:hAnsi="Times New Roman" w:cs="Times New Roman"/>
          <w:color w:val="202124"/>
          <w:sz w:val="24"/>
          <w:szCs w:val="24"/>
          <w:shd w:val="clear" w:color="auto" w:fill="FFFFFF"/>
        </w:rPr>
        <w:t xml:space="preserve">  Debit and equity references liabilities, or how much is owed, and the </w:t>
      </w:r>
      <w:proofErr w:type="gramStart"/>
      <w:r w:rsidR="0091333B" w:rsidRPr="001C6F13">
        <w:rPr>
          <w:rFonts w:ascii="Times New Roman" w:hAnsi="Times New Roman" w:cs="Times New Roman"/>
          <w:color w:val="202124"/>
          <w:sz w:val="24"/>
          <w:szCs w:val="24"/>
          <w:shd w:val="clear" w:color="auto" w:fill="FFFFFF"/>
        </w:rPr>
        <w:t>amount</w:t>
      </w:r>
      <w:proofErr w:type="gramEnd"/>
      <w:r w:rsidR="0091333B" w:rsidRPr="001C6F13">
        <w:rPr>
          <w:rFonts w:ascii="Times New Roman" w:hAnsi="Times New Roman" w:cs="Times New Roman"/>
          <w:color w:val="202124"/>
          <w:sz w:val="24"/>
          <w:szCs w:val="24"/>
          <w:shd w:val="clear" w:color="auto" w:fill="FFFFFF"/>
        </w:rPr>
        <w:t xml:space="preserve"> of investments are poured into the business.  Asset creation references how much the company </w:t>
      </w:r>
      <w:proofErr w:type="gramStart"/>
      <w:r w:rsidR="0091333B" w:rsidRPr="001C6F13">
        <w:rPr>
          <w:rFonts w:ascii="Times New Roman" w:hAnsi="Times New Roman" w:cs="Times New Roman"/>
          <w:color w:val="202124"/>
          <w:sz w:val="24"/>
          <w:szCs w:val="24"/>
          <w:shd w:val="clear" w:color="auto" w:fill="FFFFFF"/>
        </w:rPr>
        <w:t>actually owns</w:t>
      </w:r>
      <w:proofErr w:type="gramEnd"/>
      <w:r w:rsidR="0091333B" w:rsidRPr="001C6F13">
        <w:rPr>
          <w:rFonts w:ascii="Times New Roman" w:hAnsi="Times New Roman" w:cs="Times New Roman"/>
          <w:color w:val="202124"/>
          <w:sz w:val="24"/>
          <w:szCs w:val="24"/>
          <w:shd w:val="clear" w:color="auto" w:fill="FFFFFF"/>
        </w:rPr>
        <w:t>.  “</w:t>
      </w:r>
      <w:r w:rsidR="0091333B" w:rsidRPr="001C6F13">
        <w:rPr>
          <w:rFonts w:ascii="Times New Roman" w:hAnsi="Times New Roman" w:cs="Times New Roman"/>
          <w:color w:val="57595D"/>
          <w:sz w:val="24"/>
          <w:szCs w:val="24"/>
          <w:shd w:val="clear" w:color="auto" w:fill="F8F9FA"/>
        </w:rPr>
        <w:t>The balance sheet is based on the fundamental equation: </w:t>
      </w:r>
      <w:r w:rsidR="0091333B" w:rsidRPr="00114524">
        <w:rPr>
          <w:rStyle w:val="Strong"/>
          <w:rFonts w:ascii="Times New Roman" w:hAnsi="Times New Roman" w:cs="Times New Roman"/>
          <w:b w:val="0"/>
          <w:bCs w:val="0"/>
          <w:color w:val="57595D"/>
          <w:sz w:val="24"/>
          <w:szCs w:val="24"/>
          <w:shd w:val="clear" w:color="auto" w:fill="F8F9FA"/>
        </w:rPr>
        <w:t>Assets = Liabilities + Equity</w:t>
      </w:r>
      <w:r w:rsidR="0091333B" w:rsidRPr="00114524">
        <w:rPr>
          <w:rFonts w:ascii="Times New Roman" w:hAnsi="Times New Roman" w:cs="Times New Roman"/>
          <w:b/>
          <w:bCs/>
          <w:color w:val="57595D"/>
          <w:sz w:val="24"/>
          <w:szCs w:val="24"/>
          <w:shd w:val="clear" w:color="auto" w:fill="F8F9FA"/>
        </w:rPr>
        <w:t>.</w:t>
      </w:r>
      <w:r w:rsidR="0091333B" w:rsidRPr="00114524">
        <w:rPr>
          <w:rFonts w:ascii="Times New Roman" w:hAnsi="Times New Roman" w:cs="Times New Roman"/>
          <w:b/>
          <w:bCs/>
          <w:color w:val="57595D"/>
          <w:sz w:val="24"/>
          <w:szCs w:val="24"/>
          <w:shd w:val="clear" w:color="auto" w:fill="F8F9FA"/>
        </w:rPr>
        <w:t>”</w:t>
      </w:r>
      <w:r w:rsidR="0091333B" w:rsidRPr="001C6F13">
        <w:rPr>
          <w:rFonts w:ascii="Times New Roman" w:hAnsi="Times New Roman" w:cs="Times New Roman"/>
          <w:color w:val="57595D"/>
          <w:sz w:val="24"/>
          <w:szCs w:val="24"/>
          <w:shd w:val="clear" w:color="auto" w:fill="F8F9FA"/>
        </w:rPr>
        <w:t xml:space="preserve">  On the Balance Sheet, Assets, Liabilities, and Equity (Shareholders) are all totaled into various sections.  Total Assets equate to Current Assets and Non-Current Assets.  Total Liabilities equate to Current Liabilities and Non-</w:t>
      </w:r>
      <w:r w:rsidR="0091333B" w:rsidRPr="001C6F13">
        <w:rPr>
          <w:rFonts w:ascii="Times New Roman" w:hAnsi="Times New Roman" w:cs="Times New Roman"/>
          <w:color w:val="57595D"/>
          <w:sz w:val="24"/>
          <w:szCs w:val="24"/>
          <w:shd w:val="clear" w:color="auto" w:fill="F8F9FA"/>
        </w:rPr>
        <w:lastRenderedPageBreak/>
        <w:t>Current Liabilities.  And Total (Shareholders) Equity equates to Shared Capital and Retained Earnings.</w:t>
      </w:r>
    </w:p>
    <w:p w14:paraId="02730380" w14:textId="2F52868A" w:rsidR="0091333B" w:rsidRDefault="0091333B" w:rsidP="00A8345D">
      <w:pPr>
        <w:spacing w:line="480" w:lineRule="auto"/>
        <w:jc w:val="both"/>
        <w:rPr>
          <w:rFonts w:ascii="Times New Roman" w:hAnsi="Times New Roman" w:cs="Times New Roman"/>
          <w:color w:val="202124"/>
          <w:sz w:val="24"/>
          <w:szCs w:val="24"/>
          <w:shd w:val="clear" w:color="auto" w:fill="FFFFFF"/>
        </w:rPr>
      </w:pPr>
      <w:r w:rsidRPr="001C6F13">
        <w:rPr>
          <w:rFonts w:ascii="Times New Roman" w:hAnsi="Times New Roman" w:cs="Times New Roman"/>
          <w:color w:val="57595D"/>
          <w:sz w:val="24"/>
          <w:szCs w:val="24"/>
          <w:shd w:val="clear" w:color="auto" w:fill="F8F9FA"/>
        </w:rPr>
        <w:tab/>
        <w:t xml:space="preserve">Things that are current and non-current </w:t>
      </w:r>
      <w:proofErr w:type="gramStart"/>
      <w:r w:rsidRPr="001C6F13">
        <w:rPr>
          <w:rFonts w:ascii="Times New Roman" w:hAnsi="Times New Roman" w:cs="Times New Roman"/>
          <w:color w:val="57595D"/>
          <w:sz w:val="24"/>
          <w:szCs w:val="24"/>
          <w:shd w:val="clear" w:color="auto" w:fill="F8F9FA"/>
        </w:rPr>
        <w:t>actually confused</w:t>
      </w:r>
      <w:proofErr w:type="gramEnd"/>
      <w:r w:rsidRPr="001C6F13">
        <w:rPr>
          <w:rFonts w:ascii="Times New Roman" w:hAnsi="Times New Roman" w:cs="Times New Roman"/>
          <w:color w:val="57595D"/>
          <w:sz w:val="24"/>
          <w:szCs w:val="24"/>
          <w:shd w:val="clear" w:color="auto" w:fill="F8F9FA"/>
        </w:rPr>
        <w:t xml:space="preserve"> me initially.  But after some further research, I found that </w:t>
      </w:r>
      <w:r w:rsidR="001C6F13" w:rsidRPr="001C6F13">
        <w:rPr>
          <w:rFonts w:ascii="Times New Roman" w:hAnsi="Times New Roman" w:cs="Times New Roman"/>
          <w:color w:val="57595D"/>
          <w:sz w:val="24"/>
          <w:szCs w:val="24"/>
          <w:shd w:val="clear" w:color="auto" w:fill="F8F9FA"/>
        </w:rPr>
        <w:t xml:space="preserve">each one has its own </w:t>
      </w:r>
      <w:proofErr w:type="gramStart"/>
      <w:r w:rsidR="001C6F13" w:rsidRPr="001C6F13">
        <w:rPr>
          <w:rFonts w:ascii="Times New Roman" w:hAnsi="Times New Roman" w:cs="Times New Roman"/>
          <w:color w:val="57595D"/>
          <w:sz w:val="24"/>
          <w:szCs w:val="24"/>
          <w:shd w:val="clear" w:color="auto" w:fill="F8F9FA"/>
        </w:rPr>
        <w:t>particular definition</w:t>
      </w:r>
      <w:proofErr w:type="gramEnd"/>
      <w:r w:rsidR="001C6F13" w:rsidRPr="001C6F13">
        <w:rPr>
          <w:rFonts w:ascii="Times New Roman" w:hAnsi="Times New Roman" w:cs="Times New Roman"/>
          <w:color w:val="57595D"/>
          <w:sz w:val="24"/>
          <w:szCs w:val="24"/>
          <w:shd w:val="clear" w:color="auto" w:fill="F8F9FA"/>
        </w:rPr>
        <w:t>.  “</w:t>
      </w:r>
      <w:r w:rsidR="001C6F13" w:rsidRPr="001C6F13">
        <w:rPr>
          <w:rFonts w:ascii="Times New Roman" w:hAnsi="Times New Roman" w:cs="Times New Roman"/>
          <w:color w:val="202124"/>
          <w:sz w:val="24"/>
          <w:szCs w:val="24"/>
          <w:shd w:val="clear" w:color="auto" w:fill="FFFFFF"/>
        </w:rPr>
        <w:t>Noncurrent assets are a company's long-term investments that are not easily converted to cash or are not expected to become cash within an accounting year. Examples of noncurrent assets include investments, intellectual property, real estate, and equipment</w:t>
      </w:r>
      <w:r w:rsidR="001C6F13" w:rsidRPr="001C6F13">
        <w:rPr>
          <w:rFonts w:ascii="Times New Roman" w:hAnsi="Times New Roman" w:cs="Times New Roman"/>
          <w:color w:val="202124"/>
          <w:sz w:val="24"/>
          <w:szCs w:val="24"/>
          <w:shd w:val="clear" w:color="auto" w:fill="FFFFFF"/>
        </w:rPr>
        <w:t xml:space="preserve"> (Kenton, 2021)</w:t>
      </w:r>
      <w:r w:rsidR="001C6F13" w:rsidRPr="001C6F13">
        <w:rPr>
          <w:rFonts w:ascii="Times New Roman" w:hAnsi="Times New Roman" w:cs="Times New Roman"/>
          <w:color w:val="202124"/>
          <w:sz w:val="24"/>
          <w:szCs w:val="24"/>
          <w:shd w:val="clear" w:color="auto" w:fill="FFFFFF"/>
        </w:rPr>
        <w:t>.</w:t>
      </w:r>
      <w:r w:rsidR="001C6F13" w:rsidRPr="001C6F13">
        <w:rPr>
          <w:rFonts w:ascii="Times New Roman" w:hAnsi="Times New Roman" w:cs="Times New Roman"/>
          <w:color w:val="202124"/>
          <w:sz w:val="24"/>
          <w:szCs w:val="24"/>
          <w:shd w:val="clear" w:color="auto" w:fill="FFFFFF"/>
        </w:rPr>
        <w:t>”  “</w:t>
      </w:r>
      <w:r w:rsidR="001C6F13" w:rsidRPr="001C6F13">
        <w:rPr>
          <w:rFonts w:ascii="Times New Roman" w:hAnsi="Times New Roman" w:cs="Times New Roman"/>
          <w:color w:val="202124"/>
          <w:sz w:val="24"/>
          <w:szCs w:val="24"/>
          <w:shd w:val="clear" w:color="auto" w:fill="FFFFFF"/>
        </w:rPr>
        <w:t>Current liabilities (short-term liabilities) are liabilities that are due and payable within one year. Non-current liabilities (long-term liabilities) are liabilities that are due after a year or more</w:t>
      </w:r>
      <w:r w:rsidR="00114524">
        <w:rPr>
          <w:rFonts w:ascii="Times New Roman" w:hAnsi="Times New Roman" w:cs="Times New Roman"/>
          <w:color w:val="202124"/>
          <w:sz w:val="24"/>
          <w:szCs w:val="24"/>
          <w:shd w:val="clear" w:color="auto" w:fill="FFFFFF"/>
        </w:rPr>
        <w:t xml:space="preserve"> (Types of Liabilities, n.d.)</w:t>
      </w:r>
      <w:r w:rsidR="001C6F13" w:rsidRPr="001C6F13">
        <w:rPr>
          <w:rFonts w:ascii="Times New Roman" w:hAnsi="Times New Roman" w:cs="Times New Roman"/>
          <w:color w:val="202124"/>
          <w:sz w:val="24"/>
          <w:szCs w:val="24"/>
          <w:shd w:val="clear" w:color="auto" w:fill="FFFFFF"/>
        </w:rPr>
        <w:t>.</w:t>
      </w:r>
      <w:r w:rsidR="001C6F13" w:rsidRPr="001C6F13">
        <w:rPr>
          <w:rFonts w:ascii="Times New Roman" w:hAnsi="Times New Roman" w:cs="Times New Roman"/>
          <w:color w:val="202124"/>
          <w:sz w:val="24"/>
          <w:szCs w:val="24"/>
          <w:shd w:val="clear" w:color="auto" w:fill="FFFFFF"/>
        </w:rPr>
        <w:t>”</w:t>
      </w:r>
      <w:r w:rsidR="001C6F13">
        <w:rPr>
          <w:rFonts w:ascii="Times New Roman" w:hAnsi="Times New Roman" w:cs="Times New Roman"/>
          <w:color w:val="202124"/>
          <w:sz w:val="24"/>
          <w:szCs w:val="24"/>
          <w:shd w:val="clear" w:color="auto" w:fill="FFFFFF"/>
        </w:rPr>
        <w:t xml:space="preserve">  Examples of Current Liabilities versus Non-Current Liabilities are as follows:</w:t>
      </w:r>
    </w:p>
    <w:tbl>
      <w:tblPr>
        <w:tblW w:w="6120" w:type="dxa"/>
        <w:jc w:val="center"/>
        <w:tblLook w:val="04A0" w:firstRow="1" w:lastRow="0" w:firstColumn="1" w:lastColumn="0" w:noHBand="0" w:noVBand="1"/>
      </w:tblPr>
      <w:tblGrid>
        <w:gridCol w:w="3060"/>
        <w:gridCol w:w="3060"/>
      </w:tblGrid>
      <w:tr w:rsidR="00114524" w:rsidRPr="00114524" w14:paraId="5BC5FEA0" w14:textId="77777777" w:rsidTr="00114524">
        <w:trPr>
          <w:trHeight w:val="315"/>
          <w:jc w:val="center"/>
        </w:trPr>
        <w:tc>
          <w:tcPr>
            <w:tcW w:w="3060" w:type="dxa"/>
            <w:tcBorders>
              <w:top w:val="single" w:sz="8" w:space="0" w:color="auto"/>
              <w:left w:val="single" w:sz="8" w:space="0" w:color="auto"/>
              <w:bottom w:val="single" w:sz="4" w:space="0" w:color="auto"/>
              <w:right w:val="single" w:sz="4" w:space="0" w:color="auto"/>
            </w:tcBorders>
            <w:shd w:val="clear" w:color="000000" w:fill="C6E0B4"/>
            <w:noWrap/>
            <w:vAlign w:val="bottom"/>
            <w:hideMark/>
          </w:tcPr>
          <w:p w14:paraId="04DDC44E" w14:textId="77777777" w:rsidR="00114524" w:rsidRPr="00114524" w:rsidRDefault="00114524" w:rsidP="00114524">
            <w:pPr>
              <w:spacing w:after="0" w:line="240" w:lineRule="auto"/>
              <w:jc w:val="center"/>
              <w:rPr>
                <w:rFonts w:ascii="Times New Roman" w:eastAsia="Times New Roman" w:hAnsi="Times New Roman" w:cs="Times New Roman"/>
                <w:color w:val="000000"/>
                <w:sz w:val="24"/>
                <w:szCs w:val="24"/>
              </w:rPr>
            </w:pPr>
            <w:r w:rsidRPr="00114524">
              <w:rPr>
                <w:rFonts w:ascii="Times New Roman" w:eastAsia="Times New Roman" w:hAnsi="Times New Roman" w:cs="Times New Roman"/>
                <w:color w:val="000000"/>
                <w:sz w:val="24"/>
                <w:szCs w:val="24"/>
              </w:rPr>
              <w:t>Current Liabilities</w:t>
            </w:r>
          </w:p>
        </w:tc>
        <w:tc>
          <w:tcPr>
            <w:tcW w:w="3060" w:type="dxa"/>
            <w:tcBorders>
              <w:top w:val="single" w:sz="8" w:space="0" w:color="auto"/>
              <w:left w:val="nil"/>
              <w:bottom w:val="single" w:sz="4" w:space="0" w:color="auto"/>
              <w:right w:val="single" w:sz="8" w:space="0" w:color="auto"/>
            </w:tcBorders>
            <w:shd w:val="clear" w:color="000000" w:fill="C6E0B4"/>
            <w:noWrap/>
            <w:vAlign w:val="bottom"/>
            <w:hideMark/>
          </w:tcPr>
          <w:p w14:paraId="4AC0A6A6" w14:textId="77777777" w:rsidR="00114524" w:rsidRPr="00114524" w:rsidRDefault="00114524" w:rsidP="00114524">
            <w:pPr>
              <w:spacing w:after="0" w:line="240" w:lineRule="auto"/>
              <w:jc w:val="center"/>
              <w:rPr>
                <w:rFonts w:ascii="Times New Roman" w:eastAsia="Times New Roman" w:hAnsi="Times New Roman" w:cs="Times New Roman"/>
                <w:color w:val="000000"/>
                <w:sz w:val="24"/>
                <w:szCs w:val="24"/>
              </w:rPr>
            </w:pPr>
            <w:r w:rsidRPr="00114524">
              <w:rPr>
                <w:rFonts w:ascii="Times New Roman" w:eastAsia="Times New Roman" w:hAnsi="Times New Roman" w:cs="Times New Roman"/>
                <w:color w:val="000000"/>
                <w:sz w:val="24"/>
                <w:szCs w:val="24"/>
              </w:rPr>
              <w:t>Non-Current Liabilities</w:t>
            </w:r>
          </w:p>
        </w:tc>
      </w:tr>
      <w:tr w:rsidR="00114524" w:rsidRPr="00114524" w14:paraId="270B8293" w14:textId="77777777" w:rsidTr="00114524">
        <w:trPr>
          <w:trHeight w:val="315"/>
          <w:jc w:val="center"/>
        </w:trPr>
        <w:tc>
          <w:tcPr>
            <w:tcW w:w="3060" w:type="dxa"/>
            <w:tcBorders>
              <w:top w:val="nil"/>
              <w:left w:val="single" w:sz="8" w:space="0" w:color="auto"/>
              <w:bottom w:val="single" w:sz="4" w:space="0" w:color="auto"/>
              <w:right w:val="single" w:sz="4" w:space="0" w:color="auto"/>
            </w:tcBorders>
            <w:shd w:val="clear" w:color="auto" w:fill="auto"/>
            <w:vAlign w:val="center"/>
            <w:hideMark/>
          </w:tcPr>
          <w:p w14:paraId="55C63589" w14:textId="77777777" w:rsidR="00114524" w:rsidRPr="00114524" w:rsidRDefault="00114524" w:rsidP="00114524">
            <w:pPr>
              <w:spacing w:after="0" w:line="240" w:lineRule="auto"/>
              <w:ind w:firstLineChars="100" w:firstLine="240"/>
              <w:rPr>
                <w:rFonts w:ascii="Times New Roman" w:eastAsia="Times New Roman" w:hAnsi="Times New Roman" w:cs="Times New Roman"/>
                <w:color w:val="57595D"/>
                <w:sz w:val="24"/>
                <w:szCs w:val="24"/>
              </w:rPr>
            </w:pPr>
            <w:r w:rsidRPr="00114524">
              <w:rPr>
                <w:rFonts w:ascii="Times New Roman" w:eastAsia="Times New Roman" w:hAnsi="Times New Roman" w:cs="Times New Roman"/>
                <w:color w:val="57595D"/>
                <w:sz w:val="24"/>
                <w:szCs w:val="24"/>
              </w:rPr>
              <w:t>Accounts Payable</w:t>
            </w:r>
          </w:p>
        </w:tc>
        <w:tc>
          <w:tcPr>
            <w:tcW w:w="3060" w:type="dxa"/>
            <w:tcBorders>
              <w:top w:val="nil"/>
              <w:left w:val="nil"/>
              <w:bottom w:val="single" w:sz="4" w:space="0" w:color="auto"/>
              <w:right w:val="single" w:sz="8" w:space="0" w:color="auto"/>
            </w:tcBorders>
            <w:shd w:val="clear" w:color="auto" w:fill="auto"/>
            <w:vAlign w:val="center"/>
            <w:hideMark/>
          </w:tcPr>
          <w:p w14:paraId="3000BAD0" w14:textId="77777777" w:rsidR="00114524" w:rsidRPr="00114524" w:rsidRDefault="00114524" w:rsidP="00114524">
            <w:pPr>
              <w:spacing w:after="0" w:line="240" w:lineRule="auto"/>
              <w:ind w:firstLineChars="100" w:firstLine="240"/>
              <w:rPr>
                <w:rFonts w:ascii="Times New Roman" w:eastAsia="Times New Roman" w:hAnsi="Times New Roman" w:cs="Times New Roman"/>
                <w:color w:val="57595D"/>
                <w:sz w:val="24"/>
                <w:szCs w:val="24"/>
              </w:rPr>
            </w:pPr>
            <w:r w:rsidRPr="00114524">
              <w:rPr>
                <w:rFonts w:ascii="Times New Roman" w:eastAsia="Times New Roman" w:hAnsi="Times New Roman" w:cs="Times New Roman"/>
                <w:color w:val="57595D"/>
                <w:sz w:val="24"/>
                <w:szCs w:val="24"/>
              </w:rPr>
              <w:t>Bonds payable</w:t>
            </w:r>
          </w:p>
        </w:tc>
      </w:tr>
      <w:tr w:rsidR="00114524" w:rsidRPr="00114524" w14:paraId="30B59052" w14:textId="77777777" w:rsidTr="00114524">
        <w:trPr>
          <w:trHeight w:val="315"/>
          <w:jc w:val="center"/>
        </w:trPr>
        <w:tc>
          <w:tcPr>
            <w:tcW w:w="3060" w:type="dxa"/>
            <w:tcBorders>
              <w:top w:val="nil"/>
              <w:left w:val="single" w:sz="8" w:space="0" w:color="auto"/>
              <w:bottom w:val="single" w:sz="4" w:space="0" w:color="auto"/>
              <w:right w:val="single" w:sz="4" w:space="0" w:color="auto"/>
            </w:tcBorders>
            <w:shd w:val="clear" w:color="auto" w:fill="auto"/>
            <w:vAlign w:val="center"/>
            <w:hideMark/>
          </w:tcPr>
          <w:p w14:paraId="7F9D000A" w14:textId="77777777" w:rsidR="00114524" w:rsidRPr="00114524" w:rsidRDefault="00114524" w:rsidP="00114524">
            <w:pPr>
              <w:spacing w:after="0" w:line="240" w:lineRule="auto"/>
              <w:ind w:firstLineChars="100" w:firstLine="240"/>
              <w:rPr>
                <w:rFonts w:ascii="Times New Roman" w:eastAsia="Times New Roman" w:hAnsi="Times New Roman" w:cs="Times New Roman"/>
                <w:color w:val="57595D"/>
                <w:sz w:val="24"/>
                <w:szCs w:val="24"/>
              </w:rPr>
            </w:pPr>
            <w:r w:rsidRPr="00114524">
              <w:rPr>
                <w:rFonts w:ascii="Times New Roman" w:eastAsia="Times New Roman" w:hAnsi="Times New Roman" w:cs="Times New Roman"/>
                <w:color w:val="57595D"/>
                <w:sz w:val="24"/>
                <w:szCs w:val="24"/>
              </w:rPr>
              <w:t>Interest payable</w:t>
            </w:r>
          </w:p>
        </w:tc>
        <w:tc>
          <w:tcPr>
            <w:tcW w:w="3060" w:type="dxa"/>
            <w:tcBorders>
              <w:top w:val="nil"/>
              <w:left w:val="nil"/>
              <w:bottom w:val="single" w:sz="4" w:space="0" w:color="auto"/>
              <w:right w:val="single" w:sz="8" w:space="0" w:color="auto"/>
            </w:tcBorders>
            <w:shd w:val="clear" w:color="auto" w:fill="auto"/>
            <w:vAlign w:val="center"/>
            <w:hideMark/>
          </w:tcPr>
          <w:p w14:paraId="45177A24" w14:textId="77777777" w:rsidR="00114524" w:rsidRPr="00114524" w:rsidRDefault="00114524" w:rsidP="00114524">
            <w:pPr>
              <w:spacing w:after="0" w:line="240" w:lineRule="auto"/>
              <w:ind w:firstLineChars="100" w:firstLine="240"/>
              <w:rPr>
                <w:rFonts w:ascii="Times New Roman" w:eastAsia="Times New Roman" w:hAnsi="Times New Roman" w:cs="Times New Roman"/>
                <w:color w:val="57595D"/>
                <w:sz w:val="24"/>
                <w:szCs w:val="24"/>
              </w:rPr>
            </w:pPr>
            <w:r w:rsidRPr="00114524">
              <w:rPr>
                <w:rFonts w:ascii="Times New Roman" w:eastAsia="Times New Roman" w:hAnsi="Times New Roman" w:cs="Times New Roman"/>
                <w:color w:val="57595D"/>
                <w:sz w:val="24"/>
                <w:szCs w:val="24"/>
              </w:rPr>
              <w:t>Long-term notes payable</w:t>
            </w:r>
          </w:p>
        </w:tc>
      </w:tr>
      <w:tr w:rsidR="00114524" w:rsidRPr="00114524" w14:paraId="7E3F2690" w14:textId="77777777" w:rsidTr="00114524">
        <w:trPr>
          <w:trHeight w:val="315"/>
          <w:jc w:val="center"/>
        </w:trPr>
        <w:tc>
          <w:tcPr>
            <w:tcW w:w="3060" w:type="dxa"/>
            <w:tcBorders>
              <w:top w:val="nil"/>
              <w:left w:val="single" w:sz="8" w:space="0" w:color="auto"/>
              <w:bottom w:val="single" w:sz="4" w:space="0" w:color="auto"/>
              <w:right w:val="single" w:sz="4" w:space="0" w:color="auto"/>
            </w:tcBorders>
            <w:shd w:val="clear" w:color="auto" w:fill="auto"/>
            <w:vAlign w:val="center"/>
            <w:hideMark/>
          </w:tcPr>
          <w:p w14:paraId="406E5A14" w14:textId="77777777" w:rsidR="00114524" w:rsidRPr="00114524" w:rsidRDefault="00114524" w:rsidP="00114524">
            <w:pPr>
              <w:spacing w:after="0" w:line="240" w:lineRule="auto"/>
              <w:ind w:firstLineChars="100" w:firstLine="240"/>
              <w:rPr>
                <w:rFonts w:ascii="Times New Roman" w:eastAsia="Times New Roman" w:hAnsi="Times New Roman" w:cs="Times New Roman"/>
                <w:color w:val="57595D"/>
                <w:sz w:val="24"/>
                <w:szCs w:val="24"/>
              </w:rPr>
            </w:pPr>
            <w:r w:rsidRPr="00114524">
              <w:rPr>
                <w:rFonts w:ascii="Times New Roman" w:eastAsia="Times New Roman" w:hAnsi="Times New Roman" w:cs="Times New Roman"/>
                <w:color w:val="57595D"/>
                <w:sz w:val="24"/>
                <w:szCs w:val="24"/>
              </w:rPr>
              <w:t>Income taxes payable</w:t>
            </w:r>
          </w:p>
        </w:tc>
        <w:tc>
          <w:tcPr>
            <w:tcW w:w="3060" w:type="dxa"/>
            <w:tcBorders>
              <w:top w:val="nil"/>
              <w:left w:val="nil"/>
              <w:bottom w:val="single" w:sz="4" w:space="0" w:color="auto"/>
              <w:right w:val="single" w:sz="8" w:space="0" w:color="auto"/>
            </w:tcBorders>
            <w:shd w:val="clear" w:color="auto" w:fill="auto"/>
            <w:vAlign w:val="center"/>
            <w:hideMark/>
          </w:tcPr>
          <w:p w14:paraId="64828542" w14:textId="77777777" w:rsidR="00114524" w:rsidRPr="00114524" w:rsidRDefault="00114524" w:rsidP="00114524">
            <w:pPr>
              <w:spacing w:after="0" w:line="240" w:lineRule="auto"/>
              <w:ind w:firstLineChars="100" w:firstLine="240"/>
              <w:rPr>
                <w:rFonts w:ascii="Times New Roman" w:eastAsia="Times New Roman" w:hAnsi="Times New Roman" w:cs="Times New Roman"/>
                <w:color w:val="57595D"/>
                <w:sz w:val="24"/>
                <w:szCs w:val="24"/>
              </w:rPr>
            </w:pPr>
            <w:r w:rsidRPr="00114524">
              <w:rPr>
                <w:rFonts w:ascii="Times New Roman" w:eastAsia="Times New Roman" w:hAnsi="Times New Roman" w:cs="Times New Roman"/>
                <w:color w:val="57595D"/>
                <w:sz w:val="24"/>
                <w:szCs w:val="24"/>
              </w:rPr>
              <w:t>Deferred tax liabilities</w:t>
            </w:r>
          </w:p>
        </w:tc>
      </w:tr>
      <w:tr w:rsidR="00114524" w:rsidRPr="00114524" w14:paraId="28C0FDD5" w14:textId="77777777" w:rsidTr="00114524">
        <w:trPr>
          <w:trHeight w:val="315"/>
          <w:jc w:val="center"/>
        </w:trPr>
        <w:tc>
          <w:tcPr>
            <w:tcW w:w="3060" w:type="dxa"/>
            <w:tcBorders>
              <w:top w:val="nil"/>
              <w:left w:val="single" w:sz="8" w:space="0" w:color="auto"/>
              <w:bottom w:val="single" w:sz="4" w:space="0" w:color="auto"/>
              <w:right w:val="single" w:sz="4" w:space="0" w:color="auto"/>
            </w:tcBorders>
            <w:shd w:val="clear" w:color="auto" w:fill="auto"/>
            <w:vAlign w:val="center"/>
            <w:hideMark/>
          </w:tcPr>
          <w:p w14:paraId="57B7709A" w14:textId="77777777" w:rsidR="00114524" w:rsidRPr="00114524" w:rsidRDefault="00114524" w:rsidP="00114524">
            <w:pPr>
              <w:spacing w:after="0" w:line="240" w:lineRule="auto"/>
              <w:ind w:firstLineChars="100" w:firstLine="240"/>
              <w:rPr>
                <w:rFonts w:ascii="Times New Roman" w:eastAsia="Times New Roman" w:hAnsi="Times New Roman" w:cs="Times New Roman"/>
                <w:color w:val="57595D"/>
                <w:sz w:val="24"/>
                <w:szCs w:val="24"/>
              </w:rPr>
            </w:pPr>
            <w:r w:rsidRPr="00114524">
              <w:rPr>
                <w:rFonts w:ascii="Times New Roman" w:eastAsia="Times New Roman" w:hAnsi="Times New Roman" w:cs="Times New Roman"/>
                <w:color w:val="57595D"/>
                <w:sz w:val="24"/>
                <w:szCs w:val="24"/>
              </w:rPr>
              <w:t>Bills payable</w:t>
            </w:r>
          </w:p>
        </w:tc>
        <w:tc>
          <w:tcPr>
            <w:tcW w:w="3060" w:type="dxa"/>
            <w:tcBorders>
              <w:top w:val="nil"/>
              <w:left w:val="nil"/>
              <w:bottom w:val="single" w:sz="4" w:space="0" w:color="auto"/>
              <w:right w:val="single" w:sz="8" w:space="0" w:color="auto"/>
            </w:tcBorders>
            <w:shd w:val="clear" w:color="auto" w:fill="auto"/>
            <w:vAlign w:val="center"/>
            <w:hideMark/>
          </w:tcPr>
          <w:p w14:paraId="33679B63" w14:textId="77777777" w:rsidR="00114524" w:rsidRPr="00114524" w:rsidRDefault="00114524" w:rsidP="00114524">
            <w:pPr>
              <w:spacing w:after="0" w:line="240" w:lineRule="auto"/>
              <w:ind w:firstLineChars="100" w:firstLine="240"/>
              <w:rPr>
                <w:rFonts w:ascii="Times New Roman" w:eastAsia="Times New Roman" w:hAnsi="Times New Roman" w:cs="Times New Roman"/>
                <w:color w:val="57595D"/>
                <w:sz w:val="24"/>
                <w:szCs w:val="24"/>
              </w:rPr>
            </w:pPr>
            <w:r w:rsidRPr="00114524">
              <w:rPr>
                <w:rFonts w:ascii="Times New Roman" w:eastAsia="Times New Roman" w:hAnsi="Times New Roman" w:cs="Times New Roman"/>
                <w:color w:val="57595D"/>
                <w:sz w:val="24"/>
                <w:szCs w:val="24"/>
              </w:rPr>
              <w:t>Mortgage payable</w:t>
            </w:r>
          </w:p>
        </w:tc>
      </w:tr>
      <w:tr w:rsidR="00114524" w:rsidRPr="00114524" w14:paraId="69ED12FC" w14:textId="77777777" w:rsidTr="00114524">
        <w:trPr>
          <w:trHeight w:val="315"/>
          <w:jc w:val="center"/>
        </w:trPr>
        <w:tc>
          <w:tcPr>
            <w:tcW w:w="3060" w:type="dxa"/>
            <w:tcBorders>
              <w:top w:val="nil"/>
              <w:left w:val="single" w:sz="8" w:space="0" w:color="auto"/>
              <w:bottom w:val="single" w:sz="4" w:space="0" w:color="auto"/>
              <w:right w:val="single" w:sz="4" w:space="0" w:color="auto"/>
            </w:tcBorders>
            <w:shd w:val="clear" w:color="auto" w:fill="auto"/>
            <w:vAlign w:val="center"/>
            <w:hideMark/>
          </w:tcPr>
          <w:p w14:paraId="0ED69831" w14:textId="77777777" w:rsidR="00114524" w:rsidRPr="00114524" w:rsidRDefault="00114524" w:rsidP="00114524">
            <w:pPr>
              <w:spacing w:after="0" w:line="240" w:lineRule="auto"/>
              <w:ind w:firstLineChars="100" w:firstLine="240"/>
              <w:rPr>
                <w:rFonts w:ascii="Times New Roman" w:eastAsia="Times New Roman" w:hAnsi="Times New Roman" w:cs="Times New Roman"/>
                <w:color w:val="57595D"/>
                <w:sz w:val="24"/>
                <w:szCs w:val="24"/>
              </w:rPr>
            </w:pPr>
            <w:r w:rsidRPr="00114524">
              <w:rPr>
                <w:rFonts w:ascii="Times New Roman" w:eastAsia="Times New Roman" w:hAnsi="Times New Roman" w:cs="Times New Roman"/>
                <w:color w:val="57595D"/>
                <w:sz w:val="24"/>
                <w:szCs w:val="24"/>
              </w:rPr>
              <w:t>Bank account overdrafts</w:t>
            </w:r>
          </w:p>
        </w:tc>
        <w:tc>
          <w:tcPr>
            <w:tcW w:w="3060" w:type="dxa"/>
            <w:tcBorders>
              <w:top w:val="nil"/>
              <w:left w:val="nil"/>
              <w:bottom w:val="single" w:sz="4" w:space="0" w:color="auto"/>
              <w:right w:val="single" w:sz="8" w:space="0" w:color="auto"/>
            </w:tcBorders>
            <w:shd w:val="clear" w:color="auto" w:fill="auto"/>
            <w:vAlign w:val="center"/>
            <w:hideMark/>
          </w:tcPr>
          <w:p w14:paraId="59995209" w14:textId="77777777" w:rsidR="00114524" w:rsidRPr="00114524" w:rsidRDefault="00114524" w:rsidP="00114524">
            <w:pPr>
              <w:spacing w:after="0" w:line="240" w:lineRule="auto"/>
              <w:ind w:firstLineChars="100" w:firstLine="240"/>
              <w:rPr>
                <w:rFonts w:ascii="Times New Roman" w:eastAsia="Times New Roman" w:hAnsi="Times New Roman" w:cs="Times New Roman"/>
                <w:color w:val="57595D"/>
                <w:sz w:val="24"/>
                <w:szCs w:val="24"/>
              </w:rPr>
            </w:pPr>
            <w:r w:rsidRPr="00114524">
              <w:rPr>
                <w:rFonts w:ascii="Times New Roman" w:eastAsia="Times New Roman" w:hAnsi="Times New Roman" w:cs="Times New Roman"/>
                <w:color w:val="57595D"/>
                <w:sz w:val="24"/>
                <w:szCs w:val="24"/>
              </w:rPr>
              <w:t>Capital leases</w:t>
            </w:r>
          </w:p>
        </w:tc>
      </w:tr>
      <w:tr w:rsidR="00114524" w:rsidRPr="00114524" w14:paraId="3EAB885B" w14:textId="77777777" w:rsidTr="00114524">
        <w:trPr>
          <w:trHeight w:val="315"/>
          <w:jc w:val="center"/>
        </w:trPr>
        <w:tc>
          <w:tcPr>
            <w:tcW w:w="3060" w:type="dxa"/>
            <w:tcBorders>
              <w:top w:val="nil"/>
              <w:left w:val="single" w:sz="8" w:space="0" w:color="auto"/>
              <w:bottom w:val="single" w:sz="4" w:space="0" w:color="auto"/>
              <w:right w:val="single" w:sz="4" w:space="0" w:color="auto"/>
            </w:tcBorders>
            <w:shd w:val="clear" w:color="auto" w:fill="auto"/>
            <w:vAlign w:val="center"/>
            <w:hideMark/>
          </w:tcPr>
          <w:p w14:paraId="46FE4715" w14:textId="77777777" w:rsidR="00114524" w:rsidRPr="00114524" w:rsidRDefault="00114524" w:rsidP="00114524">
            <w:pPr>
              <w:spacing w:after="0" w:line="240" w:lineRule="auto"/>
              <w:ind w:firstLineChars="100" w:firstLine="240"/>
              <w:rPr>
                <w:rFonts w:ascii="Times New Roman" w:eastAsia="Times New Roman" w:hAnsi="Times New Roman" w:cs="Times New Roman"/>
                <w:color w:val="57595D"/>
                <w:sz w:val="24"/>
                <w:szCs w:val="24"/>
              </w:rPr>
            </w:pPr>
            <w:r w:rsidRPr="00114524">
              <w:rPr>
                <w:rFonts w:ascii="Times New Roman" w:eastAsia="Times New Roman" w:hAnsi="Times New Roman" w:cs="Times New Roman"/>
                <w:color w:val="57595D"/>
                <w:sz w:val="24"/>
                <w:szCs w:val="24"/>
              </w:rPr>
              <w:t>Accrued expenses</w:t>
            </w:r>
          </w:p>
        </w:tc>
        <w:tc>
          <w:tcPr>
            <w:tcW w:w="3060" w:type="dxa"/>
            <w:tcBorders>
              <w:top w:val="nil"/>
              <w:left w:val="nil"/>
              <w:bottom w:val="single" w:sz="4" w:space="0" w:color="auto"/>
              <w:right w:val="single" w:sz="8" w:space="0" w:color="auto"/>
            </w:tcBorders>
            <w:shd w:val="clear" w:color="auto" w:fill="auto"/>
            <w:noWrap/>
            <w:vAlign w:val="bottom"/>
            <w:hideMark/>
          </w:tcPr>
          <w:p w14:paraId="23F9BBEF" w14:textId="77777777" w:rsidR="00114524" w:rsidRPr="00114524" w:rsidRDefault="00114524" w:rsidP="00114524">
            <w:pPr>
              <w:spacing w:after="0" w:line="240" w:lineRule="auto"/>
              <w:rPr>
                <w:rFonts w:ascii="Times New Roman" w:eastAsia="Times New Roman" w:hAnsi="Times New Roman" w:cs="Times New Roman"/>
                <w:color w:val="000000"/>
                <w:sz w:val="24"/>
                <w:szCs w:val="24"/>
              </w:rPr>
            </w:pPr>
            <w:r w:rsidRPr="00114524">
              <w:rPr>
                <w:rFonts w:ascii="Times New Roman" w:eastAsia="Times New Roman" w:hAnsi="Times New Roman" w:cs="Times New Roman"/>
                <w:color w:val="000000"/>
                <w:sz w:val="24"/>
                <w:szCs w:val="24"/>
              </w:rPr>
              <w:t> </w:t>
            </w:r>
          </w:p>
        </w:tc>
      </w:tr>
      <w:tr w:rsidR="00114524" w:rsidRPr="00114524" w14:paraId="44D5AD15" w14:textId="77777777" w:rsidTr="00114524">
        <w:trPr>
          <w:trHeight w:val="330"/>
          <w:jc w:val="center"/>
        </w:trPr>
        <w:tc>
          <w:tcPr>
            <w:tcW w:w="3060" w:type="dxa"/>
            <w:tcBorders>
              <w:top w:val="nil"/>
              <w:left w:val="single" w:sz="8" w:space="0" w:color="auto"/>
              <w:bottom w:val="single" w:sz="8" w:space="0" w:color="auto"/>
              <w:right w:val="single" w:sz="4" w:space="0" w:color="auto"/>
            </w:tcBorders>
            <w:shd w:val="clear" w:color="auto" w:fill="auto"/>
            <w:vAlign w:val="center"/>
            <w:hideMark/>
          </w:tcPr>
          <w:p w14:paraId="559ADE4E" w14:textId="77777777" w:rsidR="00114524" w:rsidRPr="00114524" w:rsidRDefault="00114524" w:rsidP="00114524">
            <w:pPr>
              <w:spacing w:after="0" w:line="240" w:lineRule="auto"/>
              <w:ind w:firstLineChars="100" w:firstLine="240"/>
              <w:rPr>
                <w:rFonts w:ascii="Times New Roman" w:eastAsia="Times New Roman" w:hAnsi="Times New Roman" w:cs="Times New Roman"/>
                <w:color w:val="57595D"/>
                <w:sz w:val="24"/>
                <w:szCs w:val="24"/>
              </w:rPr>
            </w:pPr>
            <w:r w:rsidRPr="00114524">
              <w:rPr>
                <w:rFonts w:ascii="Times New Roman" w:eastAsia="Times New Roman" w:hAnsi="Times New Roman" w:cs="Times New Roman"/>
                <w:color w:val="57595D"/>
                <w:sz w:val="24"/>
                <w:szCs w:val="24"/>
              </w:rPr>
              <w:t>Short-term loans</w:t>
            </w:r>
          </w:p>
        </w:tc>
        <w:tc>
          <w:tcPr>
            <w:tcW w:w="3060" w:type="dxa"/>
            <w:tcBorders>
              <w:top w:val="nil"/>
              <w:left w:val="nil"/>
              <w:bottom w:val="single" w:sz="8" w:space="0" w:color="auto"/>
              <w:right w:val="single" w:sz="8" w:space="0" w:color="auto"/>
            </w:tcBorders>
            <w:shd w:val="clear" w:color="auto" w:fill="auto"/>
            <w:noWrap/>
            <w:vAlign w:val="bottom"/>
            <w:hideMark/>
          </w:tcPr>
          <w:p w14:paraId="314F289C" w14:textId="77777777" w:rsidR="00114524" w:rsidRPr="00114524" w:rsidRDefault="00114524" w:rsidP="00114524">
            <w:pPr>
              <w:spacing w:after="0" w:line="240" w:lineRule="auto"/>
              <w:rPr>
                <w:rFonts w:ascii="Times New Roman" w:eastAsia="Times New Roman" w:hAnsi="Times New Roman" w:cs="Times New Roman"/>
                <w:color w:val="000000"/>
                <w:sz w:val="24"/>
                <w:szCs w:val="24"/>
              </w:rPr>
            </w:pPr>
            <w:r w:rsidRPr="00114524">
              <w:rPr>
                <w:rFonts w:ascii="Times New Roman" w:eastAsia="Times New Roman" w:hAnsi="Times New Roman" w:cs="Times New Roman"/>
                <w:color w:val="000000"/>
                <w:sz w:val="24"/>
                <w:szCs w:val="24"/>
              </w:rPr>
              <w:t> </w:t>
            </w:r>
          </w:p>
        </w:tc>
      </w:tr>
    </w:tbl>
    <w:p w14:paraId="70E02CF6" w14:textId="7507C62A" w:rsidR="001C6F13" w:rsidRDefault="001C6F13" w:rsidP="00114524">
      <w:pPr>
        <w:spacing w:line="480" w:lineRule="auto"/>
        <w:jc w:val="center"/>
        <w:rPr>
          <w:rFonts w:ascii="Times New Roman" w:hAnsi="Times New Roman" w:cs="Times New Roman"/>
          <w:color w:val="202124"/>
          <w:sz w:val="24"/>
          <w:szCs w:val="24"/>
          <w:shd w:val="clear" w:color="auto" w:fill="FFFFFF"/>
        </w:rPr>
      </w:pPr>
    </w:p>
    <w:p w14:paraId="7E1F5ABE" w14:textId="77777777" w:rsidR="00114524" w:rsidRDefault="00114524" w:rsidP="00114524">
      <w:pPr>
        <w:spacing w:line="480" w:lineRule="auto"/>
        <w:jc w:val="both"/>
        <w:rPr>
          <w:rFonts w:ascii="Times New Roman" w:hAnsi="Times New Roman" w:cs="Times New Roman"/>
          <w:color w:val="202124"/>
          <w:sz w:val="24"/>
          <w:szCs w:val="24"/>
          <w:shd w:val="clear" w:color="auto" w:fill="FFFFFF"/>
        </w:rPr>
      </w:pPr>
      <w:r>
        <w:rPr>
          <w:rFonts w:ascii="Times New Roman" w:hAnsi="Times New Roman" w:cs="Times New Roman"/>
          <w:color w:val="202124"/>
          <w:sz w:val="24"/>
          <w:szCs w:val="24"/>
          <w:shd w:val="clear" w:color="auto" w:fill="FFFFFF"/>
        </w:rPr>
        <w:tab/>
        <w:t>Shareholders Equity is usually reported on the Balance Sheet as the following:</w:t>
      </w:r>
    </w:p>
    <w:p w14:paraId="464A351D" w14:textId="449A1ECA" w:rsidR="00114524" w:rsidRDefault="00114524" w:rsidP="00114524">
      <w:pPr>
        <w:pStyle w:val="ListParagraph"/>
        <w:numPr>
          <w:ilvl w:val="0"/>
          <w:numId w:val="8"/>
        </w:numPr>
        <w:spacing w:line="480" w:lineRule="auto"/>
        <w:jc w:val="both"/>
        <w:rPr>
          <w:rFonts w:ascii="Times New Roman" w:hAnsi="Times New Roman" w:cs="Times New Roman"/>
          <w:color w:val="202124"/>
          <w:sz w:val="24"/>
          <w:szCs w:val="24"/>
          <w:shd w:val="clear" w:color="auto" w:fill="FFFFFF"/>
        </w:rPr>
      </w:pPr>
      <w:r>
        <w:rPr>
          <w:rFonts w:ascii="Times New Roman" w:hAnsi="Times New Roman" w:cs="Times New Roman"/>
          <w:color w:val="202124"/>
          <w:sz w:val="24"/>
          <w:szCs w:val="24"/>
          <w:shd w:val="clear" w:color="auto" w:fill="FFFFFF"/>
        </w:rPr>
        <w:t xml:space="preserve">Treasury </w:t>
      </w:r>
      <w:proofErr w:type="gramStart"/>
      <w:r>
        <w:rPr>
          <w:rFonts w:ascii="Times New Roman" w:hAnsi="Times New Roman" w:cs="Times New Roman"/>
          <w:color w:val="202124"/>
          <w:sz w:val="24"/>
          <w:szCs w:val="24"/>
          <w:shd w:val="clear" w:color="auto" w:fill="FFFFFF"/>
        </w:rPr>
        <w:t>Stock;</w:t>
      </w:r>
      <w:proofErr w:type="gramEnd"/>
    </w:p>
    <w:p w14:paraId="679BF1F7" w14:textId="2FF5C8ED" w:rsidR="00114524" w:rsidRDefault="00114524" w:rsidP="00114524">
      <w:pPr>
        <w:pStyle w:val="ListParagraph"/>
        <w:numPr>
          <w:ilvl w:val="0"/>
          <w:numId w:val="8"/>
        </w:numPr>
        <w:spacing w:line="480" w:lineRule="auto"/>
        <w:jc w:val="both"/>
        <w:rPr>
          <w:rFonts w:ascii="Times New Roman" w:hAnsi="Times New Roman" w:cs="Times New Roman"/>
          <w:color w:val="202124"/>
          <w:sz w:val="24"/>
          <w:szCs w:val="24"/>
          <w:shd w:val="clear" w:color="auto" w:fill="FFFFFF"/>
        </w:rPr>
      </w:pPr>
      <w:r>
        <w:rPr>
          <w:rFonts w:ascii="Times New Roman" w:hAnsi="Times New Roman" w:cs="Times New Roman"/>
          <w:color w:val="202124"/>
          <w:sz w:val="24"/>
          <w:szCs w:val="24"/>
          <w:shd w:val="clear" w:color="auto" w:fill="FFFFFF"/>
        </w:rPr>
        <w:t xml:space="preserve">Retained </w:t>
      </w:r>
      <w:proofErr w:type="gramStart"/>
      <w:r>
        <w:rPr>
          <w:rFonts w:ascii="Times New Roman" w:hAnsi="Times New Roman" w:cs="Times New Roman"/>
          <w:color w:val="202124"/>
          <w:sz w:val="24"/>
          <w:szCs w:val="24"/>
          <w:shd w:val="clear" w:color="auto" w:fill="FFFFFF"/>
        </w:rPr>
        <w:t>Earnings;</w:t>
      </w:r>
      <w:proofErr w:type="gramEnd"/>
    </w:p>
    <w:p w14:paraId="0329EA5E" w14:textId="3A747BF0" w:rsidR="00114524" w:rsidRDefault="00114524" w:rsidP="00114524">
      <w:pPr>
        <w:pStyle w:val="ListParagraph"/>
        <w:numPr>
          <w:ilvl w:val="0"/>
          <w:numId w:val="8"/>
        </w:numPr>
        <w:spacing w:line="480" w:lineRule="auto"/>
        <w:jc w:val="both"/>
        <w:rPr>
          <w:rFonts w:ascii="Times New Roman" w:hAnsi="Times New Roman" w:cs="Times New Roman"/>
          <w:color w:val="202124"/>
          <w:sz w:val="24"/>
          <w:szCs w:val="24"/>
          <w:shd w:val="clear" w:color="auto" w:fill="FFFFFF"/>
        </w:rPr>
      </w:pPr>
      <w:r>
        <w:rPr>
          <w:rFonts w:ascii="Times New Roman" w:hAnsi="Times New Roman" w:cs="Times New Roman"/>
          <w:color w:val="202124"/>
          <w:sz w:val="24"/>
          <w:szCs w:val="24"/>
          <w:shd w:val="clear" w:color="auto" w:fill="FFFFFF"/>
        </w:rPr>
        <w:t>Paid-In Capital; and,</w:t>
      </w:r>
    </w:p>
    <w:p w14:paraId="21C374B7" w14:textId="7AD81FB2" w:rsidR="00114524" w:rsidRDefault="00114524" w:rsidP="00114524">
      <w:pPr>
        <w:pStyle w:val="ListParagraph"/>
        <w:numPr>
          <w:ilvl w:val="0"/>
          <w:numId w:val="8"/>
        </w:numPr>
        <w:spacing w:line="480" w:lineRule="auto"/>
        <w:jc w:val="both"/>
        <w:rPr>
          <w:rFonts w:ascii="Times New Roman" w:hAnsi="Times New Roman" w:cs="Times New Roman"/>
          <w:color w:val="202124"/>
          <w:sz w:val="24"/>
          <w:szCs w:val="24"/>
          <w:shd w:val="clear" w:color="auto" w:fill="FFFFFF"/>
        </w:rPr>
      </w:pPr>
      <w:r>
        <w:rPr>
          <w:rFonts w:ascii="Times New Roman" w:hAnsi="Times New Roman" w:cs="Times New Roman"/>
          <w:color w:val="202124"/>
          <w:sz w:val="24"/>
          <w:szCs w:val="24"/>
          <w:shd w:val="clear" w:color="auto" w:fill="FFFFFF"/>
        </w:rPr>
        <w:t>Accumulated Other Comprehensive Income.</w:t>
      </w:r>
    </w:p>
    <w:p w14:paraId="5044E1DB" w14:textId="62CBA938" w:rsidR="00114524" w:rsidRDefault="00D24531" w:rsidP="00114524">
      <w:pPr>
        <w:spacing w:line="480" w:lineRule="auto"/>
        <w:ind w:left="60"/>
        <w:jc w:val="both"/>
        <w:rPr>
          <w:rFonts w:ascii="Times New Roman" w:hAnsi="Times New Roman" w:cs="Times New Roman"/>
          <w:color w:val="202124"/>
          <w:sz w:val="24"/>
          <w:szCs w:val="24"/>
          <w:shd w:val="clear" w:color="auto" w:fill="FFFFFF"/>
        </w:rPr>
      </w:pPr>
      <w:r>
        <w:rPr>
          <w:rFonts w:ascii="Times New Roman" w:hAnsi="Times New Roman" w:cs="Times New Roman"/>
          <w:color w:val="202124"/>
          <w:sz w:val="24"/>
          <w:szCs w:val="24"/>
          <w:shd w:val="clear" w:color="auto" w:fill="FFFFFF"/>
        </w:rPr>
        <w:lastRenderedPageBreak/>
        <w:t xml:space="preserve">To bring it all together, below is a sample Balance Sheet with </w:t>
      </w:r>
      <w:proofErr w:type="gramStart"/>
      <w:r>
        <w:rPr>
          <w:rFonts w:ascii="Times New Roman" w:hAnsi="Times New Roman" w:cs="Times New Roman"/>
          <w:color w:val="202124"/>
          <w:sz w:val="24"/>
          <w:szCs w:val="24"/>
          <w:shd w:val="clear" w:color="auto" w:fill="FFFFFF"/>
        </w:rPr>
        <w:t>all of</w:t>
      </w:r>
      <w:proofErr w:type="gramEnd"/>
      <w:r>
        <w:rPr>
          <w:rFonts w:ascii="Times New Roman" w:hAnsi="Times New Roman" w:cs="Times New Roman"/>
          <w:color w:val="202124"/>
          <w:sz w:val="24"/>
          <w:szCs w:val="24"/>
          <w:shd w:val="clear" w:color="auto" w:fill="FFFFFF"/>
        </w:rPr>
        <w:t xml:space="preserve"> the aforementioned sections in detail:</w:t>
      </w:r>
    </w:p>
    <w:p w14:paraId="3A27ABE1" w14:textId="6D8DC406" w:rsidR="00784944" w:rsidRDefault="00784944" w:rsidP="00784944">
      <w:pPr>
        <w:spacing w:line="480" w:lineRule="auto"/>
        <w:ind w:left="60"/>
        <w:jc w:val="center"/>
        <w:rPr>
          <w:rFonts w:ascii="Times New Roman" w:hAnsi="Times New Roman" w:cs="Times New Roman"/>
          <w:color w:val="202124"/>
          <w:sz w:val="24"/>
          <w:szCs w:val="24"/>
          <w:shd w:val="clear" w:color="auto" w:fill="FFFFFF"/>
        </w:rPr>
      </w:pPr>
      <w:r>
        <w:rPr>
          <w:rFonts w:ascii="Times New Roman" w:hAnsi="Times New Roman" w:cs="Times New Roman"/>
          <w:color w:val="202124"/>
          <w:sz w:val="24"/>
          <w:szCs w:val="24"/>
          <w:shd w:val="clear" w:color="auto" w:fill="FFFFFF"/>
        </w:rPr>
        <w:t>Figure 1.</w:t>
      </w:r>
    </w:p>
    <w:p w14:paraId="62DCE249" w14:textId="6E847A37" w:rsidR="00D24531" w:rsidRPr="00114524" w:rsidRDefault="00D24531" w:rsidP="00114524">
      <w:pPr>
        <w:spacing w:line="480" w:lineRule="auto"/>
        <w:ind w:left="60"/>
        <w:jc w:val="both"/>
        <w:rPr>
          <w:rFonts w:ascii="Times New Roman" w:hAnsi="Times New Roman" w:cs="Times New Roman"/>
          <w:color w:val="202124"/>
          <w:sz w:val="24"/>
          <w:szCs w:val="24"/>
          <w:shd w:val="clear" w:color="auto" w:fill="FFFFFF"/>
        </w:rPr>
      </w:pPr>
      <w:r>
        <w:rPr>
          <w:noProof/>
        </w:rPr>
        <w:drawing>
          <wp:inline distT="0" distB="0" distL="0" distR="0" wp14:anchorId="7E59B945" wp14:editId="799B8A79">
            <wp:extent cx="5752720" cy="6703060"/>
            <wp:effectExtent l="0" t="0" r="635" b="2540"/>
            <wp:docPr id="4" name="Picture 4" descr="Balance Sheet - Assets, Liabilities, and Equ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Balance Sheet - Assets, Liabilities, and Equity"/>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59925" cy="6711456"/>
                    </a:xfrm>
                    <a:prstGeom prst="rect">
                      <a:avLst/>
                    </a:prstGeom>
                    <a:noFill/>
                    <a:ln>
                      <a:noFill/>
                    </a:ln>
                  </pic:spPr>
                </pic:pic>
              </a:graphicData>
            </a:graphic>
          </wp:inline>
        </w:drawing>
      </w:r>
    </w:p>
    <w:p w14:paraId="4F32BD09" w14:textId="77777777" w:rsidR="00D24531" w:rsidRDefault="00D24531" w:rsidP="00A8345D">
      <w:pPr>
        <w:spacing w:line="480" w:lineRule="auto"/>
        <w:jc w:val="both"/>
        <w:rPr>
          <w:rFonts w:ascii="Times New Roman" w:hAnsi="Times New Roman" w:cs="Times New Roman"/>
          <w:color w:val="202124"/>
          <w:sz w:val="24"/>
          <w:szCs w:val="24"/>
          <w:shd w:val="clear" w:color="auto" w:fill="FFFFFF"/>
        </w:rPr>
      </w:pPr>
      <w:r>
        <w:rPr>
          <w:rFonts w:ascii="Times New Roman" w:hAnsi="Times New Roman" w:cs="Times New Roman"/>
          <w:color w:val="202124"/>
          <w:sz w:val="24"/>
          <w:szCs w:val="24"/>
          <w:shd w:val="clear" w:color="auto" w:fill="FFFFFF"/>
        </w:rPr>
        <w:lastRenderedPageBreak/>
        <w:tab/>
        <w:t>Next in line is the Income Statement.  The Income Statement has three primary sections:  Gross Profit, Operating Expenses, and Net Income.  The Income Statement follows the formula:</w:t>
      </w:r>
    </w:p>
    <w:p w14:paraId="57D4647A" w14:textId="338C7FF0" w:rsidR="001C6F13" w:rsidRDefault="00D24531" w:rsidP="00D24531">
      <w:pPr>
        <w:spacing w:line="480" w:lineRule="auto"/>
        <w:jc w:val="center"/>
        <w:rPr>
          <w:rFonts w:ascii="Times New Roman" w:hAnsi="Times New Roman" w:cs="Times New Roman"/>
          <w:color w:val="202124"/>
          <w:sz w:val="24"/>
          <w:szCs w:val="24"/>
          <w:shd w:val="clear" w:color="auto" w:fill="FFFFFF"/>
        </w:rPr>
      </w:pPr>
      <w:r>
        <w:rPr>
          <w:rFonts w:ascii="Times New Roman" w:hAnsi="Times New Roman" w:cs="Times New Roman"/>
          <w:color w:val="202124"/>
          <w:sz w:val="24"/>
          <w:szCs w:val="24"/>
          <w:shd w:val="clear" w:color="auto" w:fill="FFFFFF"/>
        </w:rPr>
        <w:t>NET INCOME = GROSS PROFIT – OPERATING INCOME.</w:t>
      </w:r>
    </w:p>
    <w:p w14:paraId="3014EB69" w14:textId="69EF1161" w:rsidR="00D24531" w:rsidRDefault="00D24531" w:rsidP="00D24531">
      <w:pPr>
        <w:spacing w:line="480" w:lineRule="auto"/>
        <w:jc w:val="both"/>
        <w:rPr>
          <w:rFonts w:ascii="Times New Roman" w:hAnsi="Times New Roman" w:cs="Times New Roman"/>
          <w:color w:val="202124"/>
          <w:sz w:val="24"/>
          <w:szCs w:val="24"/>
          <w:shd w:val="clear" w:color="auto" w:fill="FFFFFF"/>
        </w:rPr>
      </w:pPr>
      <w:r>
        <w:rPr>
          <w:rFonts w:ascii="Times New Roman" w:hAnsi="Times New Roman" w:cs="Times New Roman"/>
          <w:color w:val="202124"/>
          <w:sz w:val="24"/>
          <w:szCs w:val="24"/>
          <w:shd w:val="clear" w:color="auto" w:fill="FFFFFF"/>
        </w:rPr>
        <w:t>Gross Profit includes Sales and Cost of Sales.  Gross Profit is the SALES – COST OF SALES.</w:t>
      </w:r>
      <w:r w:rsidR="00E43DF1">
        <w:rPr>
          <w:rFonts w:ascii="Times New Roman" w:hAnsi="Times New Roman" w:cs="Times New Roman"/>
          <w:color w:val="202124"/>
          <w:sz w:val="24"/>
          <w:szCs w:val="24"/>
          <w:shd w:val="clear" w:color="auto" w:fill="FFFFFF"/>
        </w:rPr>
        <w:t xml:space="preserve">  Total Operating Expenses contains things like Cost of Goods Sold, </w:t>
      </w:r>
      <w:r w:rsidR="00784944">
        <w:rPr>
          <w:rFonts w:ascii="Times New Roman" w:hAnsi="Times New Roman" w:cs="Times New Roman"/>
          <w:color w:val="202124"/>
          <w:sz w:val="24"/>
          <w:szCs w:val="24"/>
          <w:shd w:val="clear" w:color="auto" w:fill="FFFFFF"/>
        </w:rPr>
        <w:t>Marketing and Promotions, Administrative costs, or Research and Development.</w:t>
      </w:r>
      <w:r w:rsidR="00335A85">
        <w:rPr>
          <w:rFonts w:ascii="Times New Roman" w:hAnsi="Times New Roman" w:cs="Times New Roman"/>
          <w:color w:val="202124"/>
          <w:sz w:val="24"/>
          <w:szCs w:val="24"/>
          <w:shd w:val="clear" w:color="auto" w:fill="FFFFFF"/>
        </w:rPr>
        <w:t xml:space="preserve">  Following is a sample Income Statement:</w:t>
      </w:r>
    </w:p>
    <w:p w14:paraId="137A9314" w14:textId="54B796EE" w:rsidR="00335A85" w:rsidRDefault="00335A85" w:rsidP="00335A85">
      <w:pPr>
        <w:spacing w:line="480" w:lineRule="auto"/>
        <w:jc w:val="center"/>
        <w:rPr>
          <w:rFonts w:ascii="Times New Roman" w:hAnsi="Times New Roman" w:cs="Times New Roman"/>
          <w:color w:val="202124"/>
          <w:sz w:val="24"/>
          <w:szCs w:val="24"/>
          <w:shd w:val="clear" w:color="auto" w:fill="FFFFFF"/>
        </w:rPr>
      </w:pPr>
      <w:r>
        <w:rPr>
          <w:noProof/>
        </w:rPr>
        <w:drawing>
          <wp:inline distT="0" distB="0" distL="0" distR="0" wp14:anchorId="686896EE" wp14:editId="3CD9B8D8">
            <wp:extent cx="4876800" cy="5534025"/>
            <wp:effectExtent l="0" t="0" r="0" b="9525"/>
            <wp:docPr id="5" name="Picture 5" descr="Income statement for sample compa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Income statement for sample company"/>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76800" cy="5534025"/>
                    </a:xfrm>
                    <a:prstGeom prst="rect">
                      <a:avLst/>
                    </a:prstGeom>
                    <a:noFill/>
                    <a:ln>
                      <a:noFill/>
                    </a:ln>
                  </pic:spPr>
                </pic:pic>
              </a:graphicData>
            </a:graphic>
          </wp:inline>
        </w:drawing>
      </w:r>
    </w:p>
    <w:p w14:paraId="3B5AFC34" w14:textId="7F4DB2BD" w:rsidR="00335A85" w:rsidRDefault="00335A85" w:rsidP="00D24531">
      <w:pPr>
        <w:spacing w:line="480" w:lineRule="auto"/>
        <w:jc w:val="both"/>
        <w:rPr>
          <w:rFonts w:ascii="Times New Roman" w:hAnsi="Times New Roman" w:cs="Times New Roman"/>
          <w:color w:val="202124"/>
          <w:sz w:val="24"/>
          <w:szCs w:val="24"/>
          <w:shd w:val="clear" w:color="auto" w:fill="FFFFFF"/>
        </w:rPr>
      </w:pPr>
      <w:r>
        <w:rPr>
          <w:rFonts w:ascii="Times New Roman" w:hAnsi="Times New Roman" w:cs="Times New Roman"/>
          <w:color w:val="202124"/>
          <w:sz w:val="24"/>
          <w:szCs w:val="24"/>
          <w:shd w:val="clear" w:color="auto" w:fill="FFFFFF"/>
        </w:rPr>
        <w:lastRenderedPageBreak/>
        <w:tab/>
      </w:r>
      <w:r w:rsidRPr="00335A85">
        <w:rPr>
          <w:rFonts w:ascii="Times New Roman" w:hAnsi="Times New Roman" w:cs="Times New Roman"/>
          <w:color w:val="202124"/>
          <w:sz w:val="24"/>
          <w:szCs w:val="24"/>
          <w:shd w:val="clear" w:color="auto" w:fill="FFFFFF"/>
        </w:rPr>
        <w:t>Lastly, lets take a quick look at the Cash Flow Statement.  “</w:t>
      </w:r>
      <w:r w:rsidRPr="00335A85">
        <w:rPr>
          <w:rFonts w:ascii="Times New Roman" w:hAnsi="Times New Roman" w:cs="Times New Roman"/>
          <w:color w:val="202124"/>
          <w:sz w:val="24"/>
          <w:szCs w:val="24"/>
          <w:shd w:val="clear" w:color="auto" w:fill="FFFFFF"/>
        </w:rPr>
        <w:t xml:space="preserve">The importance of cash flow statement is that it is used to measure the cash position of the business </w:t>
      </w:r>
      <w:proofErr w:type="gramStart"/>
      <w:r w:rsidRPr="00335A85">
        <w:rPr>
          <w:rFonts w:ascii="Times New Roman" w:hAnsi="Times New Roman" w:cs="Times New Roman"/>
          <w:color w:val="202124"/>
          <w:sz w:val="24"/>
          <w:szCs w:val="24"/>
          <w:shd w:val="clear" w:color="auto" w:fill="FFFFFF"/>
        </w:rPr>
        <w:t>i.e.</w:t>
      </w:r>
      <w:proofErr w:type="gramEnd"/>
      <w:r w:rsidRPr="00335A85">
        <w:rPr>
          <w:rFonts w:ascii="Times New Roman" w:hAnsi="Times New Roman" w:cs="Times New Roman"/>
          <w:color w:val="202124"/>
          <w:sz w:val="24"/>
          <w:szCs w:val="24"/>
          <w:shd w:val="clear" w:color="auto" w:fill="FFFFFF"/>
        </w:rPr>
        <w:t xml:space="preserve"> the inflow and outflow of cash and cash equivalents in the business for an accounting year and it also helps the business to know the availability of cash in their business</w:t>
      </w:r>
      <w:r>
        <w:rPr>
          <w:rFonts w:ascii="Times New Roman" w:hAnsi="Times New Roman" w:cs="Times New Roman"/>
          <w:color w:val="202124"/>
          <w:sz w:val="24"/>
          <w:szCs w:val="24"/>
          <w:shd w:val="clear" w:color="auto" w:fill="FFFFFF"/>
        </w:rPr>
        <w:t xml:space="preserve"> (Thakur, n.d.)</w:t>
      </w:r>
      <w:r w:rsidRPr="00335A85">
        <w:rPr>
          <w:rFonts w:ascii="Times New Roman" w:hAnsi="Times New Roman" w:cs="Times New Roman"/>
          <w:color w:val="202124"/>
          <w:sz w:val="24"/>
          <w:szCs w:val="24"/>
          <w:shd w:val="clear" w:color="auto" w:fill="FFFFFF"/>
        </w:rPr>
        <w:t>.</w:t>
      </w:r>
      <w:r w:rsidRPr="00335A85">
        <w:rPr>
          <w:rFonts w:ascii="Times New Roman" w:hAnsi="Times New Roman" w:cs="Times New Roman"/>
          <w:color w:val="202124"/>
          <w:sz w:val="24"/>
          <w:szCs w:val="24"/>
          <w:shd w:val="clear" w:color="auto" w:fill="FFFFFF"/>
        </w:rPr>
        <w:t>”</w:t>
      </w:r>
      <w:r>
        <w:rPr>
          <w:rFonts w:ascii="Times New Roman" w:hAnsi="Times New Roman" w:cs="Times New Roman"/>
          <w:color w:val="202124"/>
          <w:sz w:val="24"/>
          <w:szCs w:val="24"/>
          <w:shd w:val="clear" w:color="auto" w:fill="FFFFFF"/>
        </w:rPr>
        <w:t xml:space="preserve">  Essentially, it tells the </w:t>
      </w:r>
      <w:proofErr w:type="gramStart"/>
      <w:r>
        <w:rPr>
          <w:rFonts w:ascii="Times New Roman" w:hAnsi="Times New Roman" w:cs="Times New Roman"/>
          <w:color w:val="202124"/>
          <w:sz w:val="24"/>
          <w:szCs w:val="24"/>
          <w:shd w:val="clear" w:color="auto" w:fill="FFFFFF"/>
        </w:rPr>
        <w:t>strength  and</w:t>
      </w:r>
      <w:proofErr w:type="gramEnd"/>
      <w:r>
        <w:rPr>
          <w:rFonts w:ascii="Times New Roman" w:hAnsi="Times New Roman" w:cs="Times New Roman"/>
          <w:color w:val="202124"/>
          <w:sz w:val="24"/>
          <w:szCs w:val="24"/>
          <w:shd w:val="clear" w:color="auto" w:fill="FFFFFF"/>
        </w:rPr>
        <w:t xml:space="preserve"> profitability of a business.  There are four primary reasons why a Cash Flow Statement is important:</w:t>
      </w:r>
    </w:p>
    <w:p w14:paraId="62CEF5D1" w14:textId="3D9FB63F" w:rsidR="00335A85" w:rsidRDefault="00140B7B" w:rsidP="00335A85">
      <w:pPr>
        <w:pStyle w:val="ListParagraph"/>
        <w:numPr>
          <w:ilvl w:val="0"/>
          <w:numId w:val="9"/>
        </w:numPr>
        <w:spacing w:line="480" w:lineRule="auto"/>
        <w:jc w:val="both"/>
        <w:rPr>
          <w:rFonts w:ascii="Times New Roman" w:hAnsi="Times New Roman" w:cs="Times New Roman"/>
          <w:color w:val="202124"/>
          <w:sz w:val="24"/>
          <w:szCs w:val="24"/>
          <w:shd w:val="clear" w:color="auto" w:fill="FFFFFF"/>
        </w:rPr>
      </w:pPr>
      <w:r>
        <w:rPr>
          <w:rFonts w:ascii="Times New Roman" w:hAnsi="Times New Roman" w:cs="Times New Roman"/>
          <w:color w:val="202124"/>
          <w:sz w:val="24"/>
          <w:szCs w:val="24"/>
          <w:shd w:val="clear" w:color="auto" w:fill="FFFFFF"/>
        </w:rPr>
        <w:t>“</w:t>
      </w:r>
      <w:r w:rsidR="00335A85">
        <w:rPr>
          <w:rFonts w:ascii="Times New Roman" w:hAnsi="Times New Roman" w:cs="Times New Roman"/>
          <w:color w:val="202124"/>
          <w:sz w:val="24"/>
          <w:szCs w:val="24"/>
          <w:shd w:val="clear" w:color="auto" w:fill="FFFFFF"/>
        </w:rPr>
        <w:t>A Cash Flow Statement can help you focus on creating excess cash.</w:t>
      </w:r>
    </w:p>
    <w:p w14:paraId="294BF1AE" w14:textId="7F6F3E76" w:rsidR="00335A85" w:rsidRDefault="00335A85" w:rsidP="00335A85">
      <w:pPr>
        <w:pStyle w:val="ListParagraph"/>
        <w:numPr>
          <w:ilvl w:val="0"/>
          <w:numId w:val="9"/>
        </w:numPr>
        <w:spacing w:line="480" w:lineRule="auto"/>
        <w:jc w:val="both"/>
        <w:rPr>
          <w:rFonts w:ascii="Times New Roman" w:hAnsi="Times New Roman" w:cs="Times New Roman"/>
          <w:color w:val="202124"/>
          <w:sz w:val="24"/>
          <w:szCs w:val="24"/>
          <w:shd w:val="clear" w:color="auto" w:fill="FFFFFF"/>
        </w:rPr>
      </w:pPr>
      <w:r>
        <w:rPr>
          <w:rFonts w:ascii="Times New Roman" w:hAnsi="Times New Roman" w:cs="Times New Roman"/>
          <w:color w:val="202124"/>
          <w:sz w:val="24"/>
          <w:szCs w:val="24"/>
          <w:shd w:val="clear" w:color="auto" w:fill="FFFFFF"/>
        </w:rPr>
        <w:t>Cash Flow Statements often provide better Key Performance4 Indicators than profit and loss statements.</w:t>
      </w:r>
    </w:p>
    <w:p w14:paraId="69BC27E1" w14:textId="7E6CAE53" w:rsidR="00335A85" w:rsidRDefault="00335A85" w:rsidP="00335A85">
      <w:pPr>
        <w:pStyle w:val="ListParagraph"/>
        <w:numPr>
          <w:ilvl w:val="0"/>
          <w:numId w:val="9"/>
        </w:numPr>
        <w:spacing w:line="480" w:lineRule="auto"/>
        <w:jc w:val="both"/>
        <w:rPr>
          <w:rFonts w:ascii="Times New Roman" w:hAnsi="Times New Roman" w:cs="Times New Roman"/>
          <w:color w:val="202124"/>
          <w:sz w:val="24"/>
          <w:szCs w:val="24"/>
          <w:shd w:val="clear" w:color="auto" w:fill="FFFFFF"/>
        </w:rPr>
      </w:pPr>
      <w:r>
        <w:rPr>
          <w:rFonts w:ascii="Times New Roman" w:hAnsi="Times New Roman" w:cs="Times New Roman"/>
          <w:color w:val="202124"/>
          <w:sz w:val="24"/>
          <w:szCs w:val="24"/>
          <w:shd w:val="clear" w:color="auto" w:fill="FFFFFF"/>
        </w:rPr>
        <w:t>Cash Flow Statements help with financing decisions; and,</w:t>
      </w:r>
    </w:p>
    <w:p w14:paraId="2A68B39E" w14:textId="162D6DA0" w:rsidR="00335A85" w:rsidRPr="00335A85" w:rsidRDefault="00140B7B" w:rsidP="00335A85">
      <w:pPr>
        <w:pStyle w:val="ListParagraph"/>
        <w:numPr>
          <w:ilvl w:val="0"/>
          <w:numId w:val="9"/>
        </w:numPr>
        <w:spacing w:line="480" w:lineRule="auto"/>
        <w:jc w:val="both"/>
        <w:rPr>
          <w:rFonts w:ascii="Times New Roman" w:hAnsi="Times New Roman" w:cs="Times New Roman"/>
          <w:color w:val="202124"/>
          <w:sz w:val="24"/>
          <w:szCs w:val="24"/>
          <w:shd w:val="clear" w:color="auto" w:fill="FFFFFF"/>
        </w:rPr>
      </w:pPr>
      <w:r>
        <w:rPr>
          <w:rFonts w:ascii="Times New Roman" w:hAnsi="Times New Roman" w:cs="Times New Roman"/>
          <w:color w:val="202124"/>
          <w:sz w:val="24"/>
          <w:szCs w:val="24"/>
          <w:shd w:val="clear" w:color="auto" w:fill="FFFFFF"/>
        </w:rPr>
        <w:t>Cash Flow Statements tells you where the money went (Patrick, n.d.).”</w:t>
      </w:r>
    </w:p>
    <w:p w14:paraId="4E8A9266" w14:textId="445C29A3" w:rsidR="00140B7B" w:rsidRDefault="00140B7B" w:rsidP="00D24531">
      <w:pPr>
        <w:spacing w:line="480" w:lineRule="auto"/>
        <w:jc w:val="both"/>
        <w:rPr>
          <w:rFonts w:ascii="Times New Roman" w:hAnsi="Times New Roman" w:cs="Times New Roman"/>
          <w:color w:val="202124"/>
          <w:sz w:val="24"/>
          <w:szCs w:val="24"/>
          <w:shd w:val="clear" w:color="auto" w:fill="FFFFFF"/>
        </w:rPr>
      </w:pPr>
      <w:r>
        <w:rPr>
          <w:rFonts w:ascii="Times New Roman" w:hAnsi="Times New Roman" w:cs="Times New Roman"/>
          <w:color w:val="202124"/>
          <w:sz w:val="24"/>
          <w:szCs w:val="24"/>
          <w:shd w:val="clear" w:color="auto" w:fill="FFFFFF"/>
        </w:rPr>
        <w:t xml:space="preserve">Following </w:t>
      </w:r>
      <w:proofErr w:type="gramStart"/>
      <w:r>
        <w:rPr>
          <w:rFonts w:ascii="Times New Roman" w:hAnsi="Times New Roman" w:cs="Times New Roman"/>
          <w:color w:val="202124"/>
          <w:sz w:val="24"/>
          <w:szCs w:val="24"/>
          <w:shd w:val="clear" w:color="auto" w:fill="FFFFFF"/>
        </w:rPr>
        <w:t>is are</w:t>
      </w:r>
      <w:proofErr w:type="gramEnd"/>
      <w:r>
        <w:rPr>
          <w:rFonts w:ascii="Times New Roman" w:hAnsi="Times New Roman" w:cs="Times New Roman"/>
          <w:color w:val="202124"/>
          <w:sz w:val="24"/>
          <w:szCs w:val="24"/>
          <w:shd w:val="clear" w:color="auto" w:fill="FFFFFF"/>
        </w:rPr>
        <w:t xml:space="preserve"> two samples of Cash Flow Statements:</w:t>
      </w:r>
    </w:p>
    <w:p w14:paraId="1EB61C65" w14:textId="4632DDD8" w:rsidR="00140B7B" w:rsidRDefault="00140B7B" w:rsidP="00140B7B">
      <w:pPr>
        <w:spacing w:line="480" w:lineRule="auto"/>
        <w:jc w:val="center"/>
        <w:rPr>
          <w:rFonts w:ascii="Times New Roman" w:hAnsi="Times New Roman" w:cs="Times New Roman"/>
          <w:color w:val="202124"/>
          <w:sz w:val="24"/>
          <w:szCs w:val="24"/>
          <w:shd w:val="clear" w:color="auto" w:fill="FFFFFF"/>
        </w:rPr>
      </w:pPr>
      <w:r>
        <w:rPr>
          <w:rFonts w:ascii="Times New Roman" w:hAnsi="Times New Roman" w:cs="Times New Roman"/>
          <w:color w:val="202124"/>
          <w:sz w:val="24"/>
          <w:szCs w:val="24"/>
          <w:shd w:val="clear" w:color="auto" w:fill="FFFFFF"/>
        </w:rPr>
        <w:t>Figure 2.</w:t>
      </w:r>
    </w:p>
    <w:p w14:paraId="6FF7D8D4" w14:textId="0AB45CE3" w:rsidR="00140B7B" w:rsidRPr="00D24531" w:rsidRDefault="00140B7B" w:rsidP="00D24531">
      <w:pPr>
        <w:spacing w:line="480" w:lineRule="auto"/>
        <w:jc w:val="both"/>
        <w:rPr>
          <w:rFonts w:ascii="Times New Roman" w:hAnsi="Times New Roman" w:cs="Times New Roman"/>
          <w:color w:val="202124"/>
          <w:sz w:val="24"/>
          <w:szCs w:val="24"/>
          <w:shd w:val="clear" w:color="auto" w:fill="FFFFFF"/>
        </w:rPr>
      </w:pPr>
      <w:r>
        <w:rPr>
          <w:noProof/>
        </w:rPr>
        <w:drawing>
          <wp:inline distT="0" distB="0" distL="0" distR="0" wp14:anchorId="199BBF9C" wp14:editId="597FE690">
            <wp:extent cx="5695950" cy="313372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95950" cy="3133725"/>
                    </a:xfrm>
                    <a:prstGeom prst="rect">
                      <a:avLst/>
                    </a:prstGeom>
                    <a:noFill/>
                    <a:ln>
                      <a:noFill/>
                    </a:ln>
                  </pic:spPr>
                </pic:pic>
              </a:graphicData>
            </a:graphic>
          </wp:inline>
        </w:drawing>
      </w:r>
    </w:p>
    <w:p w14:paraId="23D9B082" w14:textId="0BC77D40" w:rsidR="00A8345D" w:rsidRDefault="00140B7B" w:rsidP="00925200">
      <w:pPr>
        <w:jc w:val="center"/>
        <w:rPr>
          <w:rFonts w:ascii="Times New Roman" w:hAnsi="Times New Roman" w:cs="Times New Roman"/>
          <w:color w:val="202124"/>
          <w:sz w:val="24"/>
          <w:szCs w:val="24"/>
          <w:shd w:val="clear" w:color="auto" w:fill="FFFFFF"/>
        </w:rPr>
      </w:pPr>
      <w:r>
        <w:rPr>
          <w:rFonts w:ascii="Times New Roman" w:hAnsi="Times New Roman" w:cs="Times New Roman"/>
          <w:color w:val="202124"/>
          <w:sz w:val="24"/>
          <w:szCs w:val="24"/>
          <w:shd w:val="clear" w:color="auto" w:fill="FFFFFF"/>
        </w:rPr>
        <w:lastRenderedPageBreak/>
        <w:t>Figure 3.</w:t>
      </w:r>
    </w:p>
    <w:p w14:paraId="7F1CB55F" w14:textId="4CC2E49F" w:rsidR="00140B7B" w:rsidRDefault="00140B7B" w:rsidP="00140B7B">
      <w:pPr>
        <w:jc w:val="center"/>
        <w:rPr>
          <w:rFonts w:ascii="Times New Roman" w:hAnsi="Times New Roman" w:cs="Times New Roman"/>
          <w:color w:val="202124"/>
          <w:sz w:val="24"/>
          <w:szCs w:val="24"/>
          <w:shd w:val="clear" w:color="auto" w:fill="FFFFFF"/>
        </w:rPr>
      </w:pPr>
      <w:r>
        <w:rPr>
          <w:noProof/>
        </w:rPr>
        <w:drawing>
          <wp:inline distT="0" distB="0" distL="0" distR="0" wp14:anchorId="6982A195" wp14:editId="021723BE">
            <wp:extent cx="5886450" cy="7769225"/>
            <wp:effectExtent l="0" t="0" r="0" b="3175"/>
            <wp:docPr id="7" name="Picture 7" descr="Cash Flow Statement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ash Flow Statement Exampl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886450" cy="7769225"/>
                    </a:xfrm>
                    <a:prstGeom prst="rect">
                      <a:avLst/>
                    </a:prstGeom>
                    <a:noFill/>
                    <a:ln>
                      <a:noFill/>
                    </a:ln>
                  </pic:spPr>
                </pic:pic>
              </a:graphicData>
            </a:graphic>
          </wp:inline>
        </w:drawing>
      </w:r>
    </w:p>
    <w:p w14:paraId="6BC9953B" w14:textId="4C4E7736" w:rsidR="00140B7B" w:rsidRDefault="00140B7B" w:rsidP="00F4454D">
      <w:pPr>
        <w:spacing w:line="480" w:lineRule="auto"/>
        <w:jc w:val="both"/>
        <w:rPr>
          <w:rFonts w:ascii="Times New Roman" w:hAnsi="Times New Roman" w:cs="Times New Roman"/>
          <w:color w:val="202124"/>
          <w:sz w:val="24"/>
          <w:szCs w:val="24"/>
          <w:shd w:val="clear" w:color="auto" w:fill="FFFFFF"/>
        </w:rPr>
      </w:pPr>
      <w:r>
        <w:rPr>
          <w:rFonts w:ascii="Times New Roman" w:hAnsi="Times New Roman" w:cs="Times New Roman"/>
          <w:color w:val="202124"/>
          <w:sz w:val="24"/>
          <w:szCs w:val="24"/>
          <w:shd w:val="clear" w:color="auto" w:fill="FFFFFF"/>
        </w:rPr>
        <w:lastRenderedPageBreak/>
        <w:tab/>
        <w:t>In closure, analyzing financial statements is tantamount because shareholders/stakeholders need as much information as possible to make responsible decisions</w:t>
      </w:r>
      <w:r w:rsidR="00F4454D">
        <w:rPr>
          <w:rFonts w:ascii="Times New Roman" w:hAnsi="Times New Roman" w:cs="Times New Roman"/>
          <w:color w:val="202124"/>
          <w:sz w:val="24"/>
          <w:szCs w:val="24"/>
          <w:shd w:val="clear" w:color="auto" w:fill="FFFFFF"/>
        </w:rPr>
        <w:t xml:space="preserve"> for the company’s financial future.  To make these decisions, there is a need for accurate reporting on </w:t>
      </w:r>
      <w:proofErr w:type="gramStart"/>
      <w:r w:rsidR="00F4454D">
        <w:rPr>
          <w:rFonts w:ascii="Times New Roman" w:hAnsi="Times New Roman" w:cs="Times New Roman"/>
          <w:color w:val="202124"/>
          <w:sz w:val="24"/>
          <w:szCs w:val="24"/>
          <w:shd w:val="clear" w:color="auto" w:fill="FFFFFF"/>
        </w:rPr>
        <w:t>all of</w:t>
      </w:r>
      <w:proofErr w:type="gramEnd"/>
      <w:r w:rsidR="00F4454D">
        <w:rPr>
          <w:rFonts w:ascii="Times New Roman" w:hAnsi="Times New Roman" w:cs="Times New Roman"/>
          <w:color w:val="202124"/>
          <w:sz w:val="24"/>
          <w:szCs w:val="24"/>
          <w:shd w:val="clear" w:color="auto" w:fill="FFFFFF"/>
        </w:rPr>
        <w:t xml:space="preserve"> the financial statements.</w:t>
      </w:r>
    </w:p>
    <w:p w14:paraId="07E11583" w14:textId="6102F2B1" w:rsidR="00140B7B" w:rsidRDefault="00140B7B" w:rsidP="00925200">
      <w:pPr>
        <w:jc w:val="center"/>
        <w:rPr>
          <w:rFonts w:ascii="Times New Roman" w:hAnsi="Times New Roman" w:cs="Times New Roman"/>
          <w:color w:val="202124"/>
          <w:sz w:val="24"/>
          <w:szCs w:val="24"/>
          <w:shd w:val="clear" w:color="auto" w:fill="FFFFFF"/>
        </w:rPr>
      </w:pPr>
    </w:p>
    <w:p w14:paraId="492561AB" w14:textId="77777777" w:rsidR="00140B7B" w:rsidRDefault="00140B7B" w:rsidP="00925200">
      <w:pPr>
        <w:jc w:val="center"/>
        <w:rPr>
          <w:rFonts w:ascii="Times New Roman" w:hAnsi="Times New Roman" w:cs="Times New Roman"/>
          <w:color w:val="202124"/>
          <w:sz w:val="24"/>
          <w:szCs w:val="24"/>
          <w:shd w:val="clear" w:color="auto" w:fill="FFFFFF"/>
        </w:rPr>
      </w:pPr>
    </w:p>
    <w:p w14:paraId="6EB1F592" w14:textId="77777777" w:rsidR="00A8345D" w:rsidRDefault="00A8345D" w:rsidP="00925200">
      <w:pPr>
        <w:jc w:val="center"/>
        <w:rPr>
          <w:rFonts w:ascii="Times New Roman" w:hAnsi="Times New Roman" w:cs="Times New Roman"/>
          <w:color w:val="202124"/>
          <w:sz w:val="24"/>
          <w:szCs w:val="24"/>
          <w:shd w:val="clear" w:color="auto" w:fill="FFFFFF"/>
        </w:rPr>
      </w:pPr>
    </w:p>
    <w:p w14:paraId="729F739F" w14:textId="77777777" w:rsidR="00F4454D" w:rsidRDefault="00F4454D">
      <w:pPr>
        <w:rPr>
          <w:rFonts w:ascii="Times New Roman" w:hAnsi="Times New Roman" w:cs="Times New Roman"/>
          <w:color w:val="202124"/>
          <w:sz w:val="24"/>
          <w:szCs w:val="24"/>
          <w:shd w:val="clear" w:color="auto" w:fill="FFFFFF"/>
        </w:rPr>
      </w:pPr>
      <w:r>
        <w:rPr>
          <w:rFonts w:ascii="Times New Roman" w:hAnsi="Times New Roman" w:cs="Times New Roman"/>
          <w:color w:val="202124"/>
          <w:sz w:val="24"/>
          <w:szCs w:val="24"/>
          <w:shd w:val="clear" w:color="auto" w:fill="FFFFFF"/>
        </w:rPr>
        <w:br w:type="page"/>
      </w:r>
    </w:p>
    <w:p w14:paraId="5104A933" w14:textId="6C7C2B8B" w:rsidR="00925200" w:rsidRPr="009B1674" w:rsidRDefault="00925200" w:rsidP="002655C1">
      <w:pPr>
        <w:jc w:val="both"/>
        <w:rPr>
          <w:rFonts w:ascii="Times New Roman" w:hAnsi="Times New Roman" w:cs="Times New Roman"/>
          <w:color w:val="202124"/>
          <w:sz w:val="24"/>
          <w:szCs w:val="24"/>
          <w:shd w:val="clear" w:color="auto" w:fill="FFFFFF"/>
        </w:rPr>
      </w:pPr>
      <w:r w:rsidRPr="009B1674">
        <w:rPr>
          <w:rFonts w:ascii="Times New Roman" w:hAnsi="Times New Roman" w:cs="Times New Roman"/>
          <w:color w:val="202124"/>
          <w:sz w:val="24"/>
          <w:szCs w:val="24"/>
          <w:shd w:val="clear" w:color="auto" w:fill="FFFFFF"/>
        </w:rPr>
        <w:lastRenderedPageBreak/>
        <w:t>References</w:t>
      </w:r>
    </w:p>
    <w:p w14:paraId="27C0E209" w14:textId="77777777" w:rsidR="009B1674" w:rsidRPr="009B1674" w:rsidRDefault="009B1674" w:rsidP="002655C1">
      <w:pPr>
        <w:jc w:val="both"/>
        <w:rPr>
          <w:rFonts w:ascii="Times New Roman" w:hAnsi="Times New Roman" w:cs="Times New Roman"/>
          <w:color w:val="202124"/>
          <w:sz w:val="24"/>
          <w:szCs w:val="24"/>
          <w:shd w:val="clear" w:color="auto" w:fill="FFFFFF"/>
        </w:rPr>
      </w:pPr>
    </w:p>
    <w:p w14:paraId="06B96C04" w14:textId="7BCEE29F" w:rsidR="00A8345D" w:rsidRDefault="00A8345D" w:rsidP="002655C1">
      <w:pPr>
        <w:spacing w:line="480" w:lineRule="auto"/>
        <w:ind w:left="720" w:hanging="720"/>
        <w:jc w:val="both"/>
        <w:rPr>
          <w:rFonts w:ascii="Times New Roman" w:hAnsi="Times New Roman" w:cs="Times New Roman"/>
          <w:sz w:val="24"/>
          <w:szCs w:val="24"/>
        </w:rPr>
      </w:pPr>
      <w:r>
        <w:rPr>
          <w:rFonts w:ascii="Times New Roman" w:hAnsi="Times New Roman" w:cs="Times New Roman"/>
          <w:sz w:val="24"/>
          <w:szCs w:val="24"/>
        </w:rPr>
        <w:t xml:space="preserve">Murphy, C.  09 Sep 2020.  “Financial Statements.”  Retrieved from:  </w:t>
      </w:r>
      <w:hyperlink r:id="rId11" w:history="1">
        <w:r w:rsidRPr="00742FB7">
          <w:rPr>
            <w:rStyle w:val="Hyperlink"/>
            <w:rFonts w:ascii="Times New Roman" w:hAnsi="Times New Roman" w:cs="Times New Roman"/>
            <w:sz w:val="24"/>
            <w:szCs w:val="24"/>
          </w:rPr>
          <w:t>https://www.investopedia.com/terms/f/financial-statements.asp</w:t>
        </w:r>
      </w:hyperlink>
    </w:p>
    <w:p w14:paraId="6C328F49" w14:textId="09D509C9" w:rsidR="002655C1" w:rsidRDefault="002655C1" w:rsidP="002655C1">
      <w:pPr>
        <w:spacing w:line="480" w:lineRule="auto"/>
        <w:ind w:left="720" w:hanging="720"/>
        <w:jc w:val="both"/>
        <w:rPr>
          <w:rFonts w:ascii="Times New Roman" w:hAnsi="Times New Roman" w:cs="Times New Roman"/>
          <w:sz w:val="24"/>
          <w:szCs w:val="24"/>
        </w:rPr>
      </w:pPr>
      <w:r>
        <w:rPr>
          <w:rFonts w:ascii="Times New Roman" w:hAnsi="Times New Roman" w:cs="Times New Roman"/>
          <w:sz w:val="24"/>
          <w:szCs w:val="24"/>
        </w:rPr>
        <w:t xml:space="preserve">Beginner’s Guide </w:t>
      </w:r>
      <w:proofErr w:type="gramStart"/>
      <w:r>
        <w:rPr>
          <w:rFonts w:ascii="Times New Roman" w:hAnsi="Times New Roman" w:cs="Times New Roman"/>
          <w:sz w:val="24"/>
          <w:szCs w:val="24"/>
        </w:rPr>
        <w:t>To</w:t>
      </w:r>
      <w:proofErr w:type="gramEnd"/>
      <w:r>
        <w:rPr>
          <w:rFonts w:ascii="Times New Roman" w:hAnsi="Times New Roman" w:cs="Times New Roman"/>
          <w:sz w:val="24"/>
          <w:szCs w:val="24"/>
        </w:rPr>
        <w:t xml:space="preserve"> Financial Statements.  05 Feb 2007.  </w:t>
      </w:r>
      <w:r>
        <w:rPr>
          <w:rFonts w:ascii="Times New Roman" w:hAnsi="Times New Roman" w:cs="Times New Roman"/>
          <w:i/>
          <w:iCs/>
          <w:sz w:val="24"/>
          <w:szCs w:val="24"/>
        </w:rPr>
        <w:t>U.S. Securities and Exchange Commission</w:t>
      </w:r>
      <w:r>
        <w:rPr>
          <w:rFonts w:ascii="Times New Roman" w:hAnsi="Times New Roman" w:cs="Times New Roman"/>
          <w:sz w:val="24"/>
          <w:szCs w:val="24"/>
        </w:rPr>
        <w:t xml:space="preserve">.  Retrieved from:  </w:t>
      </w:r>
      <w:hyperlink r:id="rId12" w:history="1">
        <w:r w:rsidRPr="00742FB7">
          <w:rPr>
            <w:rStyle w:val="Hyperlink"/>
            <w:rFonts w:ascii="Times New Roman" w:hAnsi="Times New Roman" w:cs="Times New Roman"/>
            <w:sz w:val="24"/>
            <w:szCs w:val="24"/>
          </w:rPr>
          <w:t>https://www.sec.gov/reportspubs/investor-publications/investorpubsbegfinstmtguidehtm.html</w:t>
        </w:r>
      </w:hyperlink>
    </w:p>
    <w:p w14:paraId="4CE50E81" w14:textId="4A5CE235" w:rsidR="002655C1" w:rsidRDefault="002655C1" w:rsidP="002655C1">
      <w:pPr>
        <w:spacing w:line="480" w:lineRule="auto"/>
        <w:ind w:left="720" w:hanging="720"/>
        <w:jc w:val="both"/>
        <w:rPr>
          <w:rFonts w:ascii="Times New Roman" w:hAnsi="Times New Roman" w:cs="Times New Roman"/>
          <w:sz w:val="24"/>
          <w:szCs w:val="24"/>
        </w:rPr>
      </w:pPr>
      <w:r>
        <w:rPr>
          <w:rFonts w:ascii="Times New Roman" w:hAnsi="Times New Roman" w:cs="Times New Roman"/>
          <w:sz w:val="24"/>
          <w:szCs w:val="24"/>
        </w:rPr>
        <w:t xml:space="preserve">Thakur, M.  n.d.  </w:t>
      </w:r>
      <w:r w:rsidR="0091333B">
        <w:rPr>
          <w:rFonts w:ascii="Times New Roman" w:hAnsi="Times New Roman" w:cs="Times New Roman"/>
          <w:sz w:val="24"/>
          <w:szCs w:val="24"/>
        </w:rPr>
        <w:t xml:space="preserve">“What Is </w:t>
      </w:r>
      <w:proofErr w:type="gramStart"/>
      <w:r w:rsidR="0091333B">
        <w:rPr>
          <w:rFonts w:ascii="Times New Roman" w:hAnsi="Times New Roman" w:cs="Times New Roman"/>
          <w:sz w:val="24"/>
          <w:szCs w:val="24"/>
        </w:rPr>
        <w:t>The</w:t>
      </w:r>
      <w:proofErr w:type="gramEnd"/>
      <w:r w:rsidR="0091333B">
        <w:rPr>
          <w:rFonts w:ascii="Times New Roman" w:hAnsi="Times New Roman" w:cs="Times New Roman"/>
          <w:sz w:val="24"/>
          <w:szCs w:val="24"/>
        </w:rPr>
        <w:t xml:space="preserve"> Purpose of the Balance Sheet?”  Retrieved from:  </w:t>
      </w:r>
      <w:hyperlink r:id="rId13" w:history="1">
        <w:r w:rsidR="0091333B" w:rsidRPr="00742FB7">
          <w:rPr>
            <w:rStyle w:val="Hyperlink"/>
            <w:rFonts w:ascii="Times New Roman" w:hAnsi="Times New Roman" w:cs="Times New Roman"/>
            <w:sz w:val="24"/>
            <w:szCs w:val="24"/>
          </w:rPr>
          <w:t>https://www.wallstreetmojo.com/balance-sheet-purpose/</w:t>
        </w:r>
      </w:hyperlink>
    </w:p>
    <w:p w14:paraId="685ED92D" w14:textId="0C001635" w:rsidR="001C6F13" w:rsidRDefault="001C6F13" w:rsidP="002655C1">
      <w:pPr>
        <w:spacing w:line="480" w:lineRule="auto"/>
        <w:ind w:left="720" w:hanging="720"/>
        <w:jc w:val="both"/>
        <w:rPr>
          <w:rFonts w:ascii="Times New Roman" w:hAnsi="Times New Roman" w:cs="Times New Roman"/>
          <w:sz w:val="24"/>
          <w:szCs w:val="24"/>
        </w:rPr>
      </w:pPr>
      <w:r>
        <w:rPr>
          <w:rFonts w:ascii="Times New Roman" w:hAnsi="Times New Roman" w:cs="Times New Roman"/>
          <w:sz w:val="24"/>
          <w:szCs w:val="24"/>
        </w:rPr>
        <w:t xml:space="preserve">Kenton, W.  27 Apr 2021.  “Noncurrent Assets.”  Retrieved from:  </w:t>
      </w:r>
      <w:hyperlink r:id="rId14" w:history="1">
        <w:r w:rsidRPr="00742FB7">
          <w:rPr>
            <w:rStyle w:val="Hyperlink"/>
            <w:rFonts w:ascii="Times New Roman" w:hAnsi="Times New Roman" w:cs="Times New Roman"/>
            <w:sz w:val="24"/>
            <w:szCs w:val="24"/>
          </w:rPr>
          <w:t>https://www.investopedia.com/terms/n/noncurrent-assets.asp</w:t>
        </w:r>
      </w:hyperlink>
    </w:p>
    <w:p w14:paraId="7A6099F6" w14:textId="5F1C4655" w:rsidR="00114524" w:rsidRDefault="00114524" w:rsidP="002655C1">
      <w:pPr>
        <w:spacing w:line="480" w:lineRule="auto"/>
        <w:ind w:left="720" w:hanging="720"/>
        <w:jc w:val="both"/>
        <w:rPr>
          <w:rFonts w:ascii="Times New Roman" w:hAnsi="Times New Roman" w:cs="Times New Roman"/>
          <w:sz w:val="24"/>
          <w:szCs w:val="24"/>
        </w:rPr>
      </w:pPr>
      <w:r>
        <w:rPr>
          <w:rFonts w:ascii="Times New Roman" w:hAnsi="Times New Roman" w:cs="Times New Roman"/>
          <w:sz w:val="24"/>
          <w:szCs w:val="24"/>
        </w:rPr>
        <w:t xml:space="preserve">Types of Liabilities.  N.d.  </w:t>
      </w:r>
      <w:r>
        <w:rPr>
          <w:rFonts w:ascii="Times New Roman" w:hAnsi="Times New Roman" w:cs="Times New Roman"/>
          <w:i/>
          <w:iCs/>
          <w:sz w:val="24"/>
          <w:szCs w:val="24"/>
        </w:rPr>
        <w:t>Corporate Finance Institute.</w:t>
      </w:r>
      <w:r>
        <w:rPr>
          <w:rFonts w:ascii="Times New Roman" w:hAnsi="Times New Roman" w:cs="Times New Roman"/>
          <w:sz w:val="24"/>
          <w:szCs w:val="24"/>
        </w:rPr>
        <w:t xml:space="preserve">  Retrieved from:  </w:t>
      </w:r>
      <w:hyperlink r:id="rId15" w:history="1">
        <w:r w:rsidRPr="00742FB7">
          <w:rPr>
            <w:rStyle w:val="Hyperlink"/>
            <w:rFonts w:ascii="Times New Roman" w:hAnsi="Times New Roman" w:cs="Times New Roman"/>
            <w:sz w:val="24"/>
            <w:szCs w:val="24"/>
          </w:rPr>
          <w:t>https://corporatefinanceinstitute.com/resources/knowledge/accounting/types-of-liabilities/</w:t>
        </w:r>
      </w:hyperlink>
    </w:p>
    <w:p w14:paraId="5AC306D1" w14:textId="5C69B29E" w:rsidR="00784944" w:rsidRDefault="00784944" w:rsidP="002655C1">
      <w:pPr>
        <w:spacing w:line="480" w:lineRule="auto"/>
        <w:ind w:left="720" w:hanging="720"/>
        <w:jc w:val="both"/>
        <w:rPr>
          <w:rFonts w:ascii="Times New Roman" w:hAnsi="Times New Roman" w:cs="Times New Roman"/>
          <w:sz w:val="24"/>
          <w:szCs w:val="24"/>
        </w:rPr>
      </w:pPr>
      <w:r>
        <w:rPr>
          <w:rFonts w:ascii="Times New Roman" w:hAnsi="Times New Roman" w:cs="Times New Roman"/>
          <w:sz w:val="24"/>
          <w:szCs w:val="24"/>
        </w:rPr>
        <w:t xml:space="preserve">Fig. 1.  Balance Sheet – Assets, Liabilities, and Equity.  N.d.  </w:t>
      </w:r>
      <w:r>
        <w:rPr>
          <w:rFonts w:ascii="Times New Roman" w:hAnsi="Times New Roman" w:cs="Times New Roman"/>
          <w:i/>
          <w:iCs/>
          <w:sz w:val="24"/>
          <w:szCs w:val="24"/>
        </w:rPr>
        <w:t>Free Management Books.</w:t>
      </w:r>
      <w:r>
        <w:rPr>
          <w:rFonts w:ascii="Times New Roman" w:hAnsi="Times New Roman" w:cs="Times New Roman"/>
          <w:sz w:val="24"/>
          <w:szCs w:val="24"/>
        </w:rPr>
        <w:t xml:space="preserve">  Retrieved from:  </w:t>
      </w:r>
      <w:hyperlink r:id="rId16" w:history="1">
        <w:r w:rsidRPr="00742FB7">
          <w:rPr>
            <w:rStyle w:val="Hyperlink"/>
            <w:rFonts w:ascii="Times New Roman" w:hAnsi="Times New Roman" w:cs="Times New Roman"/>
            <w:sz w:val="24"/>
            <w:szCs w:val="24"/>
          </w:rPr>
          <w:t>http://www.free-management-ebooks.com/faqfi/balance-02.htm</w:t>
        </w:r>
      </w:hyperlink>
    </w:p>
    <w:p w14:paraId="5DF65042" w14:textId="605D8B63" w:rsidR="00335A85" w:rsidRDefault="00335A85" w:rsidP="002655C1">
      <w:pPr>
        <w:spacing w:line="480" w:lineRule="auto"/>
        <w:ind w:left="720" w:hanging="720"/>
        <w:jc w:val="both"/>
        <w:rPr>
          <w:rFonts w:ascii="Times New Roman" w:hAnsi="Times New Roman" w:cs="Times New Roman"/>
          <w:sz w:val="24"/>
          <w:szCs w:val="24"/>
        </w:rPr>
      </w:pPr>
      <w:r>
        <w:rPr>
          <w:rFonts w:ascii="Times New Roman" w:hAnsi="Times New Roman" w:cs="Times New Roman"/>
          <w:sz w:val="24"/>
          <w:szCs w:val="24"/>
        </w:rPr>
        <w:t xml:space="preserve">Thakur, M.  n.d.  “Cash Flow Statement Importance.”  Retrieved from:  </w:t>
      </w:r>
      <w:hyperlink r:id="rId17" w:history="1">
        <w:r w:rsidRPr="00742FB7">
          <w:rPr>
            <w:rStyle w:val="Hyperlink"/>
            <w:rFonts w:ascii="Times New Roman" w:hAnsi="Times New Roman" w:cs="Times New Roman"/>
            <w:sz w:val="24"/>
            <w:szCs w:val="24"/>
          </w:rPr>
          <w:t>https://www.wallstreetmojo.com/cash-flow-statement-importance/</w:t>
        </w:r>
      </w:hyperlink>
    </w:p>
    <w:p w14:paraId="5AD6006B" w14:textId="1ABD0E83" w:rsidR="00335A85" w:rsidRDefault="00140B7B" w:rsidP="002655C1">
      <w:pPr>
        <w:spacing w:line="480" w:lineRule="auto"/>
        <w:ind w:left="720" w:hanging="720"/>
        <w:jc w:val="both"/>
        <w:rPr>
          <w:rFonts w:ascii="Times New Roman" w:hAnsi="Times New Roman" w:cs="Times New Roman"/>
          <w:sz w:val="24"/>
          <w:szCs w:val="24"/>
        </w:rPr>
      </w:pPr>
      <w:r>
        <w:rPr>
          <w:rFonts w:ascii="Times New Roman" w:hAnsi="Times New Roman" w:cs="Times New Roman"/>
          <w:sz w:val="24"/>
          <w:szCs w:val="24"/>
        </w:rPr>
        <w:t xml:space="preserve">Patrick, J.  n.d.  “4 Reasons A Cash Flow Statement Is Important.”  Retrieved from:  </w:t>
      </w:r>
      <w:hyperlink r:id="rId18" w:history="1">
        <w:r w:rsidRPr="00742FB7">
          <w:rPr>
            <w:rStyle w:val="Hyperlink"/>
            <w:rFonts w:ascii="Times New Roman" w:hAnsi="Times New Roman" w:cs="Times New Roman"/>
            <w:sz w:val="24"/>
            <w:szCs w:val="24"/>
          </w:rPr>
          <w:t>https://www.stage2planning.com/blog/bid/60143/4-reasons-a-cash-flow-statement-is-important</w:t>
        </w:r>
      </w:hyperlink>
    </w:p>
    <w:p w14:paraId="61E27627" w14:textId="4EA3163E" w:rsidR="00140B7B" w:rsidRDefault="00140B7B" w:rsidP="002655C1">
      <w:pPr>
        <w:spacing w:line="480" w:lineRule="auto"/>
        <w:ind w:left="720" w:hanging="720"/>
        <w:jc w:val="both"/>
        <w:rPr>
          <w:rFonts w:ascii="Times New Roman" w:hAnsi="Times New Roman" w:cs="Times New Roman"/>
          <w:sz w:val="24"/>
          <w:szCs w:val="24"/>
        </w:rPr>
      </w:pPr>
      <w:r>
        <w:rPr>
          <w:rFonts w:ascii="Times New Roman" w:hAnsi="Times New Roman" w:cs="Times New Roman"/>
          <w:sz w:val="24"/>
          <w:szCs w:val="24"/>
        </w:rPr>
        <w:lastRenderedPageBreak/>
        <w:t xml:space="preserve">Fig. 2.  Boyd, K.  08 Apr 2020.  “How To Prepare and Analyze a Statement of Cash Flows.”  Retrieved from:  </w:t>
      </w:r>
      <w:hyperlink r:id="rId19" w:history="1">
        <w:r w:rsidRPr="00742FB7">
          <w:rPr>
            <w:rStyle w:val="Hyperlink"/>
            <w:rFonts w:ascii="Times New Roman" w:hAnsi="Times New Roman" w:cs="Times New Roman"/>
            <w:sz w:val="24"/>
            <w:szCs w:val="24"/>
          </w:rPr>
          <w:t>https://quickbooks.intuit.com/r/growing-complex-businesses/how-to-prepare-and-analyze-a-statement-of-cash-flows/</w:t>
        </w:r>
      </w:hyperlink>
    </w:p>
    <w:p w14:paraId="6199188C" w14:textId="6F92C2CD" w:rsidR="00140B7B" w:rsidRDefault="00140B7B" w:rsidP="002655C1">
      <w:pPr>
        <w:spacing w:line="480" w:lineRule="auto"/>
        <w:ind w:left="720" w:hanging="720"/>
        <w:jc w:val="both"/>
        <w:rPr>
          <w:rFonts w:ascii="Times New Roman" w:hAnsi="Times New Roman" w:cs="Times New Roman"/>
          <w:sz w:val="24"/>
          <w:szCs w:val="24"/>
        </w:rPr>
      </w:pPr>
      <w:r>
        <w:rPr>
          <w:rFonts w:ascii="Times New Roman" w:hAnsi="Times New Roman" w:cs="Times New Roman"/>
          <w:sz w:val="24"/>
          <w:szCs w:val="24"/>
        </w:rPr>
        <w:t xml:space="preserve">Fig. 3.  Cash Flow Statement Template.  14 May 2020.  </w:t>
      </w:r>
      <w:r>
        <w:rPr>
          <w:rFonts w:ascii="Times New Roman" w:hAnsi="Times New Roman" w:cs="Times New Roman"/>
          <w:i/>
          <w:iCs/>
          <w:sz w:val="24"/>
          <w:szCs w:val="24"/>
        </w:rPr>
        <w:t>Vertex42.</w:t>
      </w:r>
      <w:r>
        <w:rPr>
          <w:rFonts w:ascii="Times New Roman" w:hAnsi="Times New Roman" w:cs="Times New Roman"/>
          <w:sz w:val="24"/>
          <w:szCs w:val="24"/>
        </w:rPr>
        <w:t xml:space="preserve">  Retrieved from:  </w:t>
      </w:r>
      <w:hyperlink r:id="rId20" w:history="1">
        <w:r w:rsidRPr="00742FB7">
          <w:rPr>
            <w:rStyle w:val="Hyperlink"/>
            <w:rFonts w:ascii="Times New Roman" w:hAnsi="Times New Roman" w:cs="Times New Roman"/>
            <w:sz w:val="24"/>
            <w:szCs w:val="24"/>
          </w:rPr>
          <w:t>https://www.vertex42.com/ExcelTemplates/cash-flow-statement.html</w:t>
        </w:r>
      </w:hyperlink>
    </w:p>
    <w:p w14:paraId="6A62A5FE" w14:textId="77777777" w:rsidR="00140B7B" w:rsidRPr="00140B7B" w:rsidRDefault="00140B7B" w:rsidP="002655C1">
      <w:pPr>
        <w:spacing w:line="480" w:lineRule="auto"/>
        <w:ind w:left="720" w:hanging="720"/>
        <w:jc w:val="both"/>
        <w:rPr>
          <w:rFonts w:ascii="Times New Roman" w:hAnsi="Times New Roman" w:cs="Times New Roman"/>
          <w:sz w:val="24"/>
          <w:szCs w:val="24"/>
        </w:rPr>
      </w:pPr>
    </w:p>
    <w:p w14:paraId="57A9016D" w14:textId="77777777" w:rsidR="00140B7B" w:rsidRDefault="00140B7B" w:rsidP="002655C1">
      <w:pPr>
        <w:spacing w:line="480" w:lineRule="auto"/>
        <w:ind w:left="720" w:hanging="720"/>
        <w:jc w:val="both"/>
        <w:rPr>
          <w:rFonts w:ascii="Times New Roman" w:hAnsi="Times New Roman" w:cs="Times New Roman"/>
          <w:sz w:val="24"/>
          <w:szCs w:val="24"/>
        </w:rPr>
      </w:pPr>
    </w:p>
    <w:p w14:paraId="4CAE1440" w14:textId="77777777" w:rsidR="00140B7B" w:rsidRDefault="00140B7B" w:rsidP="002655C1">
      <w:pPr>
        <w:spacing w:line="480" w:lineRule="auto"/>
        <w:ind w:left="720" w:hanging="720"/>
        <w:jc w:val="both"/>
        <w:rPr>
          <w:rFonts w:ascii="Times New Roman" w:hAnsi="Times New Roman" w:cs="Times New Roman"/>
          <w:sz w:val="24"/>
          <w:szCs w:val="24"/>
        </w:rPr>
      </w:pPr>
    </w:p>
    <w:p w14:paraId="2B62E5C7" w14:textId="77777777" w:rsidR="00784944" w:rsidRPr="00784944" w:rsidRDefault="00784944" w:rsidP="002655C1">
      <w:pPr>
        <w:spacing w:line="480" w:lineRule="auto"/>
        <w:ind w:left="720" w:hanging="720"/>
        <w:jc w:val="both"/>
        <w:rPr>
          <w:rFonts w:ascii="Times New Roman" w:hAnsi="Times New Roman" w:cs="Times New Roman"/>
          <w:sz w:val="24"/>
          <w:szCs w:val="24"/>
        </w:rPr>
      </w:pPr>
    </w:p>
    <w:p w14:paraId="2A5D297D" w14:textId="77777777" w:rsidR="00114524" w:rsidRPr="00114524" w:rsidRDefault="00114524" w:rsidP="002655C1">
      <w:pPr>
        <w:spacing w:line="480" w:lineRule="auto"/>
        <w:ind w:left="720" w:hanging="720"/>
        <w:jc w:val="both"/>
        <w:rPr>
          <w:rFonts w:ascii="Times New Roman" w:hAnsi="Times New Roman" w:cs="Times New Roman"/>
          <w:sz w:val="24"/>
          <w:szCs w:val="24"/>
        </w:rPr>
      </w:pPr>
    </w:p>
    <w:p w14:paraId="292AD1C0" w14:textId="77777777" w:rsidR="001C6F13" w:rsidRDefault="001C6F13" w:rsidP="002655C1">
      <w:pPr>
        <w:spacing w:line="480" w:lineRule="auto"/>
        <w:ind w:left="720" w:hanging="720"/>
        <w:jc w:val="both"/>
        <w:rPr>
          <w:rFonts w:ascii="Times New Roman" w:hAnsi="Times New Roman" w:cs="Times New Roman"/>
          <w:sz w:val="24"/>
          <w:szCs w:val="24"/>
        </w:rPr>
      </w:pPr>
    </w:p>
    <w:p w14:paraId="1B9571C5" w14:textId="77777777" w:rsidR="0091333B" w:rsidRDefault="0091333B" w:rsidP="002655C1">
      <w:pPr>
        <w:spacing w:line="480" w:lineRule="auto"/>
        <w:ind w:left="720" w:hanging="720"/>
        <w:jc w:val="both"/>
        <w:rPr>
          <w:rFonts w:ascii="Times New Roman" w:hAnsi="Times New Roman" w:cs="Times New Roman"/>
          <w:sz w:val="24"/>
          <w:szCs w:val="24"/>
        </w:rPr>
      </w:pPr>
    </w:p>
    <w:p w14:paraId="1AB66669" w14:textId="77777777" w:rsidR="002655C1" w:rsidRPr="002655C1" w:rsidRDefault="002655C1" w:rsidP="00FD1EA4">
      <w:pPr>
        <w:spacing w:line="480" w:lineRule="auto"/>
        <w:ind w:left="720" w:hanging="720"/>
        <w:rPr>
          <w:rFonts w:ascii="Times New Roman" w:hAnsi="Times New Roman" w:cs="Times New Roman"/>
          <w:sz w:val="24"/>
          <w:szCs w:val="24"/>
        </w:rPr>
      </w:pPr>
    </w:p>
    <w:p w14:paraId="66193E39" w14:textId="77777777" w:rsidR="00A8345D" w:rsidRPr="009A3471" w:rsidRDefault="00A8345D" w:rsidP="00FD1EA4">
      <w:pPr>
        <w:spacing w:line="480" w:lineRule="auto"/>
        <w:ind w:left="720" w:hanging="720"/>
        <w:rPr>
          <w:rFonts w:ascii="Times New Roman" w:hAnsi="Times New Roman" w:cs="Times New Roman"/>
          <w:sz w:val="24"/>
          <w:szCs w:val="24"/>
        </w:rPr>
      </w:pPr>
    </w:p>
    <w:sectPr w:rsidR="00A8345D" w:rsidRPr="009A3471" w:rsidSect="00514172">
      <w:footerReference w:type="default" r:id="rId21"/>
      <w:pgSz w:w="12240" w:h="15840"/>
      <w:pgMar w:top="1440" w:right="1440" w:bottom="1440" w:left="153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4FCC15" w14:textId="77777777" w:rsidR="00365938" w:rsidRDefault="00365938">
      <w:pPr>
        <w:spacing w:after="0" w:line="240" w:lineRule="auto"/>
      </w:pPr>
      <w:r>
        <w:separator/>
      </w:r>
    </w:p>
  </w:endnote>
  <w:endnote w:type="continuationSeparator" w:id="0">
    <w:p w14:paraId="1FCC0818" w14:textId="77777777" w:rsidR="00365938" w:rsidRDefault="003659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26405550"/>
      <w:docPartObj>
        <w:docPartGallery w:val="Page Numbers (Bottom of Page)"/>
        <w:docPartUnique/>
      </w:docPartObj>
    </w:sdtPr>
    <w:sdtEndPr>
      <w:rPr>
        <w:color w:val="7F7F7F" w:themeColor="background1" w:themeShade="7F"/>
        <w:spacing w:val="60"/>
      </w:rPr>
    </w:sdtEndPr>
    <w:sdtContent>
      <w:p w14:paraId="2923DB0F" w14:textId="77777777" w:rsidR="007E1AF5" w:rsidRDefault="009B1674">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5F97A537" w14:textId="77777777" w:rsidR="00153753" w:rsidRDefault="0036593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21B756" w14:textId="77777777" w:rsidR="00365938" w:rsidRDefault="00365938">
      <w:pPr>
        <w:spacing w:after="0" w:line="240" w:lineRule="auto"/>
      </w:pPr>
      <w:r>
        <w:separator/>
      </w:r>
    </w:p>
  </w:footnote>
  <w:footnote w:type="continuationSeparator" w:id="0">
    <w:p w14:paraId="43D896B0" w14:textId="77777777" w:rsidR="00365938" w:rsidRDefault="0036593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4F7844"/>
    <w:multiLevelType w:val="hybridMultilevel"/>
    <w:tmpl w:val="4782AD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E9753C"/>
    <w:multiLevelType w:val="hybridMultilevel"/>
    <w:tmpl w:val="836A12DC"/>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 w15:restartNumberingAfterBreak="0">
    <w:nsid w:val="1897199D"/>
    <w:multiLevelType w:val="hybridMultilevel"/>
    <w:tmpl w:val="2DB6F4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68B61F9"/>
    <w:multiLevelType w:val="hybridMultilevel"/>
    <w:tmpl w:val="BAC4838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26B65749"/>
    <w:multiLevelType w:val="hybridMultilevel"/>
    <w:tmpl w:val="36689F1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8B83712"/>
    <w:multiLevelType w:val="hybridMultilevel"/>
    <w:tmpl w:val="F056D2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3914685"/>
    <w:multiLevelType w:val="hybridMultilevel"/>
    <w:tmpl w:val="640EEE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83E19E2"/>
    <w:multiLevelType w:val="hybridMultilevel"/>
    <w:tmpl w:val="32765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EAC5EC8"/>
    <w:multiLevelType w:val="hybridMultilevel"/>
    <w:tmpl w:val="FDF8A8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8"/>
  </w:num>
  <w:num w:numId="3">
    <w:abstractNumId w:val="6"/>
  </w:num>
  <w:num w:numId="4">
    <w:abstractNumId w:val="2"/>
  </w:num>
  <w:num w:numId="5">
    <w:abstractNumId w:val="0"/>
  </w:num>
  <w:num w:numId="6">
    <w:abstractNumId w:val="7"/>
  </w:num>
  <w:num w:numId="7">
    <w:abstractNumId w:val="3"/>
  </w:num>
  <w:num w:numId="8">
    <w:abstractNumId w:val="1"/>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005C"/>
    <w:rsid w:val="000E5C8B"/>
    <w:rsid w:val="00114524"/>
    <w:rsid w:val="00140B7B"/>
    <w:rsid w:val="001C6F13"/>
    <w:rsid w:val="002655C1"/>
    <w:rsid w:val="00335A85"/>
    <w:rsid w:val="00365938"/>
    <w:rsid w:val="003941A6"/>
    <w:rsid w:val="003D0BEC"/>
    <w:rsid w:val="00476FD1"/>
    <w:rsid w:val="00485C2C"/>
    <w:rsid w:val="00514172"/>
    <w:rsid w:val="00636FD2"/>
    <w:rsid w:val="006D1B8F"/>
    <w:rsid w:val="00757FC3"/>
    <w:rsid w:val="00784944"/>
    <w:rsid w:val="00907C26"/>
    <w:rsid w:val="0091333B"/>
    <w:rsid w:val="00925200"/>
    <w:rsid w:val="00963CCD"/>
    <w:rsid w:val="009B1674"/>
    <w:rsid w:val="00A21F0F"/>
    <w:rsid w:val="00A8345D"/>
    <w:rsid w:val="00A86A7F"/>
    <w:rsid w:val="00B7635E"/>
    <w:rsid w:val="00C27AC8"/>
    <w:rsid w:val="00C603B4"/>
    <w:rsid w:val="00C67F76"/>
    <w:rsid w:val="00CE55F9"/>
    <w:rsid w:val="00D203D7"/>
    <w:rsid w:val="00D24531"/>
    <w:rsid w:val="00DA40A3"/>
    <w:rsid w:val="00E43DF1"/>
    <w:rsid w:val="00F0005C"/>
    <w:rsid w:val="00F4454D"/>
    <w:rsid w:val="00FC6F52"/>
    <w:rsid w:val="00FD1E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7D3915"/>
  <w15:chartTrackingRefBased/>
  <w15:docId w15:val="{3DE3EB63-888B-4BBF-98BA-7EF9DA6007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5200"/>
  </w:style>
  <w:style w:type="paragraph" w:styleId="Heading1">
    <w:name w:val="heading 1"/>
    <w:basedOn w:val="Normal"/>
    <w:link w:val="Heading1Char"/>
    <w:uiPriority w:val="9"/>
    <w:qFormat/>
    <w:rsid w:val="009B167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335A8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25200"/>
    <w:rPr>
      <w:color w:val="0563C1" w:themeColor="hyperlink"/>
      <w:u w:val="single"/>
    </w:rPr>
  </w:style>
  <w:style w:type="paragraph" w:styleId="Footer">
    <w:name w:val="footer"/>
    <w:basedOn w:val="Normal"/>
    <w:link w:val="FooterChar"/>
    <w:uiPriority w:val="99"/>
    <w:unhideWhenUsed/>
    <w:rsid w:val="00925200"/>
    <w:pPr>
      <w:tabs>
        <w:tab w:val="center" w:pos="4680"/>
        <w:tab w:val="right" w:pos="9360"/>
      </w:tabs>
      <w:spacing w:after="0" w:line="240" w:lineRule="auto"/>
    </w:pPr>
  </w:style>
  <w:style w:type="character" w:customStyle="1" w:styleId="FooterChar">
    <w:name w:val="Footer Char"/>
    <w:basedOn w:val="DefaultParagraphFont"/>
    <w:link w:val="Footer"/>
    <w:uiPriority w:val="99"/>
    <w:rsid w:val="00925200"/>
  </w:style>
  <w:style w:type="character" w:styleId="Emphasis">
    <w:name w:val="Emphasis"/>
    <w:basedOn w:val="DefaultParagraphFont"/>
    <w:uiPriority w:val="20"/>
    <w:qFormat/>
    <w:rsid w:val="00925200"/>
    <w:rPr>
      <w:i/>
      <w:iCs/>
    </w:rPr>
  </w:style>
  <w:style w:type="paragraph" w:styleId="ListParagraph">
    <w:name w:val="List Paragraph"/>
    <w:basedOn w:val="Normal"/>
    <w:uiPriority w:val="34"/>
    <w:qFormat/>
    <w:rsid w:val="000E5C8B"/>
    <w:pPr>
      <w:ind w:left="720"/>
      <w:contextualSpacing/>
    </w:pPr>
  </w:style>
  <w:style w:type="character" w:styleId="UnresolvedMention">
    <w:name w:val="Unresolved Mention"/>
    <w:basedOn w:val="DefaultParagraphFont"/>
    <w:uiPriority w:val="99"/>
    <w:semiHidden/>
    <w:unhideWhenUsed/>
    <w:rsid w:val="00757FC3"/>
    <w:rPr>
      <w:color w:val="605E5C"/>
      <w:shd w:val="clear" w:color="auto" w:fill="E1DFDD"/>
    </w:rPr>
  </w:style>
  <w:style w:type="character" w:customStyle="1" w:styleId="Heading1Char">
    <w:name w:val="Heading 1 Char"/>
    <w:basedOn w:val="DefaultParagraphFont"/>
    <w:link w:val="Heading1"/>
    <w:uiPriority w:val="9"/>
    <w:rsid w:val="009B1674"/>
    <w:rPr>
      <w:rFonts w:ascii="Times New Roman" w:eastAsia="Times New Roman" w:hAnsi="Times New Roman" w:cs="Times New Roman"/>
      <w:b/>
      <w:bCs/>
      <w:kern w:val="36"/>
      <w:sz w:val="48"/>
      <w:szCs w:val="48"/>
    </w:rPr>
  </w:style>
  <w:style w:type="paragraph" w:styleId="TOCHeading">
    <w:name w:val="TOC Heading"/>
    <w:basedOn w:val="Heading1"/>
    <w:next w:val="Normal"/>
    <w:uiPriority w:val="39"/>
    <w:unhideWhenUsed/>
    <w:qFormat/>
    <w:rsid w:val="00C603B4"/>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OC1">
    <w:name w:val="toc 1"/>
    <w:basedOn w:val="Normal"/>
    <w:next w:val="Normal"/>
    <w:autoRedefine/>
    <w:uiPriority w:val="39"/>
    <w:unhideWhenUsed/>
    <w:rsid w:val="00C603B4"/>
    <w:pPr>
      <w:spacing w:after="100"/>
    </w:pPr>
  </w:style>
  <w:style w:type="paragraph" w:styleId="TOC2">
    <w:name w:val="toc 2"/>
    <w:basedOn w:val="Normal"/>
    <w:next w:val="Normal"/>
    <w:autoRedefine/>
    <w:uiPriority w:val="39"/>
    <w:unhideWhenUsed/>
    <w:rsid w:val="00C603B4"/>
    <w:pPr>
      <w:spacing w:after="100"/>
      <w:ind w:left="220"/>
    </w:pPr>
    <w:rPr>
      <w:rFonts w:eastAsiaTheme="minorEastAsia" w:cs="Times New Roman"/>
    </w:rPr>
  </w:style>
  <w:style w:type="paragraph" w:styleId="TOC3">
    <w:name w:val="toc 3"/>
    <w:basedOn w:val="Normal"/>
    <w:next w:val="Normal"/>
    <w:autoRedefine/>
    <w:uiPriority w:val="39"/>
    <w:unhideWhenUsed/>
    <w:rsid w:val="00C603B4"/>
    <w:pPr>
      <w:spacing w:after="100"/>
      <w:ind w:left="440"/>
    </w:pPr>
    <w:rPr>
      <w:rFonts w:eastAsiaTheme="minorEastAsia" w:cs="Times New Roman"/>
    </w:rPr>
  </w:style>
  <w:style w:type="character" w:styleId="Strong">
    <w:name w:val="Strong"/>
    <w:basedOn w:val="DefaultParagraphFont"/>
    <w:uiPriority w:val="22"/>
    <w:qFormat/>
    <w:rsid w:val="0091333B"/>
    <w:rPr>
      <w:b/>
      <w:bCs/>
    </w:rPr>
  </w:style>
  <w:style w:type="character" w:customStyle="1" w:styleId="Heading2Char">
    <w:name w:val="Heading 2 Char"/>
    <w:basedOn w:val="DefaultParagraphFont"/>
    <w:link w:val="Heading2"/>
    <w:uiPriority w:val="9"/>
    <w:semiHidden/>
    <w:rsid w:val="00335A85"/>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0367273">
      <w:bodyDiv w:val="1"/>
      <w:marLeft w:val="0"/>
      <w:marRight w:val="0"/>
      <w:marTop w:val="0"/>
      <w:marBottom w:val="0"/>
      <w:divBdr>
        <w:top w:val="none" w:sz="0" w:space="0" w:color="auto"/>
        <w:left w:val="none" w:sz="0" w:space="0" w:color="auto"/>
        <w:bottom w:val="none" w:sz="0" w:space="0" w:color="auto"/>
        <w:right w:val="none" w:sz="0" w:space="0" w:color="auto"/>
      </w:divBdr>
    </w:div>
    <w:div w:id="463354725">
      <w:bodyDiv w:val="1"/>
      <w:marLeft w:val="0"/>
      <w:marRight w:val="0"/>
      <w:marTop w:val="0"/>
      <w:marBottom w:val="0"/>
      <w:divBdr>
        <w:top w:val="none" w:sz="0" w:space="0" w:color="auto"/>
        <w:left w:val="none" w:sz="0" w:space="0" w:color="auto"/>
        <w:bottom w:val="none" w:sz="0" w:space="0" w:color="auto"/>
        <w:right w:val="none" w:sz="0" w:space="0" w:color="auto"/>
      </w:divBdr>
    </w:div>
    <w:div w:id="488178959">
      <w:bodyDiv w:val="1"/>
      <w:marLeft w:val="0"/>
      <w:marRight w:val="0"/>
      <w:marTop w:val="0"/>
      <w:marBottom w:val="0"/>
      <w:divBdr>
        <w:top w:val="none" w:sz="0" w:space="0" w:color="auto"/>
        <w:left w:val="none" w:sz="0" w:space="0" w:color="auto"/>
        <w:bottom w:val="none" w:sz="0" w:space="0" w:color="auto"/>
        <w:right w:val="none" w:sz="0" w:space="0" w:color="auto"/>
      </w:divBdr>
    </w:div>
    <w:div w:id="530843642">
      <w:bodyDiv w:val="1"/>
      <w:marLeft w:val="0"/>
      <w:marRight w:val="0"/>
      <w:marTop w:val="0"/>
      <w:marBottom w:val="0"/>
      <w:divBdr>
        <w:top w:val="none" w:sz="0" w:space="0" w:color="auto"/>
        <w:left w:val="none" w:sz="0" w:space="0" w:color="auto"/>
        <w:bottom w:val="none" w:sz="0" w:space="0" w:color="auto"/>
        <w:right w:val="none" w:sz="0" w:space="0" w:color="auto"/>
      </w:divBdr>
    </w:div>
    <w:div w:id="763185392">
      <w:bodyDiv w:val="1"/>
      <w:marLeft w:val="0"/>
      <w:marRight w:val="0"/>
      <w:marTop w:val="0"/>
      <w:marBottom w:val="0"/>
      <w:divBdr>
        <w:top w:val="none" w:sz="0" w:space="0" w:color="auto"/>
        <w:left w:val="none" w:sz="0" w:space="0" w:color="auto"/>
        <w:bottom w:val="none" w:sz="0" w:space="0" w:color="auto"/>
        <w:right w:val="none" w:sz="0" w:space="0" w:color="auto"/>
      </w:divBdr>
    </w:div>
    <w:div w:id="986398192">
      <w:bodyDiv w:val="1"/>
      <w:marLeft w:val="0"/>
      <w:marRight w:val="0"/>
      <w:marTop w:val="0"/>
      <w:marBottom w:val="0"/>
      <w:divBdr>
        <w:top w:val="none" w:sz="0" w:space="0" w:color="auto"/>
        <w:left w:val="none" w:sz="0" w:space="0" w:color="auto"/>
        <w:bottom w:val="none" w:sz="0" w:space="0" w:color="auto"/>
        <w:right w:val="none" w:sz="0" w:space="0" w:color="auto"/>
      </w:divBdr>
    </w:div>
    <w:div w:id="1335038019">
      <w:bodyDiv w:val="1"/>
      <w:marLeft w:val="0"/>
      <w:marRight w:val="0"/>
      <w:marTop w:val="0"/>
      <w:marBottom w:val="0"/>
      <w:divBdr>
        <w:top w:val="none" w:sz="0" w:space="0" w:color="auto"/>
        <w:left w:val="none" w:sz="0" w:space="0" w:color="auto"/>
        <w:bottom w:val="none" w:sz="0" w:space="0" w:color="auto"/>
        <w:right w:val="none" w:sz="0" w:space="0" w:color="auto"/>
      </w:divBdr>
    </w:div>
    <w:div w:id="1462915301">
      <w:bodyDiv w:val="1"/>
      <w:marLeft w:val="0"/>
      <w:marRight w:val="0"/>
      <w:marTop w:val="0"/>
      <w:marBottom w:val="0"/>
      <w:divBdr>
        <w:top w:val="none" w:sz="0" w:space="0" w:color="auto"/>
        <w:left w:val="none" w:sz="0" w:space="0" w:color="auto"/>
        <w:bottom w:val="none" w:sz="0" w:space="0" w:color="auto"/>
        <w:right w:val="none" w:sz="0" w:space="0" w:color="auto"/>
      </w:divBdr>
    </w:div>
    <w:div w:id="1528980527">
      <w:bodyDiv w:val="1"/>
      <w:marLeft w:val="0"/>
      <w:marRight w:val="0"/>
      <w:marTop w:val="0"/>
      <w:marBottom w:val="0"/>
      <w:divBdr>
        <w:top w:val="none" w:sz="0" w:space="0" w:color="auto"/>
        <w:left w:val="none" w:sz="0" w:space="0" w:color="auto"/>
        <w:bottom w:val="none" w:sz="0" w:space="0" w:color="auto"/>
        <w:right w:val="none" w:sz="0" w:space="0" w:color="auto"/>
      </w:divBdr>
    </w:div>
    <w:div w:id="1734501199">
      <w:bodyDiv w:val="1"/>
      <w:marLeft w:val="0"/>
      <w:marRight w:val="0"/>
      <w:marTop w:val="0"/>
      <w:marBottom w:val="0"/>
      <w:divBdr>
        <w:top w:val="none" w:sz="0" w:space="0" w:color="auto"/>
        <w:left w:val="none" w:sz="0" w:space="0" w:color="auto"/>
        <w:bottom w:val="none" w:sz="0" w:space="0" w:color="auto"/>
        <w:right w:val="none" w:sz="0" w:space="0" w:color="auto"/>
      </w:divBdr>
    </w:div>
    <w:div w:id="1793865019">
      <w:bodyDiv w:val="1"/>
      <w:marLeft w:val="0"/>
      <w:marRight w:val="0"/>
      <w:marTop w:val="0"/>
      <w:marBottom w:val="0"/>
      <w:divBdr>
        <w:top w:val="none" w:sz="0" w:space="0" w:color="auto"/>
        <w:left w:val="none" w:sz="0" w:space="0" w:color="auto"/>
        <w:bottom w:val="none" w:sz="0" w:space="0" w:color="auto"/>
        <w:right w:val="none" w:sz="0" w:space="0" w:color="auto"/>
      </w:divBdr>
    </w:div>
    <w:div w:id="18931482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wallstreetmojo.com/balance-sheet-purpose/" TargetMode="External"/><Relationship Id="rId18" Type="http://schemas.openxmlformats.org/officeDocument/2006/relationships/hyperlink" Target="https://www.stage2planning.com/blog/bid/60143/4-reasons-a-cash-flow-statement-is-important" TargetMode="Externa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jpeg"/><Relationship Id="rId12" Type="http://schemas.openxmlformats.org/officeDocument/2006/relationships/hyperlink" Target="https://www.sec.gov/reportspubs/investor-publications/investorpubsbegfinstmtguidehtm.html" TargetMode="External"/><Relationship Id="rId17" Type="http://schemas.openxmlformats.org/officeDocument/2006/relationships/hyperlink" Target="https://www.wallstreetmojo.com/cash-flow-statement-importance/" TargetMode="External"/><Relationship Id="rId2" Type="http://schemas.openxmlformats.org/officeDocument/2006/relationships/styles" Target="styles.xml"/><Relationship Id="rId16" Type="http://schemas.openxmlformats.org/officeDocument/2006/relationships/hyperlink" Target="http://www.free-management-ebooks.com/faqfi/balance-02.htm" TargetMode="External"/><Relationship Id="rId20" Type="http://schemas.openxmlformats.org/officeDocument/2006/relationships/hyperlink" Target="https://www.vertex42.com/ExcelTemplates/cash-flow-statement.html"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investopedia.com/terms/f/financial-statements.asp" TargetMode="External"/><Relationship Id="rId5" Type="http://schemas.openxmlformats.org/officeDocument/2006/relationships/footnotes" Target="footnotes.xml"/><Relationship Id="rId15" Type="http://schemas.openxmlformats.org/officeDocument/2006/relationships/hyperlink" Target="https://corporatefinanceinstitute.com/resources/knowledge/accounting/types-of-liabilities/" TargetMode="External"/><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hyperlink" Target="https://quickbooks.intuit.com/r/growing-complex-businesses/how-to-prepare-and-analyze-a-statement-of-cash-flows/"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www.investopedia.com/terms/n/noncurrent-assets.asp"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94</TotalTime>
  <Pages>10</Pages>
  <Words>1154</Words>
  <Characters>6582</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Gordon Elliott Williams</dc:creator>
  <cp:keywords/>
  <dc:description/>
  <cp:lastModifiedBy>Gordon Elliott Williams</cp:lastModifiedBy>
  <cp:revision>4</cp:revision>
  <dcterms:created xsi:type="dcterms:W3CDTF">2021-07-06T01:41:00Z</dcterms:created>
  <dcterms:modified xsi:type="dcterms:W3CDTF">2021-07-06T03:14:00Z</dcterms:modified>
</cp:coreProperties>
</file>