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F5A66" w14:textId="1D0AF370" w:rsidR="00925200" w:rsidRPr="00CC0A59" w:rsidRDefault="00925200" w:rsidP="00925200">
      <w:pPr>
        <w:jc w:val="center"/>
        <w:rPr>
          <w:rFonts w:ascii="Times New Roman" w:hAnsi="Times New Roman" w:cs="Times New Roman"/>
          <w:sz w:val="24"/>
          <w:szCs w:val="24"/>
        </w:rPr>
      </w:pPr>
      <w:r w:rsidRPr="00CC0A59">
        <w:rPr>
          <w:rFonts w:ascii="Times New Roman" w:hAnsi="Times New Roman" w:cs="Times New Roman"/>
          <w:sz w:val="24"/>
          <w:szCs w:val="24"/>
        </w:rPr>
        <w:t>BUS</w:t>
      </w:r>
      <w:r w:rsidR="00A8345D" w:rsidRPr="00CC0A59">
        <w:rPr>
          <w:rFonts w:ascii="Times New Roman" w:hAnsi="Times New Roman" w:cs="Times New Roman"/>
          <w:sz w:val="24"/>
          <w:szCs w:val="24"/>
        </w:rPr>
        <w:t>632</w:t>
      </w:r>
      <w:r w:rsidRPr="00CC0A59">
        <w:rPr>
          <w:rFonts w:ascii="Times New Roman" w:hAnsi="Times New Roman" w:cs="Times New Roman"/>
          <w:sz w:val="24"/>
          <w:szCs w:val="24"/>
        </w:rPr>
        <w:t xml:space="preserve">-30 UNIT </w:t>
      </w:r>
      <w:r w:rsidR="004E2078" w:rsidRPr="00CC0A59">
        <w:rPr>
          <w:rFonts w:ascii="Times New Roman" w:hAnsi="Times New Roman" w:cs="Times New Roman"/>
          <w:sz w:val="24"/>
          <w:szCs w:val="24"/>
        </w:rPr>
        <w:t>4</w:t>
      </w:r>
      <w:r w:rsidRPr="00CC0A59">
        <w:rPr>
          <w:rFonts w:ascii="Times New Roman" w:hAnsi="Times New Roman" w:cs="Times New Roman"/>
          <w:sz w:val="24"/>
          <w:szCs w:val="24"/>
        </w:rPr>
        <w:t xml:space="preserve"> ASSIGNMENT</w:t>
      </w:r>
    </w:p>
    <w:p w14:paraId="36FBD2A6" w14:textId="77777777" w:rsidR="00925200" w:rsidRPr="00CC0A59" w:rsidRDefault="00925200" w:rsidP="00925200">
      <w:pPr>
        <w:jc w:val="center"/>
        <w:rPr>
          <w:rFonts w:ascii="Times New Roman" w:hAnsi="Times New Roman" w:cs="Times New Roman"/>
          <w:sz w:val="24"/>
          <w:szCs w:val="24"/>
        </w:rPr>
      </w:pPr>
    </w:p>
    <w:p w14:paraId="75CCEABD" w14:textId="77777777" w:rsidR="00925200" w:rsidRPr="00CC0A59" w:rsidRDefault="00925200" w:rsidP="00925200">
      <w:pPr>
        <w:jc w:val="center"/>
        <w:rPr>
          <w:rFonts w:ascii="Times New Roman" w:hAnsi="Times New Roman" w:cs="Times New Roman"/>
          <w:sz w:val="24"/>
          <w:szCs w:val="24"/>
        </w:rPr>
      </w:pPr>
    </w:p>
    <w:p w14:paraId="51565CF4" w14:textId="77777777" w:rsidR="00925200" w:rsidRPr="00CC0A59" w:rsidRDefault="00925200" w:rsidP="00925200">
      <w:pPr>
        <w:jc w:val="center"/>
        <w:rPr>
          <w:rFonts w:ascii="Times New Roman" w:hAnsi="Times New Roman" w:cs="Times New Roman"/>
          <w:sz w:val="24"/>
          <w:szCs w:val="24"/>
        </w:rPr>
      </w:pPr>
    </w:p>
    <w:p w14:paraId="7938E610" w14:textId="77777777" w:rsidR="00925200" w:rsidRPr="00CC0A59" w:rsidRDefault="00925200" w:rsidP="00925200">
      <w:pPr>
        <w:jc w:val="center"/>
        <w:rPr>
          <w:rFonts w:ascii="Times New Roman" w:hAnsi="Times New Roman" w:cs="Times New Roman"/>
          <w:sz w:val="24"/>
          <w:szCs w:val="24"/>
        </w:rPr>
      </w:pPr>
      <w:r w:rsidRPr="00CC0A59">
        <w:rPr>
          <w:rFonts w:ascii="Times New Roman" w:hAnsi="Times New Roman" w:cs="Times New Roman"/>
          <w:sz w:val="24"/>
          <w:szCs w:val="24"/>
        </w:rPr>
        <w:t>Submitted to</w:t>
      </w:r>
    </w:p>
    <w:p w14:paraId="16DEE375" w14:textId="77777777" w:rsidR="00925200" w:rsidRPr="00CC0A59" w:rsidRDefault="00925200" w:rsidP="00925200">
      <w:pPr>
        <w:jc w:val="center"/>
        <w:rPr>
          <w:rFonts w:ascii="Times New Roman" w:hAnsi="Times New Roman" w:cs="Times New Roman"/>
          <w:sz w:val="24"/>
          <w:szCs w:val="24"/>
        </w:rPr>
      </w:pPr>
    </w:p>
    <w:p w14:paraId="7FC8CBDA" w14:textId="648B8E65" w:rsidR="00925200" w:rsidRPr="00CC0A59" w:rsidRDefault="00925200" w:rsidP="00925200">
      <w:pPr>
        <w:jc w:val="center"/>
        <w:rPr>
          <w:rFonts w:ascii="Times New Roman" w:hAnsi="Times New Roman" w:cs="Times New Roman"/>
          <w:sz w:val="24"/>
          <w:szCs w:val="24"/>
        </w:rPr>
      </w:pPr>
      <w:r w:rsidRPr="00CC0A59">
        <w:rPr>
          <w:rFonts w:ascii="Times New Roman" w:hAnsi="Times New Roman" w:cs="Times New Roman"/>
          <w:sz w:val="24"/>
          <w:szCs w:val="24"/>
        </w:rPr>
        <w:t xml:space="preserve">Professor </w:t>
      </w:r>
      <w:r w:rsidR="00A8345D" w:rsidRPr="00CC0A59">
        <w:rPr>
          <w:rFonts w:ascii="Times New Roman" w:hAnsi="Times New Roman" w:cs="Times New Roman"/>
          <w:sz w:val="24"/>
          <w:szCs w:val="24"/>
        </w:rPr>
        <w:t>Heidi Nguyen</w:t>
      </w:r>
    </w:p>
    <w:p w14:paraId="55416DEB" w14:textId="77777777" w:rsidR="00925200" w:rsidRPr="00CC0A59" w:rsidRDefault="00925200" w:rsidP="00925200">
      <w:pPr>
        <w:jc w:val="center"/>
        <w:rPr>
          <w:rFonts w:ascii="Times New Roman" w:hAnsi="Times New Roman" w:cs="Times New Roman"/>
          <w:sz w:val="24"/>
          <w:szCs w:val="24"/>
        </w:rPr>
      </w:pPr>
      <w:r w:rsidRPr="00CC0A59">
        <w:rPr>
          <w:rFonts w:ascii="Times New Roman" w:hAnsi="Times New Roman" w:cs="Times New Roman"/>
          <w:sz w:val="24"/>
          <w:szCs w:val="24"/>
        </w:rPr>
        <w:t>Post University</w:t>
      </w:r>
    </w:p>
    <w:p w14:paraId="4A22B6CC" w14:textId="77777777" w:rsidR="00925200" w:rsidRPr="00CC0A59" w:rsidRDefault="00925200" w:rsidP="00925200">
      <w:pPr>
        <w:jc w:val="center"/>
        <w:rPr>
          <w:rFonts w:ascii="Times New Roman" w:hAnsi="Times New Roman" w:cs="Times New Roman"/>
          <w:sz w:val="24"/>
          <w:szCs w:val="24"/>
        </w:rPr>
      </w:pPr>
      <w:r w:rsidRPr="00CC0A59">
        <w:rPr>
          <w:rFonts w:ascii="Times New Roman" w:hAnsi="Times New Roman" w:cs="Times New Roman"/>
          <w:sz w:val="24"/>
          <w:szCs w:val="24"/>
        </w:rPr>
        <w:t>Waterbury, Connecticut</w:t>
      </w:r>
    </w:p>
    <w:p w14:paraId="30CB9590" w14:textId="77777777" w:rsidR="00925200" w:rsidRPr="00CC0A59" w:rsidRDefault="00925200" w:rsidP="00925200">
      <w:pPr>
        <w:jc w:val="center"/>
        <w:rPr>
          <w:rFonts w:ascii="Times New Roman" w:hAnsi="Times New Roman" w:cs="Times New Roman"/>
          <w:sz w:val="24"/>
          <w:szCs w:val="24"/>
        </w:rPr>
      </w:pPr>
    </w:p>
    <w:p w14:paraId="0D358CE8" w14:textId="0630737B" w:rsidR="00925200" w:rsidRPr="00CC0A59" w:rsidRDefault="003D0BEC" w:rsidP="00925200">
      <w:pPr>
        <w:jc w:val="center"/>
        <w:rPr>
          <w:rFonts w:ascii="Times New Roman" w:hAnsi="Times New Roman" w:cs="Times New Roman"/>
          <w:sz w:val="24"/>
          <w:szCs w:val="24"/>
        </w:rPr>
      </w:pPr>
      <w:r w:rsidRPr="00CC0A59">
        <w:rPr>
          <w:rFonts w:ascii="Times New Roman" w:hAnsi="Times New Roman" w:cs="Times New Roman"/>
          <w:sz w:val="24"/>
          <w:szCs w:val="24"/>
        </w:rPr>
        <w:t>J</w:t>
      </w:r>
      <w:r w:rsidR="00A8345D" w:rsidRPr="00CC0A59">
        <w:rPr>
          <w:rFonts w:ascii="Times New Roman" w:hAnsi="Times New Roman" w:cs="Times New Roman"/>
          <w:sz w:val="24"/>
          <w:szCs w:val="24"/>
        </w:rPr>
        <w:t xml:space="preserve">uly </w:t>
      </w:r>
      <w:r w:rsidR="004E2078" w:rsidRPr="00CC0A59">
        <w:rPr>
          <w:rFonts w:ascii="Times New Roman" w:hAnsi="Times New Roman" w:cs="Times New Roman"/>
          <w:sz w:val="24"/>
          <w:szCs w:val="24"/>
        </w:rPr>
        <w:t>25</w:t>
      </w:r>
      <w:r w:rsidR="00A8345D" w:rsidRPr="00CC0A59">
        <w:rPr>
          <w:rFonts w:ascii="Times New Roman" w:hAnsi="Times New Roman" w:cs="Times New Roman"/>
          <w:sz w:val="24"/>
          <w:szCs w:val="24"/>
        </w:rPr>
        <w:t>, 2021</w:t>
      </w:r>
    </w:p>
    <w:p w14:paraId="5A6B60B8" w14:textId="77777777" w:rsidR="00925200" w:rsidRPr="00CC0A59" w:rsidRDefault="00925200" w:rsidP="00925200">
      <w:pPr>
        <w:jc w:val="center"/>
        <w:rPr>
          <w:rFonts w:ascii="Times New Roman" w:hAnsi="Times New Roman" w:cs="Times New Roman"/>
          <w:sz w:val="24"/>
          <w:szCs w:val="24"/>
        </w:rPr>
      </w:pPr>
    </w:p>
    <w:p w14:paraId="646A54C6" w14:textId="77777777" w:rsidR="00925200" w:rsidRPr="00CC0A59" w:rsidRDefault="00925200" w:rsidP="00925200">
      <w:pPr>
        <w:jc w:val="center"/>
        <w:rPr>
          <w:rFonts w:ascii="Times New Roman" w:hAnsi="Times New Roman" w:cs="Times New Roman"/>
          <w:sz w:val="24"/>
          <w:szCs w:val="24"/>
        </w:rPr>
      </w:pPr>
    </w:p>
    <w:p w14:paraId="5E431947" w14:textId="77777777" w:rsidR="00925200" w:rsidRPr="00CC0A59" w:rsidRDefault="00925200" w:rsidP="00925200">
      <w:pPr>
        <w:jc w:val="center"/>
        <w:rPr>
          <w:rFonts w:ascii="Times New Roman" w:hAnsi="Times New Roman" w:cs="Times New Roman"/>
          <w:sz w:val="24"/>
          <w:szCs w:val="24"/>
        </w:rPr>
      </w:pPr>
    </w:p>
    <w:p w14:paraId="4F2DA178" w14:textId="77777777" w:rsidR="00925200" w:rsidRPr="00CC0A59" w:rsidRDefault="00925200" w:rsidP="00925200">
      <w:pPr>
        <w:jc w:val="center"/>
        <w:rPr>
          <w:rFonts w:ascii="Times New Roman" w:hAnsi="Times New Roman" w:cs="Times New Roman"/>
          <w:sz w:val="24"/>
          <w:szCs w:val="24"/>
        </w:rPr>
      </w:pPr>
      <w:r w:rsidRPr="00CC0A59">
        <w:rPr>
          <w:rFonts w:ascii="Times New Roman" w:hAnsi="Times New Roman" w:cs="Times New Roman"/>
          <w:sz w:val="24"/>
          <w:szCs w:val="24"/>
        </w:rPr>
        <w:t>By</w:t>
      </w:r>
    </w:p>
    <w:p w14:paraId="249848EB" w14:textId="77777777" w:rsidR="00925200" w:rsidRPr="00CC0A59" w:rsidRDefault="00925200" w:rsidP="00925200">
      <w:pPr>
        <w:jc w:val="center"/>
        <w:rPr>
          <w:rFonts w:ascii="Times New Roman" w:hAnsi="Times New Roman" w:cs="Times New Roman"/>
          <w:sz w:val="24"/>
          <w:szCs w:val="24"/>
        </w:rPr>
      </w:pPr>
      <w:r w:rsidRPr="00CC0A59">
        <w:rPr>
          <w:rFonts w:ascii="Times New Roman" w:hAnsi="Times New Roman" w:cs="Times New Roman"/>
          <w:sz w:val="24"/>
          <w:szCs w:val="24"/>
        </w:rPr>
        <w:t>Gordon Elliott Williams</w:t>
      </w:r>
    </w:p>
    <w:p w14:paraId="01322E6D" w14:textId="77777777" w:rsidR="00925200" w:rsidRPr="00CC0A59" w:rsidRDefault="00925200" w:rsidP="00925200">
      <w:pPr>
        <w:jc w:val="both"/>
        <w:rPr>
          <w:rFonts w:ascii="Times New Roman" w:hAnsi="Times New Roman" w:cs="Times New Roman"/>
          <w:sz w:val="24"/>
          <w:szCs w:val="24"/>
        </w:rPr>
      </w:pPr>
      <w:r w:rsidRPr="00CC0A59">
        <w:rPr>
          <w:rFonts w:ascii="Times New Roman" w:hAnsi="Times New Roman" w:cs="Times New Roman"/>
          <w:sz w:val="24"/>
          <w:szCs w:val="24"/>
        </w:rPr>
        <w:br w:type="page"/>
      </w:r>
    </w:p>
    <w:p w14:paraId="2ABB4BD2" w14:textId="207CF89B" w:rsidR="00A8345D" w:rsidRPr="00CC0A59" w:rsidRDefault="004E2078" w:rsidP="00925200">
      <w:pPr>
        <w:jc w:val="center"/>
        <w:rPr>
          <w:rFonts w:ascii="Times New Roman" w:hAnsi="Times New Roman" w:cs="Times New Roman"/>
          <w:color w:val="202124"/>
          <w:sz w:val="24"/>
          <w:szCs w:val="24"/>
          <w:shd w:val="clear" w:color="auto" w:fill="FFFFFF"/>
        </w:rPr>
      </w:pPr>
      <w:r w:rsidRPr="00CC0A59">
        <w:rPr>
          <w:rFonts w:ascii="Times New Roman" w:hAnsi="Times New Roman" w:cs="Times New Roman"/>
          <w:color w:val="202124"/>
          <w:sz w:val="24"/>
          <w:szCs w:val="24"/>
          <w:shd w:val="clear" w:color="auto" w:fill="FFFFFF"/>
        </w:rPr>
        <w:lastRenderedPageBreak/>
        <w:t>Be4st Practices in Financial Reporting</w:t>
      </w:r>
    </w:p>
    <w:p w14:paraId="492561AB" w14:textId="4B4F562A" w:rsidR="00140B7B" w:rsidRPr="00CC0A59" w:rsidRDefault="00A8345D" w:rsidP="004E2078">
      <w:pPr>
        <w:spacing w:line="480" w:lineRule="auto"/>
        <w:jc w:val="both"/>
        <w:rPr>
          <w:rFonts w:ascii="Times New Roman" w:hAnsi="Times New Roman" w:cs="Times New Roman"/>
          <w:color w:val="202124"/>
          <w:sz w:val="24"/>
          <w:szCs w:val="24"/>
          <w:shd w:val="clear" w:color="auto" w:fill="FFFFFF"/>
        </w:rPr>
      </w:pPr>
      <w:r w:rsidRPr="00CC0A59">
        <w:rPr>
          <w:rFonts w:ascii="Times New Roman" w:hAnsi="Times New Roman" w:cs="Times New Roman"/>
          <w:color w:val="202124"/>
          <w:sz w:val="24"/>
          <w:szCs w:val="24"/>
          <w:shd w:val="clear" w:color="auto" w:fill="FFFFFF"/>
        </w:rPr>
        <w:tab/>
      </w:r>
      <w:r w:rsidR="004E2078" w:rsidRPr="00CC0A59">
        <w:rPr>
          <w:rFonts w:ascii="Times New Roman" w:hAnsi="Times New Roman" w:cs="Times New Roman"/>
          <w:color w:val="202124"/>
          <w:sz w:val="24"/>
          <w:szCs w:val="24"/>
          <w:shd w:val="clear" w:color="auto" w:fill="FFFFFF"/>
        </w:rPr>
        <w:t xml:space="preserve">While it should be a no-brainer that any financial statement should be accurate and consistent, there can still be it appears a need to review and confer those principles which matter most.  The primary need for adopting best practices should dissolve down to the lowest, yet most important common denominator – our investors, customer, and constituents.  </w:t>
      </w:r>
      <w:r w:rsidR="00E7458F" w:rsidRPr="00CC0A59">
        <w:rPr>
          <w:rFonts w:ascii="Times New Roman" w:hAnsi="Times New Roman" w:cs="Times New Roman"/>
          <w:color w:val="202124"/>
          <w:sz w:val="24"/>
          <w:szCs w:val="24"/>
          <w:shd w:val="clear" w:color="auto" w:fill="FFFFFF"/>
        </w:rPr>
        <w:t xml:space="preserve">To gain (and keep) </w:t>
      </w:r>
      <w:r w:rsidR="004E2078" w:rsidRPr="00CC0A59">
        <w:rPr>
          <w:rFonts w:ascii="Times New Roman" w:hAnsi="Times New Roman" w:cs="Times New Roman"/>
          <w:color w:val="202124"/>
          <w:sz w:val="24"/>
          <w:szCs w:val="24"/>
          <w:shd w:val="clear" w:color="auto" w:fill="FFFFFF"/>
        </w:rPr>
        <w:t>the confidence of the outside financiers</w:t>
      </w:r>
      <w:r w:rsidR="00E7458F" w:rsidRPr="00CC0A59">
        <w:rPr>
          <w:rFonts w:ascii="Times New Roman" w:hAnsi="Times New Roman" w:cs="Times New Roman"/>
          <w:color w:val="202124"/>
          <w:sz w:val="24"/>
          <w:szCs w:val="24"/>
          <w:shd w:val="clear" w:color="auto" w:fill="FFFFFF"/>
        </w:rPr>
        <w:t>, we need to put ourselves in their position and query their needs.</w:t>
      </w:r>
    </w:p>
    <w:p w14:paraId="34BA6741" w14:textId="13360ECF" w:rsidR="00C514DD" w:rsidRDefault="00E7458F" w:rsidP="00C514DD">
      <w:pPr>
        <w:spacing w:line="480" w:lineRule="auto"/>
        <w:jc w:val="both"/>
        <w:rPr>
          <w:rFonts w:ascii="Times New Roman" w:hAnsi="Times New Roman" w:cs="Times New Roman"/>
          <w:color w:val="202124"/>
          <w:sz w:val="24"/>
          <w:szCs w:val="24"/>
          <w:shd w:val="clear" w:color="auto" w:fill="FFFFFF"/>
        </w:rPr>
      </w:pPr>
      <w:r w:rsidRPr="00CC0A59">
        <w:rPr>
          <w:rFonts w:ascii="Times New Roman" w:hAnsi="Times New Roman" w:cs="Times New Roman"/>
          <w:color w:val="202124"/>
          <w:sz w:val="24"/>
          <w:szCs w:val="24"/>
          <w:shd w:val="clear" w:color="auto" w:fill="FFFFFF"/>
        </w:rPr>
        <w:tab/>
      </w:r>
      <w:r w:rsidR="00CC0A59" w:rsidRPr="00CC0A59">
        <w:rPr>
          <w:rFonts w:ascii="Times New Roman" w:hAnsi="Times New Roman" w:cs="Times New Roman"/>
          <w:color w:val="202124"/>
          <w:sz w:val="24"/>
          <w:szCs w:val="24"/>
          <w:shd w:val="clear" w:color="auto" w:fill="FFFFFF"/>
        </w:rPr>
        <w:t xml:space="preserve">The primary reason our company should adopt a uniform methodology that will take us towards greater consistency is to stay in accordance with the rules and regulations of the </w:t>
      </w:r>
      <w:r w:rsidR="00CC0A59" w:rsidRPr="00CC0A59">
        <w:rPr>
          <w:rFonts w:ascii="Times New Roman" w:hAnsi="Times New Roman" w:cs="Times New Roman"/>
          <w:color w:val="333333"/>
          <w:sz w:val="24"/>
          <w:szCs w:val="24"/>
          <w:shd w:val="clear" w:color="auto" w:fill="FFFFFF"/>
        </w:rPr>
        <w:t>U.S. Securities and Exchange Commission’</w:t>
      </w:r>
      <w:r w:rsidR="00CC0A59" w:rsidRPr="00CC0A59">
        <w:rPr>
          <w:rFonts w:ascii="Times New Roman" w:hAnsi="Times New Roman" w:cs="Times New Roman"/>
          <w:color w:val="333333"/>
          <w:sz w:val="24"/>
          <w:szCs w:val="24"/>
          <w:shd w:val="clear" w:color="auto" w:fill="FFFFFF"/>
        </w:rPr>
        <w:t>.  “</w:t>
      </w:r>
      <w:r w:rsidR="00CC0A59" w:rsidRPr="00CC0A59">
        <w:rPr>
          <w:rFonts w:ascii="Times New Roman" w:hAnsi="Times New Roman" w:cs="Times New Roman"/>
          <w:color w:val="333333"/>
          <w:sz w:val="24"/>
          <w:szCs w:val="24"/>
          <w:shd w:val="clear" w:color="auto" w:fill="FFFFFF"/>
        </w:rPr>
        <w:t>The stated purpose of the U.S. Securities and Exchange Commission’s (SEC) disclosure regime is “to foster uniform and integrated disclosure” by companies that issue or trade securities in U.S. markets</w:t>
      </w:r>
      <w:r w:rsidR="00CC0A59" w:rsidRPr="00CC0A59">
        <w:rPr>
          <w:rFonts w:ascii="Times New Roman" w:hAnsi="Times New Roman" w:cs="Times New Roman"/>
          <w:color w:val="333333"/>
          <w:sz w:val="24"/>
          <w:szCs w:val="24"/>
          <w:shd w:val="clear" w:color="auto" w:fill="FFFFFF"/>
        </w:rPr>
        <w:t xml:space="preserve"> because </w:t>
      </w:r>
      <w:r w:rsidR="00CC0A59" w:rsidRPr="00CC0A59">
        <w:rPr>
          <w:rFonts w:ascii="Times New Roman" w:hAnsi="Times New Roman" w:cs="Times New Roman"/>
          <w:color w:val="333333"/>
          <w:sz w:val="24"/>
          <w:szCs w:val="24"/>
          <w:shd w:val="clear" w:color="auto" w:fill="FFFFFF"/>
        </w:rPr>
        <w:t>U.S. federal securities laws are founded on the idea that transparency promotes well-functioning capital markets.  Diversified investors, concerned about systematic risk, also want to know how a company is contributing to, or mitigating</w:t>
      </w:r>
      <w:r w:rsidR="00CC0A59" w:rsidRPr="00CC0A59">
        <w:rPr>
          <w:rFonts w:ascii="Times New Roman" w:hAnsi="Times New Roman" w:cs="Times New Roman"/>
          <w:color w:val="333333"/>
          <w:sz w:val="24"/>
          <w:szCs w:val="24"/>
          <w:shd w:val="clear" w:color="auto" w:fill="FFFFFF"/>
        </w:rPr>
        <w:t xml:space="preserve">….risks.  </w:t>
      </w:r>
      <w:r w:rsidR="00CC0A59" w:rsidRPr="00CC0A59">
        <w:rPr>
          <w:rFonts w:ascii="Times New Roman" w:hAnsi="Times New Roman" w:cs="Times New Roman"/>
          <w:color w:val="333333"/>
          <w:sz w:val="24"/>
          <w:szCs w:val="24"/>
          <w:shd w:val="clear" w:color="auto" w:fill="FFFFFF"/>
        </w:rPr>
        <w:t>the SEC relies predominantly on the general principle that companies should disclose information that a reasonable investor would consider important or helpful to an investment decision</w:t>
      </w:r>
      <w:r w:rsidR="00CC0A59" w:rsidRPr="00CC0A59">
        <w:rPr>
          <w:rFonts w:ascii="Times New Roman" w:hAnsi="Times New Roman" w:cs="Times New Roman"/>
          <w:color w:val="333333"/>
          <w:sz w:val="24"/>
          <w:szCs w:val="24"/>
          <w:shd w:val="clear" w:color="auto" w:fill="FFFFFF"/>
        </w:rPr>
        <w:t xml:space="preserve"> (Ross, 2021).</w:t>
      </w:r>
      <w:r w:rsidR="00BA4774">
        <w:rPr>
          <w:rFonts w:ascii="Times New Roman" w:hAnsi="Times New Roman" w:cs="Times New Roman"/>
          <w:color w:val="333333"/>
          <w:sz w:val="24"/>
          <w:szCs w:val="24"/>
          <w:shd w:val="clear" w:color="auto" w:fill="FFFFFF"/>
        </w:rPr>
        <w:t>”</w:t>
      </w:r>
      <w:r w:rsidR="00CC0A59" w:rsidRPr="00CC0A59">
        <w:rPr>
          <w:rFonts w:ascii="Times New Roman" w:hAnsi="Times New Roman" w:cs="Times New Roman"/>
          <w:color w:val="333333"/>
          <w:sz w:val="24"/>
          <w:szCs w:val="24"/>
          <w:shd w:val="clear" w:color="auto" w:fill="FFFFFF"/>
        </w:rPr>
        <w:t xml:space="preserve">  That investor verily needs to feel as though the information they obtain in our financial reports is reliable and consistent.</w:t>
      </w:r>
      <w:r w:rsidR="00CC0A59" w:rsidRPr="00CC0A59">
        <w:rPr>
          <w:rFonts w:ascii="Times New Roman" w:hAnsi="Times New Roman" w:cs="Times New Roman"/>
          <w:color w:val="202124"/>
          <w:sz w:val="24"/>
          <w:szCs w:val="24"/>
          <w:shd w:val="clear" w:color="auto" w:fill="FFFFFF"/>
        </w:rPr>
        <w:t xml:space="preserve">  </w:t>
      </w:r>
    </w:p>
    <w:p w14:paraId="6EB1F592" w14:textId="76C9EB3F" w:rsidR="00A8345D" w:rsidRDefault="00C514DD" w:rsidP="00C514DD">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Our next portion in adopting a streamlined methodology is to determine the best accounting method.  To be the most transparent company, we should adopt either a cash accounting or accrual accounting method, while avoiding methods that would appear illegal, such as the mark-to-market (MTM) accounting methodology.  Mark-to-Market accounting (MTM for short), is a method of accounting whereby “</w:t>
      </w:r>
      <w:r>
        <w:rPr>
          <w:rFonts w:ascii="Roboto" w:hAnsi="Roboto"/>
          <w:color w:val="202124"/>
          <w:shd w:val="clear" w:color="auto" w:fill="FFFFFF"/>
        </w:rPr>
        <w:t xml:space="preserve">assets can be recorded on a company's balance </w:t>
      </w:r>
      <w:r>
        <w:rPr>
          <w:rFonts w:ascii="Roboto" w:hAnsi="Roboto"/>
          <w:color w:val="202124"/>
          <w:shd w:val="clear" w:color="auto" w:fill="FFFFFF"/>
        </w:rPr>
        <w:lastRenderedPageBreak/>
        <w:t>sheet at their fair market value (as opposed to their book values)</w:t>
      </w:r>
      <w:r w:rsidR="00A207EE">
        <w:rPr>
          <w:rFonts w:ascii="Roboto" w:hAnsi="Roboto"/>
          <w:color w:val="202124"/>
          <w:shd w:val="clear" w:color="auto" w:fill="FFFFFF"/>
        </w:rPr>
        <w:t xml:space="preserve"> (Enron Scandal, n.d.)</w:t>
      </w:r>
      <w:r>
        <w:rPr>
          <w:rFonts w:ascii="Roboto" w:hAnsi="Roboto"/>
          <w:color w:val="202124"/>
          <w:shd w:val="clear" w:color="auto" w:fill="FFFFFF"/>
        </w:rPr>
        <w:t>.</w:t>
      </w:r>
      <w:r>
        <w:rPr>
          <w:rFonts w:ascii="Roboto" w:hAnsi="Roboto"/>
          <w:color w:val="202124"/>
          <w:shd w:val="clear" w:color="auto" w:fill="FFFFFF"/>
        </w:rPr>
        <w:t>”</w:t>
      </w:r>
      <w:r>
        <w:rPr>
          <w:rFonts w:ascii="Times New Roman" w:hAnsi="Times New Roman" w:cs="Times New Roman"/>
          <w:color w:val="202124"/>
          <w:sz w:val="24"/>
          <w:szCs w:val="24"/>
          <w:shd w:val="clear" w:color="auto" w:fill="FFFFFF"/>
        </w:rPr>
        <w:t xml:space="preserve"> In laymen terms, let</w:t>
      </w:r>
      <w:r w:rsidR="00A207EE">
        <w:rPr>
          <w:rFonts w:ascii="Times New Roman" w:hAnsi="Times New Roman" w:cs="Times New Roman"/>
          <w:color w:val="202124"/>
          <w:sz w:val="24"/>
          <w:szCs w:val="24"/>
          <w:shd w:val="clear" w:color="auto" w:fill="FFFFFF"/>
        </w:rPr>
        <w:t>’</w:t>
      </w:r>
      <w:r>
        <w:rPr>
          <w:rFonts w:ascii="Times New Roman" w:hAnsi="Times New Roman" w:cs="Times New Roman"/>
          <w:color w:val="202124"/>
          <w:sz w:val="24"/>
          <w:szCs w:val="24"/>
          <w:shd w:val="clear" w:color="auto" w:fill="FFFFFF"/>
        </w:rPr>
        <w:t>s say we came into a verbal agreement with another corporation that gained us assets of $5 billion.  Strangely, a month later, this company backs out of the agreement.  MTM allows for us to add these assets to our balance sheet (receivables)</w:t>
      </w:r>
      <w:r w:rsidR="00A207EE">
        <w:rPr>
          <w:rFonts w:ascii="Times New Roman" w:hAnsi="Times New Roman" w:cs="Times New Roman"/>
          <w:color w:val="202124"/>
          <w:sz w:val="24"/>
          <w:szCs w:val="24"/>
          <w:shd w:val="clear" w:color="auto" w:fill="FFFFFF"/>
        </w:rPr>
        <w:t xml:space="preserve"> on the day that we made the agreement.  And even though the agreement fell through, we can still keep the amount in our receivables.  Alas, this gives the impression that our books have a higher value than they actually are.</w:t>
      </w:r>
    </w:p>
    <w:p w14:paraId="3356CA8C" w14:textId="13A9FE1A" w:rsidR="00A207EE" w:rsidRDefault="00A207EE" w:rsidP="00A207EE">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While there are many sources and a myriad of reasons to adopt best accounting practices and how they can be used here in our company, there are two that I feel would benefit us most.  First, upgrading our multiple accounting systems to one such as Business Intelligence (B.I. for short).</w:t>
      </w:r>
      <w:r w:rsidR="00284548">
        <w:rPr>
          <w:rFonts w:ascii="Times New Roman" w:hAnsi="Times New Roman" w:cs="Times New Roman"/>
          <w:color w:val="202124"/>
          <w:sz w:val="24"/>
          <w:szCs w:val="24"/>
          <w:shd w:val="clear" w:color="auto" w:fill="FFFFFF"/>
        </w:rPr>
        <w:t xml:space="preserve">  Business Intelligence Systems can help us make better business decisions by offering “more (and faster) accurate reporting, analysis, or planning with an increased competitive advantage that can lead to improved customer satisfaction (The Benefits of Business, n.d.).”  Another important item to consider is that with B.IO., those ‘to-the-minute’ financial decisions that we make daily can be heightened with more accuracy because it shows present and historical data within our business context.</w:t>
      </w:r>
      <w:r w:rsidR="00493F6A">
        <w:rPr>
          <w:rFonts w:ascii="Times New Roman" w:hAnsi="Times New Roman" w:cs="Times New Roman"/>
          <w:color w:val="202124"/>
          <w:sz w:val="24"/>
          <w:szCs w:val="24"/>
          <w:shd w:val="clear" w:color="auto" w:fill="FFFFFF"/>
        </w:rPr>
        <w:t xml:space="preserve">  In short, B.I. allows us to spend more time doing other dire tasks, while leaving other repetitive, mundane accounting tasks to be automated.</w:t>
      </w:r>
    </w:p>
    <w:p w14:paraId="2AA9C500" w14:textId="6B255E92" w:rsidR="00493F6A" w:rsidRPr="00A207EE" w:rsidRDefault="00493F6A" w:rsidP="00A207EE">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The second and final small principle that should be adopted to gain a level of uniformity in our financial reporting is a monthly review of our Income Statement.  Many of the largest scandals in the world could have been averted by a consistent review of the Income Statement.  In 2009, Satyam Computer Services inflated their revenue by $1.5 billion by falsifying revenues and cash balances.  In 2008, Lehman Brothers “gave the impression they had $50 billion in cash and $50 billion more in assets.”  And in 2005, American International Group “had booked </w:t>
      </w:r>
      <w:r w:rsidR="00BA4774">
        <w:rPr>
          <w:rFonts w:ascii="Times New Roman" w:hAnsi="Times New Roman" w:cs="Times New Roman"/>
          <w:color w:val="202124"/>
          <w:sz w:val="24"/>
          <w:szCs w:val="24"/>
          <w:shd w:val="clear" w:color="auto" w:fill="FFFFFF"/>
        </w:rPr>
        <w:t xml:space="preserve">over </w:t>
      </w:r>
      <w:r w:rsidR="00BA4774">
        <w:rPr>
          <w:rFonts w:ascii="Times New Roman" w:hAnsi="Times New Roman" w:cs="Times New Roman"/>
          <w:color w:val="202124"/>
          <w:sz w:val="24"/>
          <w:szCs w:val="24"/>
          <w:shd w:val="clear" w:color="auto" w:fill="FFFFFF"/>
        </w:rPr>
        <w:lastRenderedPageBreak/>
        <w:t>$4 billion in excess revenue (Accounting Scandals, n.d.)/”  If there was a consistent review of the Income Statement, many of these scandals and billions of dollars would not have disappeared.</w:t>
      </w:r>
    </w:p>
    <w:p w14:paraId="729F739F" w14:textId="77777777" w:rsidR="00F4454D" w:rsidRPr="00CC0A59" w:rsidRDefault="00F4454D">
      <w:pPr>
        <w:rPr>
          <w:rFonts w:ascii="Times New Roman" w:hAnsi="Times New Roman" w:cs="Times New Roman"/>
          <w:color w:val="202124"/>
          <w:sz w:val="24"/>
          <w:szCs w:val="24"/>
          <w:shd w:val="clear" w:color="auto" w:fill="FFFFFF"/>
        </w:rPr>
      </w:pPr>
      <w:r w:rsidRPr="00CC0A59">
        <w:rPr>
          <w:rFonts w:ascii="Times New Roman" w:hAnsi="Times New Roman" w:cs="Times New Roman"/>
          <w:color w:val="202124"/>
          <w:sz w:val="24"/>
          <w:szCs w:val="24"/>
          <w:shd w:val="clear" w:color="auto" w:fill="FFFFFF"/>
        </w:rPr>
        <w:br w:type="page"/>
      </w:r>
    </w:p>
    <w:p w14:paraId="5104A933" w14:textId="6C7C2B8B" w:rsidR="00925200" w:rsidRPr="00CC0A59" w:rsidRDefault="00925200" w:rsidP="002655C1">
      <w:pPr>
        <w:jc w:val="both"/>
        <w:rPr>
          <w:rFonts w:ascii="Times New Roman" w:hAnsi="Times New Roman" w:cs="Times New Roman"/>
          <w:color w:val="202124"/>
          <w:sz w:val="24"/>
          <w:szCs w:val="24"/>
          <w:shd w:val="clear" w:color="auto" w:fill="FFFFFF"/>
        </w:rPr>
      </w:pPr>
      <w:r w:rsidRPr="00CC0A59">
        <w:rPr>
          <w:rFonts w:ascii="Times New Roman" w:hAnsi="Times New Roman" w:cs="Times New Roman"/>
          <w:color w:val="202124"/>
          <w:sz w:val="24"/>
          <w:szCs w:val="24"/>
          <w:shd w:val="clear" w:color="auto" w:fill="FFFFFF"/>
        </w:rPr>
        <w:lastRenderedPageBreak/>
        <w:t>References</w:t>
      </w:r>
    </w:p>
    <w:p w14:paraId="27C0E209" w14:textId="77777777" w:rsidR="009B1674" w:rsidRPr="00CC0A59" w:rsidRDefault="009B1674" w:rsidP="002655C1">
      <w:pPr>
        <w:jc w:val="both"/>
        <w:rPr>
          <w:rFonts w:ascii="Times New Roman" w:hAnsi="Times New Roman" w:cs="Times New Roman"/>
          <w:color w:val="202124"/>
          <w:sz w:val="24"/>
          <w:szCs w:val="24"/>
          <w:shd w:val="clear" w:color="auto" w:fill="FFFFFF"/>
        </w:rPr>
      </w:pPr>
    </w:p>
    <w:p w14:paraId="6199188C" w14:textId="5CA78EFF" w:rsidR="00140B7B" w:rsidRDefault="00CC0A59" w:rsidP="002655C1">
      <w:pPr>
        <w:spacing w:line="480" w:lineRule="auto"/>
        <w:ind w:left="720" w:hanging="720"/>
        <w:jc w:val="both"/>
        <w:rPr>
          <w:rFonts w:ascii="Times New Roman" w:hAnsi="Times New Roman" w:cs="Times New Roman"/>
          <w:sz w:val="24"/>
          <w:szCs w:val="24"/>
        </w:rPr>
      </w:pPr>
      <w:r w:rsidRPr="00CC0A59">
        <w:rPr>
          <w:rFonts w:ascii="Times New Roman" w:hAnsi="Times New Roman" w:cs="Times New Roman"/>
          <w:sz w:val="24"/>
          <w:szCs w:val="24"/>
        </w:rPr>
        <w:t xml:space="preserve">Ross, S. 01 Mar 2021.  “The Role of Accounting and Auditing in Addressing Climate Change.”  Retrieved from:  </w:t>
      </w:r>
      <w:hyperlink r:id="rId7" w:history="1">
        <w:r w:rsidRPr="00CC0A59">
          <w:rPr>
            <w:rStyle w:val="Hyperlink"/>
            <w:rFonts w:ascii="Times New Roman" w:hAnsi="Times New Roman" w:cs="Times New Roman"/>
            <w:sz w:val="24"/>
            <w:szCs w:val="24"/>
          </w:rPr>
          <w:t>https://www.americanprogress.org/issues/economy/reports/2021/03/01/496290/role-accounting-auditing-addressing-climate-change/</w:t>
        </w:r>
      </w:hyperlink>
    </w:p>
    <w:p w14:paraId="2325C3C6" w14:textId="3502D6FD" w:rsidR="00A207EE" w:rsidRDefault="00A207EE"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Enron Scandal.  N.d.  </w:t>
      </w:r>
      <w:r>
        <w:rPr>
          <w:rFonts w:ascii="Times New Roman" w:hAnsi="Times New Roman" w:cs="Times New Roman"/>
          <w:i/>
          <w:iCs/>
          <w:sz w:val="24"/>
          <w:szCs w:val="24"/>
        </w:rPr>
        <w:t>Corporate Finance Institute.</w:t>
      </w:r>
      <w:r>
        <w:rPr>
          <w:rFonts w:ascii="Times New Roman" w:hAnsi="Times New Roman" w:cs="Times New Roman"/>
          <w:sz w:val="24"/>
          <w:szCs w:val="24"/>
        </w:rPr>
        <w:t xml:space="preserve">  Retrieved from:  </w:t>
      </w:r>
      <w:hyperlink r:id="rId8" w:history="1">
        <w:r w:rsidRPr="00A94C1A">
          <w:rPr>
            <w:rStyle w:val="Hyperlink"/>
            <w:rFonts w:ascii="Times New Roman" w:hAnsi="Times New Roman" w:cs="Times New Roman"/>
            <w:sz w:val="24"/>
            <w:szCs w:val="24"/>
          </w:rPr>
          <w:t>https://corporatefinanceinstitute.com/resources/knowledge/other/enron-scandal/</w:t>
        </w:r>
      </w:hyperlink>
    </w:p>
    <w:p w14:paraId="48FE887E" w14:textId="455213E8" w:rsidR="00284548" w:rsidRDefault="00284548"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The Benefits of Business Intelligence…Why Do Organizations Need B.I.?  n.d.  </w:t>
      </w:r>
      <w:r>
        <w:rPr>
          <w:rFonts w:ascii="Times New Roman" w:hAnsi="Times New Roman" w:cs="Times New Roman"/>
          <w:i/>
          <w:iCs/>
          <w:sz w:val="24"/>
          <w:szCs w:val="24"/>
        </w:rPr>
        <w:t>BI-Survey</w:t>
      </w:r>
      <w:r>
        <w:rPr>
          <w:rFonts w:ascii="Times New Roman" w:hAnsi="Times New Roman" w:cs="Times New Roman"/>
          <w:sz w:val="24"/>
          <w:szCs w:val="24"/>
        </w:rPr>
        <w:t xml:space="preserve">.  Retrieved from:  </w:t>
      </w:r>
      <w:hyperlink r:id="rId9" w:history="1">
        <w:r w:rsidRPr="00A94C1A">
          <w:rPr>
            <w:rStyle w:val="Hyperlink"/>
            <w:rFonts w:ascii="Times New Roman" w:hAnsi="Times New Roman" w:cs="Times New Roman"/>
            <w:sz w:val="24"/>
            <w:szCs w:val="24"/>
          </w:rPr>
          <w:t>https://bi-survey.com/benefits-business-intelligence</w:t>
        </w:r>
      </w:hyperlink>
    </w:p>
    <w:p w14:paraId="0FEBDEEE" w14:textId="7B85F70B" w:rsidR="00284548" w:rsidRDefault="00BA4774"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Top Accounting Scandals.  N.d.  </w:t>
      </w:r>
      <w:r>
        <w:rPr>
          <w:rFonts w:ascii="Times New Roman" w:hAnsi="Times New Roman" w:cs="Times New Roman"/>
          <w:i/>
          <w:iCs/>
          <w:sz w:val="24"/>
          <w:szCs w:val="24"/>
        </w:rPr>
        <w:t>Corporate Finance Institute.</w:t>
      </w:r>
      <w:r>
        <w:rPr>
          <w:rFonts w:ascii="Times New Roman" w:hAnsi="Times New Roman" w:cs="Times New Roman"/>
          <w:sz w:val="24"/>
          <w:szCs w:val="24"/>
        </w:rPr>
        <w:t xml:space="preserve">  Retrieved from:  </w:t>
      </w:r>
      <w:hyperlink r:id="rId10" w:history="1">
        <w:r w:rsidRPr="00A94C1A">
          <w:rPr>
            <w:rStyle w:val="Hyperlink"/>
            <w:rFonts w:ascii="Times New Roman" w:hAnsi="Times New Roman" w:cs="Times New Roman"/>
            <w:sz w:val="24"/>
            <w:szCs w:val="24"/>
          </w:rPr>
          <w:t>https://corporatefinanceinstitute.com/resources/knowledge/other/top-accounting-scandals/</w:t>
        </w:r>
      </w:hyperlink>
    </w:p>
    <w:p w14:paraId="5D636BC3" w14:textId="788B4FE0" w:rsidR="00BA4774" w:rsidRDefault="00BA4774"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Article Reference</w:t>
      </w:r>
    </w:p>
    <w:p w14:paraId="13843AD7" w14:textId="1C135132" w:rsidR="00BA4774" w:rsidRDefault="00BA4774"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Downen, T.  01 Apr 2018.  “5 Principles of Report Design.”  Retrieved from:  </w:t>
      </w:r>
      <w:hyperlink r:id="rId11" w:history="1">
        <w:r w:rsidRPr="00A94C1A">
          <w:rPr>
            <w:rStyle w:val="Hyperlink"/>
            <w:rFonts w:ascii="Times New Roman" w:hAnsi="Times New Roman" w:cs="Times New Roman"/>
            <w:sz w:val="24"/>
            <w:szCs w:val="24"/>
          </w:rPr>
          <w:t>https://sfmagazine.com/post-entry/april-2018-5-principles-of-report-design/</w:t>
        </w:r>
      </w:hyperlink>
    </w:p>
    <w:p w14:paraId="52A8B8A0" w14:textId="77777777" w:rsidR="00BA4774" w:rsidRDefault="00BA4774" w:rsidP="002655C1">
      <w:pPr>
        <w:spacing w:line="480" w:lineRule="auto"/>
        <w:ind w:left="720" w:hanging="720"/>
        <w:jc w:val="both"/>
        <w:rPr>
          <w:rFonts w:ascii="Times New Roman" w:hAnsi="Times New Roman" w:cs="Times New Roman"/>
          <w:sz w:val="24"/>
          <w:szCs w:val="24"/>
        </w:rPr>
      </w:pPr>
    </w:p>
    <w:p w14:paraId="0EF15760" w14:textId="77777777" w:rsidR="00BA4774" w:rsidRPr="00BA4774" w:rsidRDefault="00BA4774" w:rsidP="002655C1">
      <w:pPr>
        <w:spacing w:line="480" w:lineRule="auto"/>
        <w:ind w:left="720" w:hanging="720"/>
        <w:jc w:val="both"/>
        <w:rPr>
          <w:rFonts w:ascii="Times New Roman" w:hAnsi="Times New Roman" w:cs="Times New Roman"/>
          <w:sz w:val="24"/>
          <w:szCs w:val="24"/>
        </w:rPr>
      </w:pPr>
    </w:p>
    <w:p w14:paraId="7B7FBA53" w14:textId="77777777" w:rsidR="00A207EE" w:rsidRPr="00A207EE" w:rsidRDefault="00A207EE" w:rsidP="002655C1">
      <w:pPr>
        <w:spacing w:line="480" w:lineRule="auto"/>
        <w:ind w:left="720" w:hanging="720"/>
        <w:jc w:val="both"/>
        <w:rPr>
          <w:rFonts w:ascii="Times New Roman" w:hAnsi="Times New Roman" w:cs="Times New Roman"/>
          <w:sz w:val="24"/>
          <w:szCs w:val="24"/>
        </w:rPr>
      </w:pPr>
    </w:p>
    <w:p w14:paraId="168DFE51" w14:textId="77777777" w:rsidR="00CC0A59" w:rsidRPr="00CC0A59" w:rsidRDefault="00CC0A59" w:rsidP="002655C1">
      <w:pPr>
        <w:spacing w:line="480" w:lineRule="auto"/>
        <w:ind w:left="720" w:hanging="720"/>
        <w:jc w:val="both"/>
        <w:rPr>
          <w:rFonts w:ascii="Times New Roman" w:hAnsi="Times New Roman" w:cs="Times New Roman"/>
          <w:sz w:val="24"/>
          <w:szCs w:val="24"/>
        </w:rPr>
      </w:pPr>
    </w:p>
    <w:p w14:paraId="6A62A5FE" w14:textId="77777777" w:rsidR="00140B7B" w:rsidRPr="00CC0A59" w:rsidRDefault="00140B7B" w:rsidP="002655C1">
      <w:pPr>
        <w:spacing w:line="480" w:lineRule="auto"/>
        <w:ind w:left="720" w:hanging="720"/>
        <w:jc w:val="both"/>
        <w:rPr>
          <w:rFonts w:ascii="Times New Roman" w:hAnsi="Times New Roman" w:cs="Times New Roman"/>
          <w:sz w:val="24"/>
          <w:szCs w:val="24"/>
        </w:rPr>
      </w:pPr>
    </w:p>
    <w:p w14:paraId="57A9016D" w14:textId="77777777" w:rsidR="00140B7B" w:rsidRPr="00CC0A59" w:rsidRDefault="00140B7B" w:rsidP="002655C1">
      <w:pPr>
        <w:spacing w:line="480" w:lineRule="auto"/>
        <w:ind w:left="720" w:hanging="720"/>
        <w:jc w:val="both"/>
        <w:rPr>
          <w:rFonts w:ascii="Times New Roman" w:hAnsi="Times New Roman" w:cs="Times New Roman"/>
          <w:sz w:val="24"/>
          <w:szCs w:val="24"/>
        </w:rPr>
      </w:pPr>
    </w:p>
    <w:p w14:paraId="4CAE1440" w14:textId="77777777" w:rsidR="00140B7B" w:rsidRPr="00CC0A59" w:rsidRDefault="00140B7B" w:rsidP="002655C1">
      <w:pPr>
        <w:spacing w:line="480" w:lineRule="auto"/>
        <w:ind w:left="720" w:hanging="720"/>
        <w:jc w:val="both"/>
        <w:rPr>
          <w:rFonts w:ascii="Times New Roman" w:hAnsi="Times New Roman" w:cs="Times New Roman"/>
          <w:sz w:val="24"/>
          <w:szCs w:val="24"/>
        </w:rPr>
      </w:pPr>
    </w:p>
    <w:p w14:paraId="2B62E5C7" w14:textId="77777777" w:rsidR="00784944" w:rsidRPr="00CC0A59" w:rsidRDefault="00784944" w:rsidP="002655C1">
      <w:pPr>
        <w:spacing w:line="480" w:lineRule="auto"/>
        <w:ind w:left="720" w:hanging="720"/>
        <w:jc w:val="both"/>
        <w:rPr>
          <w:rFonts w:ascii="Times New Roman" w:hAnsi="Times New Roman" w:cs="Times New Roman"/>
          <w:sz w:val="24"/>
          <w:szCs w:val="24"/>
        </w:rPr>
      </w:pPr>
    </w:p>
    <w:p w14:paraId="2A5D297D" w14:textId="77777777" w:rsidR="00114524" w:rsidRPr="00CC0A59" w:rsidRDefault="00114524" w:rsidP="002655C1">
      <w:pPr>
        <w:spacing w:line="480" w:lineRule="auto"/>
        <w:ind w:left="720" w:hanging="720"/>
        <w:jc w:val="both"/>
        <w:rPr>
          <w:rFonts w:ascii="Times New Roman" w:hAnsi="Times New Roman" w:cs="Times New Roman"/>
          <w:sz w:val="24"/>
          <w:szCs w:val="24"/>
        </w:rPr>
      </w:pPr>
    </w:p>
    <w:p w14:paraId="292AD1C0" w14:textId="77777777" w:rsidR="001C6F13" w:rsidRPr="00CC0A59" w:rsidRDefault="001C6F13" w:rsidP="002655C1">
      <w:pPr>
        <w:spacing w:line="480" w:lineRule="auto"/>
        <w:ind w:left="720" w:hanging="720"/>
        <w:jc w:val="both"/>
        <w:rPr>
          <w:rFonts w:ascii="Times New Roman" w:hAnsi="Times New Roman" w:cs="Times New Roman"/>
          <w:sz w:val="24"/>
          <w:szCs w:val="24"/>
        </w:rPr>
      </w:pPr>
    </w:p>
    <w:p w14:paraId="1B9571C5" w14:textId="77777777" w:rsidR="0091333B" w:rsidRPr="00CC0A59" w:rsidRDefault="0091333B" w:rsidP="002655C1">
      <w:pPr>
        <w:spacing w:line="480" w:lineRule="auto"/>
        <w:ind w:left="720" w:hanging="720"/>
        <w:jc w:val="both"/>
        <w:rPr>
          <w:rFonts w:ascii="Times New Roman" w:hAnsi="Times New Roman" w:cs="Times New Roman"/>
          <w:sz w:val="24"/>
          <w:szCs w:val="24"/>
        </w:rPr>
      </w:pPr>
    </w:p>
    <w:p w14:paraId="1AB66669" w14:textId="77777777" w:rsidR="002655C1" w:rsidRPr="00CC0A59" w:rsidRDefault="002655C1" w:rsidP="00FD1EA4">
      <w:pPr>
        <w:spacing w:line="480" w:lineRule="auto"/>
        <w:ind w:left="720" w:hanging="720"/>
        <w:rPr>
          <w:rFonts w:ascii="Times New Roman" w:hAnsi="Times New Roman" w:cs="Times New Roman"/>
          <w:sz w:val="24"/>
          <w:szCs w:val="24"/>
        </w:rPr>
      </w:pPr>
    </w:p>
    <w:p w14:paraId="66193E39" w14:textId="77777777" w:rsidR="00A8345D" w:rsidRPr="00CC0A59" w:rsidRDefault="00A8345D" w:rsidP="00FD1EA4">
      <w:pPr>
        <w:spacing w:line="480" w:lineRule="auto"/>
        <w:ind w:left="720" w:hanging="720"/>
        <w:rPr>
          <w:rFonts w:ascii="Times New Roman" w:hAnsi="Times New Roman" w:cs="Times New Roman"/>
          <w:sz w:val="24"/>
          <w:szCs w:val="24"/>
        </w:rPr>
      </w:pPr>
    </w:p>
    <w:sectPr w:rsidR="00A8345D" w:rsidRPr="00CC0A59" w:rsidSect="00514172">
      <w:footerReference w:type="default" r:id="rId12"/>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10DC8" w14:textId="77777777" w:rsidR="00452169" w:rsidRDefault="00452169">
      <w:pPr>
        <w:spacing w:after="0" w:line="240" w:lineRule="auto"/>
      </w:pPr>
      <w:r>
        <w:separator/>
      </w:r>
    </w:p>
  </w:endnote>
  <w:endnote w:type="continuationSeparator" w:id="0">
    <w:p w14:paraId="2ABA8CB6" w14:textId="77777777" w:rsidR="00452169" w:rsidRDefault="00452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7E1AF5"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153753" w:rsidRDefault="00452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BBE8F" w14:textId="77777777" w:rsidR="00452169" w:rsidRDefault="00452169">
      <w:pPr>
        <w:spacing w:after="0" w:line="240" w:lineRule="auto"/>
      </w:pPr>
      <w:r>
        <w:separator/>
      </w:r>
    </w:p>
  </w:footnote>
  <w:footnote w:type="continuationSeparator" w:id="0">
    <w:p w14:paraId="0BF0E2BE" w14:textId="77777777" w:rsidR="00452169" w:rsidRDefault="00452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9753C"/>
    <w:multiLevelType w:val="hybridMultilevel"/>
    <w:tmpl w:val="836A12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414FF"/>
    <w:multiLevelType w:val="hybridMultilevel"/>
    <w:tmpl w:val="3C920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83712"/>
    <w:multiLevelType w:val="hybridMultilevel"/>
    <w:tmpl w:val="F056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7"/>
  </w:num>
  <w:num w:numId="4">
    <w:abstractNumId w:val="2"/>
  </w:num>
  <w:num w:numId="5">
    <w:abstractNumId w:val="0"/>
  </w:num>
  <w:num w:numId="6">
    <w:abstractNumId w:val="8"/>
  </w:num>
  <w:num w:numId="7">
    <w:abstractNumId w:val="4"/>
  </w:num>
  <w:num w:numId="8">
    <w:abstractNumId w:val="1"/>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5C"/>
    <w:rsid w:val="000E5C8B"/>
    <w:rsid w:val="00114524"/>
    <w:rsid w:val="00140B7B"/>
    <w:rsid w:val="001C6F13"/>
    <w:rsid w:val="002655C1"/>
    <w:rsid w:val="00284548"/>
    <w:rsid w:val="00335A85"/>
    <w:rsid w:val="00365938"/>
    <w:rsid w:val="003941A6"/>
    <w:rsid w:val="003D0BEC"/>
    <w:rsid w:val="00452169"/>
    <w:rsid w:val="00476FD1"/>
    <w:rsid w:val="00485C2C"/>
    <w:rsid w:val="00493F6A"/>
    <w:rsid w:val="004E2078"/>
    <w:rsid w:val="00514172"/>
    <w:rsid w:val="00636FD2"/>
    <w:rsid w:val="006D1B8F"/>
    <w:rsid w:val="00757FC3"/>
    <w:rsid w:val="00784944"/>
    <w:rsid w:val="00907C26"/>
    <w:rsid w:val="0091333B"/>
    <w:rsid w:val="00925200"/>
    <w:rsid w:val="00963CCD"/>
    <w:rsid w:val="009B1674"/>
    <w:rsid w:val="00A207EE"/>
    <w:rsid w:val="00A21F0F"/>
    <w:rsid w:val="00A8345D"/>
    <w:rsid w:val="00A86A7F"/>
    <w:rsid w:val="00B7635E"/>
    <w:rsid w:val="00BA4774"/>
    <w:rsid w:val="00C27AC8"/>
    <w:rsid w:val="00C514DD"/>
    <w:rsid w:val="00C603B4"/>
    <w:rsid w:val="00C67F76"/>
    <w:rsid w:val="00CC0A59"/>
    <w:rsid w:val="00CE55F9"/>
    <w:rsid w:val="00D203D7"/>
    <w:rsid w:val="00D24531"/>
    <w:rsid w:val="00DA40A3"/>
    <w:rsid w:val="00E43DF1"/>
    <w:rsid w:val="00E7458F"/>
    <w:rsid w:val="00EB3229"/>
    <w:rsid w:val="00F0005C"/>
    <w:rsid w:val="00F4454D"/>
    <w:rsid w:val="00FC6F52"/>
    <w:rsid w:val="00FD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chartTrackingRefBased/>
  <w15:docId w15:val="{3DE3EB63-888B-4BBF-98BA-7EF9DA60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35A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C603B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603B4"/>
    <w:pPr>
      <w:spacing w:after="100"/>
    </w:pPr>
  </w:style>
  <w:style w:type="paragraph" w:styleId="TOC2">
    <w:name w:val="toc 2"/>
    <w:basedOn w:val="Normal"/>
    <w:next w:val="Normal"/>
    <w:autoRedefine/>
    <w:uiPriority w:val="39"/>
    <w:unhideWhenUsed/>
    <w:rsid w:val="00C603B4"/>
    <w:pPr>
      <w:spacing w:after="100"/>
      <w:ind w:left="220"/>
    </w:pPr>
    <w:rPr>
      <w:rFonts w:eastAsiaTheme="minorEastAsia" w:cs="Times New Roman"/>
    </w:rPr>
  </w:style>
  <w:style w:type="paragraph" w:styleId="TOC3">
    <w:name w:val="toc 3"/>
    <w:basedOn w:val="Normal"/>
    <w:next w:val="Normal"/>
    <w:autoRedefine/>
    <w:uiPriority w:val="39"/>
    <w:unhideWhenUsed/>
    <w:rsid w:val="00C603B4"/>
    <w:pPr>
      <w:spacing w:after="100"/>
      <w:ind w:left="440"/>
    </w:pPr>
    <w:rPr>
      <w:rFonts w:eastAsiaTheme="minorEastAsia" w:cs="Times New Roman"/>
    </w:rPr>
  </w:style>
  <w:style w:type="character" w:styleId="Strong">
    <w:name w:val="Strong"/>
    <w:basedOn w:val="DefaultParagraphFont"/>
    <w:uiPriority w:val="22"/>
    <w:qFormat/>
    <w:rsid w:val="0091333B"/>
    <w:rPr>
      <w:b/>
      <w:bCs/>
    </w:rPr>
  </w:style>
  <w:style w:type="character" w:customStyle="1" w:styleId="Heading2Char">
    <w:name w:val="Heading 2 Char"/>
    <w:basedOn w:val="DefaultParagraphFont"/>
    <w:link w:val="Heading2"/>
    <w:uiPriority w:val="9"/>
    <w:semiHidden/>
    <w:rsid w:val="00335A8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273">
      <w:bodyDiv w:val="1"/>
      <w:marLeft w:val="0"/>
      <w:marRight w:val="0"/>
      <w:marTop w:val="0"/>
      <w:marBottom w:val="0"/>
      <w:divBdr>
        <w:top w:val="none" w:sz="0" w:space="0" w:color="auto"/>
        <w:left w:val="none" w:sz="0" w:space="0" w:color="auto"/>
        <w:bottom w:val="none" w:sz="0" w:space="0" w:color="auto"/>
        <w:right w:val="none" w:sz="0" w:space="0" w:color="auto"/>
      </w:divBdr>
    </w:div>
    <w:div w:id="463354725">
      <w:bodyDiv w:val="1"/>
      <w:marLeft w:val="0"/>
      <w:marRight w:val="0"/>
      <w:marTop w:val="0"/>
      <w:marBottom w:val="0"/>
      <w:divBdr>
        <w:top w:val="none" w:sz="0" w:space="0" w:color="auto"/>
        <w:left w:val="none" w:sz="0" w:space="0" w:color="auto"/>
        <w:bottom w:val="none" w:sz="0" w:space="0" w:color="auto"/>
        <w:right w:val="none" w:sz="0" w:space="0" w:color="auto"/>
      </w:divBdr>
    </w:div>
    <w:div w:id="488178959">
      <w:bodyDiv w:val="1"/>
      <w:marLeft w:val="0"/>
      <w:marRight w:val="0"/>
      <w:marTop w:val="0"/>
      <w:marBottom w:val="0"/>
      <w:divBdr>
        <w:top w:val="none" w:sz="0" w:space="0" w:color="auto"/>
        <w:left w:val="none" w:sz="0" w:space="0" w:color="auto"/>
        <w:bottom w:val="none" w:sz="0" w:space="0" w:color="auto"/>
        <w:right w:val="none" w:sz="0" w:space="0" w:color="auto"/>
      </w:divBdr>
    </w:div>
    <w:div w:id="530843642">
      <w:bodyDiv w:val="1"/>
      <w:marLeft w:val="0"/>
      <w:marRight w:val="0"/>
      <w:marTop w:val="0"/>
      <w:marBottom w:val="0"/>
      <w:divBdr>
        <w:top w:val="none" w:sz="0" w:space="0" w:color="auto"/>
        <w:left w:val="none" w:sz="0" w:space="0" w:color="auto"/>
        <w:bottom w:val="none" w:sz="0" w:space="0" w:color="auto"/>
        <w:right w:val="none" w:sz="0" w:space="0" w:color="auto"/>
      </w:divBdr>
    </w:div>
    <w:div w:id="763185392">
      <w:bodyDiv w:val="1"/>
      <w:marLeft w:val="0"/>
      <w:marRight w:val="0"/>
      <w:marTop w:val="0"/>
      <w:marBottom w:val="0"/>
      <w:divBdr>
        <w:top w:val="none" w:sz="0" w:space="0" w:color="auto"/>
        <w:left w:val="none" w:sz="0" w:space="0" w:color="auto"/>
        <w:bottom w:val="none" w:sz="0" w:space="0" w:color="auto"/>
        <w:right w:val="none" w:sz="0" w:space="0" w:color="auto"/>
      </w:divBdr>
    </w:div>
    <w:div w:id="986398192">
      <w:bodyDiv w:val="1"/>
      <w:marLeft w:val="0"/>
      <w:marRight w:val="0"/>
      <w:marTop w:val="0"/>
      <w:marBottom w:val="0"/>
      <w:divBdr>
        <w:top w:val="none" w:sz="0" w:space="0" w:color="auto"/>
        <w:left w:val="none" w:sz="0" w:space="0" w:color="auto"/>
        <w:bottom w:val="none" w:sz="0" w:space="0" w:color="auto"/>
        <w:right w:val="none" w:sz="0" w:space="0" w:color="auto"/>
      </w:divBdr>
    </w:div>
    <w:div w:id="1335038019">
      <w:bodyDiv w:val="1"/>
      <w:marLeft w:val="0"/>
      <w:marRight w:val="0"/>
      <w:marTop w:val="0"/>
      <w:marBottom w:val="0"/>
      <w:divBdr>
        <w:top w:val="none" w:sz="0" w:space="0" w:color="auto"/>
        <w:left w:val="none" w:sz="0" w:space="0" w:color="auto"/>
        <w:bottom w:val="none" w:sz="0" w:space="0" w:color="auto"/>
        <w:right w:val="none" w:sz="0" w:space="0" w:color="auto"/>
      </w:divBdr>
    </w:div>
    <w:div w:id="1462915301">
      <w:bodyDiv w:val="1"/>
      <w:marLeft w:val="0"/>
      <w:marRight w:val="0"/>
      <w:marTop w:val="0"/>
      <w:marBottom w:val="0"/>
      <w:divBdr>
        <w:top w:val="none" w:sz="0" w:space="0" w:color="auto"/>
        <w:left w:val="none" w:sz="0" w:space="0" w:color="auto"/>
        <w:bottom w:val="none" w:sz="0" w:space="0" w:color="auto"/>
        <w:right w:val="none" w:sz="0" w:space="0" w:color="auto"/>
      </w:divBdr>
    </w:div>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 w:id="1734501199">
      <w:bodyDiv w:val="1"/>
      <w:marLeft w:val="0"/>
      <w:marRight w:val="0"/>
      <w:marTop w:val="0"/>
      <w:marBottom w:val="0"/>
      <w:divBdr>
        <w:top w:val="none" w:sz="0" w:space="0" w:color="auto"/>
        <w:left w:val="none" w:sz="0" w:space="0" w:color="auto"/>
        <w:bottom w:val="none" w:sz="0" w:space="0" w:color="auto"/>
        <w:right w:val="none" w:sz="0" w:space="0" w:color="auto"/>
      </w:divBdr>
    </w:div>
    <w:div w:id="1793865019">
      <w:bodyDiv w:val="1"/>
      <w:marLeft w:val="0"/>
      <w:marRight w:val="0"/>
      <w:marTop w:val="0"/>
      <w:marBottom w:val="0"/>
      <w:divBdr>
        <w:top w:val="none" w:sz="0" w:space="0" w:color="auto"/>
        <w:left w:val="none" w:sz="0" w:space="0" w:color="auto"/>
        <w:bottom w:val="none" w:sz="0" w:space="0" w:color="auto"/>
        <w:right w:val="none" w:sz="0" w:space="0" w:color="auto"/>
      </w:divBdr>
    </w:div>
    <w:div w:id="189314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oratefinanceinstitute.com/resources/knowledge/other/enron-scand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ericanprogress.org/issues/economy/reports/2021/03/01/496290/role-accounting-auditing-addressing-climate-chang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fmagazine.com/post-entry/april-2018-5-principles-of-report-design/" TargetMode="External"/><Relationship Id="rId5" Type="http://schemas.openxmlformats.org/officeDocument/2006/relationships/footnotes" Target="footnotes.xml"/><Relationship Id="rId10" Type="http://schemas.openxmlformats.org/officeDocument/2006/relationships/hyperlink" Target="https://corporatefinanceinstitute.com/resources/knowledge/other/top-accounting-scandals/" TargetMode="External"/><Relationship Id="rId4" Type="http://schemas.openxmlformats.org/officeDocument/2006/relationships/webSettings" Target="webSettings.xml"/><Relationship Id="rId9" Type="http://schemas.openxmlformats.org/officeDocument/2006/relationships/hyperlink" Target="https://bi-survey.com/benefits-business-intellige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895</Words>
  <Characters>4900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3</cp:revision>
  <dcterms:created xsi:type="dcterms:W3CDTF">2021-07-25T02:15:00Z</dcterms:created>
  <dcterms:modified xsi:type="dcterms:W3CDTF">2021-07-25T03:31:00Z</dcterms:modified>
</cp:coreProperties>
</file>