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111B" w14:textId="77777777" w:rsidR="00145036" w:rsidRPr="000571FC" w:rsidRDefault="00145036" w:rsidP="00145036">
      <w:pPr>
        <w:numPr>
          <w:ilvl w:val="0"/>
          <w:numId w:val="11"/>
        </w:numPr>
        <w:rPr>
          <w:rFonts w:ascii="Times New Roman" w:hAnsi="Times New Roman" w:cs="Times New Roman"/>
          <w:sz w:val="24"/>
          <w:szCs w:val="24"/>
        </w:rPr>
      </w:pPr>
      <w:r w:rsidRPr="00145036">
        <w:rPr>
          <w:rFonts w:ascii="Times New Roman" w:hAnsi="Times New Roman" w:cs="Times New Roman"/>
          <w:b/>
          <w:bCs/>
          <w:sz w:val="24"/>
          <w:szCs w:val="24"/>
        </w:rPr>
        <w:t>Organization Description:</w:t>
      </w:r>
      <w:r w:rsidRPr="00145036">
        <w:rPr>
          <w:rFonts w:ascii="Times New Roman" w:hAnsi="Times New Roman" w:cs="Times New Roman"/>
          <w:sz w:val="24"/>
          <w:szCs w:val="24"/>
        </w:rPr>
        <w:t> Provide a brief description of the organization (name, size, locations, industry, etc.).</w:t>
      </w:r>
    </w:p>
    <w:p w14:paraId="487D01F7" w14:textId="0893E7CD" w:rsidR="005C26A2" w:rsidRPr="00145036" w:rsidRDefault="005C26A2" w:rsidP="005C26A2">
      <w:pPr>
        <w:numPr>
          <w:ilvl w:val="1"/>
          <w:numId w:val="11"/>
        </w:numPr>
        <w:rPr>
          <w:rFonts w:ascii="Times New Roman" w:hAnsi="Times New Roman" w:cs="Times New Roman"/>
          <w:sz w:val="24"/>
          <w:szCs w:val="24"/>
        </w:rPr>
      </w:pPr>
      <w:r w:rsidRPr="000571FC">
        <w:rPr>
          <w:rFonts w:ascii="Times New Roman" w:hAnsi="Times New Roman" w:cs="Times New Roman"/>
          <w:sz w:val="24"/>
          <w:szCs w:val="24"/>
        </w:rPr>
        <w:t xml:space="preserve">GW Holdings, LLC, is a dynamic and strategically diversified holding company established in 2023. While relatively young, it has rapidly expanded its footprint, directly overseeing and fostering growth within its six distinct subsidiary operations. This structure allows for both centralized strategic guidance and decentralized operational agility. Our current reach extends across key urban centers in the United States, with subsidiaries located in </w:t>
      </w:r>
      <w:r w:rsidRPr="000571FC">
        <w:rPr>
          <w:rFonts w:ascii="Times New Roman" w:hAnsi="Times New Roman" w:cs="Times New Roman"/>
          <w:b/>
          <w:bCs/>
          <w:sz w:val="24"/>
          <w:szCs w:val="24"/>
        </w:rPr>
        <w:t xml:space="preserve">Atlanta, GA; </w:t>
      </w:r>
      <w:r w:rsidRPr="000571FC">
        <w:rPr>
          <w:rFonts w:ascii="Times New Roman" w:hAnsi="Times New Roman" w:cs="Times New Roman"/>
          <w:b/>
          <w:bCs/>
          <w:sz w:val="24"/>
          <w:szCs w:val="24"/>
        </w:rPr>
        <w:t>Dallas</w:t>
      </w:r>
      <w:r w:rsidRPr="000571FC">
        <w:rPr>
          <w:rFonts w:ascii="Times New Roman" w:hAnsi="Times New Roman" w:cs="Times New Roman"/>
          <w:b/>
          <w:bCs/>
          <w:sz w:val="24"/>
          <w:szCs w:val="24"/>
        </w:rPr>
        <w:t xml:space="preserve">, TX; </w:t>
      </w:r>
      <w:r w:rsidRPr="000571FC">
        <w:rPr>
          <w:rFonts w:ascii="Times New Roman" w:hAnsi="Times New Roman" w:cs="Times New Roman"/>
          <w:b/>
          <w:bCs/>
          <w:sz w:val="24"/>
          <w:szCs w:val="24"/>
        </w:rPr>
        <w:t>San Diego, CA</w:t>
      </w:r>
      <w:r w:rsidRPr="000571FC">
        <w:rPr>
          <w:rFonts w:ascii="Times New Roman" w:hAnsi="Times New Roman" w:cs="Times New Roman"/>
          <w:b/>
          <w:bCs/>
          <w:sz w:val="24"/>
          <w:szCs w:val="24"/>
        </w:rPr>
        <w:t xml:space="preserve">; </w:t>
      </w:r>
      <w:r w:rsidRPr="000571FC">
        <w:rPr>
          <w:rFonts w:ascii="Times New Roman" w:hAnsi="Times New Roman" w:cs="Times New Roman"/>
          <w:b/>
          <w:bCs/>
          <w:sz w:val="24"/>
          <w:szCs w:val="24"/>
        </w:rPr>
        <w:t>Chicago, IL</w:t>
      </w:r>
      <w:r w:rsidRPr="000571FC">
        <w:rPr>
          <w:rFonts w:ascii="Times New Roman" w:hAnsi="Times New Roman" w:cs="Times New Roman"/>
          <w:b/>
          <w:bCs/>
          <w:sz w:val="24"/>
          <w:szCs w:val="24"/>
        </w:rPr>
        <w:t xml:space="preserve">; </w:t>
      </w:r>
      <w:r w:rsidRPr="000571FC">
        <w:rPr>
          <w:rFonts w:ascii="Times New Roman" w:hAnsi="Times New Roman" w:cs="Times New Roman"/>
          <w:b/>
          <w:bCs/>
          <w:sz w:val="24"/>
          <w:szCs w:val="24"/>
        </w:rPr>
        <w:t>Atlanta, GA</w:t>
      </w:r>
      <w:r w:rsidRPr="000571FC">
        <w:rPr>
          <w:rFonts w:ascii="Times New Roman" w:hAnsi="Times New Roman" w:cs="Times New Roman"/>
          <w:b/>
          <w:bCs/>
          <w:sz w:val="24"/>
          <w:szCs w:val="24"/>
        </w:rPr>
        <w:t xml:space="preserve">; and </w:t>
      </w:r>
      <w:r w:rsidRPr="000571FC">
        <w:rPr>
          <w:rFonts w:ascii="Times New Roman" w:hAnsi="Times New Roman" w:cs="Times New Roman"/>
          <w:b/>
          <w:bCs/>
          <w:sz w:val="24"/>
          <w:szCs w:val="24"/>
        </w:rPr>
        <w:t>New York City, NY</w:t>
      </w:r>
      <w:r w:rsidRPr="000571FC">
        <w:rPr>
          <w:rFonts w:ascii="Times New Roman" w:hAnsi="Times New Roman" w:cs="Times New Roman"/>
          <w:b/>
          <w:bCs/>
          <w:sz w:val="24"/>
          <w:szCs w:val="24"/>
        </w:rPr>
        <w:t>.</w:t>
      </w:r>
      <w:r w:rsidRPr="000571FC">
        <w:rPr>
          <w:rFonts w:ascii="Times New Roman" w:hAnsi="Times New Roman" w:cs="Times New Roman"/>
          <w:sz w:val="24"/>
          <w:szCs w:val="24"/>
        </w:rPr>
        <w:t xml:space="preserve"> GW Holdings, LLC operates primarily within the </w:t>
      </w:r>
      <w:r w:rsidRPr="000571FC">
        <w:rPr>
          <w:rFonts w:ascii="Times New Roman" w:hAnsi="Times New Roman" w:cs="Times New Roman"/>
          <w:sz w:val="24"/>
          <w:szCs w:val="24"/>
        </w:rPr>
        <w:t>financial, clothing, gaming, and disability service</w:t>
      </w:r>
      <w:r w:rsidRPr="000571FC">
        <w:rPr>
          <w:rFonts w:ascii="Times New Roman" w:hAnsi="Times New Roman" w:cs="Times New Roman"/>
          <w:b/>
          <w:bCs/>
          <w:sz w:val="24"/>
          <w:szCs w:val="24"/>
        </w:rPr>
        <w:t xml:space="preserve"> sector</w:t>
      </w:r>
      <w:r w:rsidRPr="000571FC">
        <w:rPr>
          <w:rFonts w:ascii="Times New Roman" w:hAnsi="Times New Roman" w:cs="Times New Roman"/>
          <w:b/>
          <w:bCs/>
          <w:sz w:val="24"/>
          <w:szCs w:val="24"/>
        </w:rPr>
        <w:t>s</w:t>
      </w:r>
      <w:r w:rsidRPr="000571FC">
        <w:rPr>
          <w:rFonts w:ascii="Times New Roman" w:hAnsi="Times New Roman" w:cs="Times New Roman"/>
          <w:sz w:val="24"/>
          <w:szCs w:val="24"/>
        </w:rPr>
        <w:t xml:space="preserve">, with each subsidiary offering unique and localized </w:t>
      </w:r>
      <w:proofErr w:type="gramStart"/>
      <w:r w:rsidRPr="000571FC">
        <w:rPr>
          <w:rFonts w:ascii="Times New Roman" w:hAnsi="Times New Roman" w:cs="Times New Roman"/>
          <w:sz w:val="24"/>
          <w:szCs w:val="24"/>
        </w:rPr>
        <w:t>experiences</w:t>
      </w:r>
      <w:proofErr w:type="gramEnd"/>
      <w:r w:rsidRPr="000571FC">
        <w:rPr>
          <w:rFonts w:ascii="Times New Roman" w:hAnsi="Times New Roman" w:cs="Times New Roman"/>
          <w:sz w:val="24"/>
          <w:szCs w:val="24"/>
        </w:rPr>
        <w:t xml:space="preserve"> designed to capture specific market demographics. Our "size" is characterized by our lean corporate team </w:t>
      </w:r>
      <w:r w:rsidRPr="000571FC">
        <w:rPr>
          <w:rFonts w:ascii="Times New Roman" w:hAnsi="Times New Roman" w:cs="Times New Roman"/>
          <w:sz w:val="24"/>
          <w:szCs w:val="24"/>
        </w:rPr>
        <w:t xml:space="preserve">(2 to 6) </w:t>
      </w:r>
      <w:r w:rsidRPr="000571FC">
        <w:rPr>
          <w:rFonts w:ascii="Times New Roman" w:hAnsi="Times New Roman" w:cs="Times New Roman"/>
          <w:sz w:val="24"/>
          <w:szCs w:val="24"/>
        </w:rPr>
        <w:t xml:space="preserve">overseeing a combined workforce of approximately 300-400 employees across all subsidiaries, </w:t>
      </w:r>
      <w:r w:rsidRPr="000571FC">
        <w:rPr>
          <w:rFonts w:ascii="Times New Roman" w:hAnsi="Times New Roman" w:cs="Times New Roman"/>
          <w:sz w:val="24"/>
          <w:szCs w:val="24"/>
        </w:rPr>
        <w:t xml:space="preserve">and one financial service center that handles all monies from all subsidiaries, </w:t>
      </w:r>
      <w:r w:rsidRPr="000571FC">
        <w:rPr>
          <w:rFonts w:ascii="Times New Roman" w:hAnsi="Times New Roman" w:cs="Times New Roman"/>
          <w:sz w:val="24"/>
          <w:szCs w:val="24"/>
        </w:rPr>
        <w:t>reflecting a highly efficient and scalable operational model.</w:t>
      </w:r>
    </w:p>
    <w:p w14:paraId="7D9935B6" w14:textId="77777777" w:rsidR="00145036" w:rsidRPr="000571FC" w:rsidRDefault="00145036" w:rsidP="00145036">
      <w:pPr>
        <w:numPr>
          <w:ilvl w:val="0"/>
          <w:numId w:val="11"/>
        </w:numPr>
        <w:rPr>
          <w:rFonts w:ascii="Times New Roman" w:hAnsi="Times New Roman" w:cs="Times New Roman"/>
          <w:sz w:val="24"/>
          <w:szCs w:val="24"/>
        </w:rPr>
      </w:pPr>
      <w:r w:rsidRPr="00145036">
        <w:rPr>
          <w:rFonts w:ascii="Times New Roman" w:hAnsi="Times New Roman" w:cs="Times New Roman"/>
          <w:b/>
          <w:bCs/>
          <w:sz w:val="24"/>
          <w:szCs w:val="24"/>
        </w:rPr>
        <w:t>Products/Services: </w:t>
      </w:r>
      <w:r w:rsidRPr="00145036">
        <w:rPr>
          <w:rFonts w:ascii="Times New Roman" w:hAnsi="Times New Roman" w:cs="Times New Roman"/>
          <w:sz w:val="24"/>
          <w:szCs w:val="24"/>
        </w:rPr>
        <w:t>Provide a list and brief description of the types of products and/or services offered. If there are multiple divisions, break down by division.</w:t>
      </w:r>
    </w:p>
    <w:p w14:paraId="0A632BC8" w14:textId="77777777" w:rsidR="005C26A2" w:rsidRPr="005C26A2" w:rsidRDefault="005C26A2" w:rsidP="005C26A2">
      <w:pPr>
        <w:spacing w:before="100" w:beforeAutospacing="1" w:after="100" w:afterAutospacing="1"/>
        <w:ind w:left="720"/>
        <w:jc w:val="left"/>
        <w:rPr>
          <w:rFonts w:ascii="Times New Roman" w:eastAsia="Times New Roman" w:hAnsi="Times New Roman" w:cs="Times New Roman"/>
          <w:sz w:val="24"/>
          <w:szCs w:val="24"/>
        </w:rPr>
      </w:pPr>
      <w:r w:rsidRPr="005C26A2">
        <w:rPr>
          <w:rFonts w:ascii="Times New Roman" w:eastAsia="Times New Roman" w:hAnsi="Times New Roman" w:cs="Times New Roman"/>
          <w:sz w:val="24"/>
          <w:szCs w:val="24"/>
        </w:rPr>
        <w:t xml:space="preserve">GW Holdings, LLC's </w:t>
      </w:r>
      <w:proofErr w:type="gramStart"/>
      <w:r w:rsidRPr="005C26A2">
        <w:rPr>
          <w:rFonts w:ascii="Times New Roman" w:eastAsia="Times New Roman" w:hAnsi="Times New Roman" w:cs="Times New Roman"/>
          <w:sz w:val="24"/>
          <w:szCs w:val="24"/>
        </w:rPr>
        <w:t>strength</w:t>
      </w:r>
      <w:proofErr w:type="gramEnd"/>
      <w:r w:rsidRPr="005C26A2">
        <w:rPr>
          <w:rFonts w:ascii="Times New Roman" w:eastAsia="Times New Roman" w:hAnsi="Times New Roman" w:cs="Times New Roman"/>
          <w:sz w:val="24"/>
          <w:szCs w:val="24"/>
        </w:rPr>
        <w:t xml:space="preserve"> lies in the diverse yet complementary offerings of its subsidiaries, all focused on delivering premium experiential entertainment and hospitality services.</w:t>
      </w:r>
    </w:p>
    <w:p w14:paraId="42E693DB" w14:textId="77777777" w:rsidR="00864C61" w:rsidRPr="000571FC" w:rsidRDefault="005C26A2" w:rsidP="00864C61">
      <w:pPr>
        <w:numPr>
          <w:ilvl w:val="0"/>
          <w:numId w:val="11"/>
        </w:numPr>
        <w:spacing w:before="100" w:beforeAutospacing="1" w:after="100" w:afterAutospacing="1"/>
        <w:rPr>
          <w:rFonts w:ascii="Times New Roman" w:eastAsia="Times New Roman" w:hAnsi="Times New Roman" w:cs="Times New Roman"/>
          <w:sz w:val="24"/>
          <w:szCs w:val="24"/>
        </w:rPr>
      </w:pPr>
      <w:r w:rsidRPr="005C26A2">
        <w:rPr>
          <w:rFonts w:ascii="Times New Roman" w:eastAsia="Times New Roman" w:hAnsi="Times New Roman" w:cs="Times New Roman"/>
          <w:b/>
          <w:bCs/>
          <w:sz w:val="24"/>
          <w:szCs w:val="24"/>
          <w:u w:val="single"/>
        </w:rPr>
        <w:t>Atlanta, GA (</w:t>
      </w:r>
      <w:r w:rsidRPr="000571FC">
        <w:rPr>
          <w:rFonts w:ascii="Times New Roman" w:eastAsia="Times New Roman" w:hAnsi="Times New Roman" w:cs="Times New Roman"/>
          <w:b/>
          <w:bCs/>
          <w:sz w:val="24"/>
          <w:szCs w:val="24"/>
          <w:u w:val="single"/>
        </w:rPr>
        <w:t>AR, AP, and Cash Application services</w:t>
      </w:r>
      <w:r w:rsidRPr="005C26A2">
        <w:rPr>
          <w:rFonts w:ascii="Times New Roman" w:eastAsia="Times New Roman" w:hAnsi="Times New Roman" w:cs="Times New Roman"/>
          <w:b/>
          <w:bCs/>
          <w:sz w:val="24"/>
          <w:szCs w:val="24"/>
          <w:u w:val="single"/>
        </w:rPr>
        <w:t>):</w:t>
      </w:r>
      <w:r w:rsidRPr="005C26A2">
        <w:rPr>
          <w:rFonts w:ascii="Times New Roman" w:eastAsia="Times New Roman" w:hAnsi="Times New Roman" w:cs="Times New Roman"/>
          <w:sz w:val="24"/>
          <w:szCs w:val="24"/>
        </w:rPr>
        <w:t xml:space="preserve"> </w:t>
      </w:r>
      <w:r w:rsidR="00864C61" w:rsidRPr="00C16FA2">
        <w:rPr>
          <w:rFonts w:ascii="Times New Roman" w:hAnsi="Times New Roman" w:cs="Times New Roman"/>
          <w:sz w:val="24"/>
          <w:szCs w:val="24"/>
        </w:rPr>
        <w:t xml:space="preserve">At </w:t>
      </w:r>
      <w:r w:rsidR="00864C61" w:rsidRPr="000571FC">
        <w:rPr>
          <w:rFonts w:ascii="Times New Roman" w:hAnsi="Times New Roman" w:cs="Times New Roman"/>
          <w:sz w:val="24"/>
          <w:szCs w:val="24"/>
        </w:rPr>
        <w:t>this subsidiary</w:t>
      </w:r>
      <w:r w:rsidR="00864C61" w:rsidRPr="00C16FA2">
        <w:rPr>
          <w:rFonts w:ascii="Times New Roman" w:hAnsi="Times New Roman" w:cs="Times New Roman"/>
          <w:sz w:val="24"/>
          <w:szCs w:val="24"/>
        </w:rPr>
        <w:t xml:space="preserve">, we specialize in managing </w:t>
      </w:r>
      <w:r w:rsidR="00864C61" w:rsidRPr="00C16FA2">
        <w:rPr>
          <w:rFonts w:ascii="Times New Roman" w:hAnsi="Times New Roman" w:cs="Times New Roman"/>
          <w:b/>
          <w:bCs/>
          <w:sz w:val="24"/>
          <w:szCs w:val="24"/>
        </w:rPr>
        <w:t>Accounts Receivable (AR)</w:t>
      </w:r>
      <w:r w:rsidR="00864C61" w:rsidRPr="00C16FA2">
        <w:rPr>
          <w:rFonts w:ascii="Times New Roman" w:hAnsi="Times New Roman" w:cs="Times New Roman"/>
          <w:sz w:val="24"/>
          <w:szCs w:val="24"/>
        </w:rPr>
        <w:t xml:space="preserve">, </w:t>
      </w:r>
      <w:r w:rsidR="00864C61" w:rsidRPr="00C16FA2">
        <w:rPr>
          <w:rFonts w:ascii="Times New Roman" w:hAnsi="Times New Roman" w:cs="Times New Roman"/>
          <w:b/>
          <w:bCs/>
          <w:sz w:val="24"/>
          <w:szCs w:val="24"/>
        </w:rPr>
        <w:t>Accounts Payable (AP)</w:t>
      </w:r>
      <w:r w:rsidR="00864C61" w:rsidRPr="00C16FA2">
        <w:rPr>
          <w:rFonts w:ascii="Times New Roman" w:hAnsi="Times New Roman" w:cs="Times New Roman"/>
          <w:sz w:val="24"/>
          <w:szCs w:val="24"/>
        </w:rPr>
        <w:t xml:space="preserve">, and </w:t>
      </w:r>
      <w:r w:rsidR="00864C61" w:rsidRPr="00C16FA2">
        <w:rPr>
          <w:rFonts w:ascii="Times New Roman" w:hAnsi="Times New Roman" w:cs="Times New Roman"/>
          <w:b/>
          <w:bCs/>
          <w:sz w:val="24"/>
          <w:szCs w:val="24"/>
        </w:rPr>
        <w:t>Cash Applications</w:t>
      </w:r>
      <w:r w:rsidR="00864C61" w:rsidRPr="00C16FA2">
        <w:rPr>
          <w:rFonts w:ascii="Times New Roman" w:hAnsi="Times New Roman" w:cs="Times New Roman"/>
          <w:sz w:val="24"/>
          <w:szCs w:val="24"/>
        </w:rPr>
        <w:t xml:space="preserve"> for other businesses. For AR, we take care of invoicing, collections, and credit management, making sure our clients get paid on time and their cash flow is optimized. When it comes to AP, we handle vendor invoices, process payments, and reconcile statements, which helps streamline spending and maintain good relationships with suppliers. Our Cash Applications services involve accurately applying incoming payments to the correct customer accounts, reconciling any discrepancies, and providing detailed reports. All of </w:t>
      </w:r>
      <w:proofErr w:type="gramStart"/>
      <w:r w:rsidR="00864C61" w:rsidRPr="00C16FA2">
        <w:rPr>
          <w:rFonts w:ascii="Times New Roman" w:hAnsi="Times New Roman" w:cs="Times New Roman"/>
          <w:sz w:val="24"/>
          <w:szCs w:val="24"/>
        </w:rPr>
        <w:t>this collectively</w:t>
      </w:r>
      <w:proofErr w:type="gramEnd"/>
      <w:r w:rsidR="00864C61" w:rsidRPr="00C16FA2">
        <w:rPr>
          <w:rFonts w:ascii="Times New Roman" w:hAnsi="Times New Roman" w:cs="Times New Roman"/>
          <w:sz w:val="24"/>
          <w:szCs w:val="24"/>
        </w:rPr>
        <w:t xml:space="preserve"> helps our clients keep precise financial records, reduces their administrative workload, and ultimately boosts their overall financial efficiency.</w:t>
      </w:r>
    </w:p>
    <w:p w14:paraId="43909F32" w14:textId="238D7E59" w:rsidR="005C26A2" w:rsidRPr="005C26A2" w:rsidRDefault="00864C61" w:rsidP="00864C61">
      <w:pPr>
        <w:numPr>
          <w:ilvl w:val="0"/>
          <w:numId w:val="11"/>
        </w:numPr>
        <w:spacing w:before="100" w:beforeAutospacing="1" w:after="100" w:afterAutospacing="1"/>
        <w:rPr>
          <w:rFonts w:ascii="Times New Roman" w:eastAsia="Times New Roman" w:hAnsi="Times New Roman" w:cs="Times New Roman"/>
          <w:sz w:val="24"/>
          <w:szCs w:val="24"/>
        </w:rPr>
      </w:pPr>
      <w:r w:rsidRPr="000571FC">
        <w:rPr>
          <w:rFonts w:ascii="Times New Roman" w:eastAsia="Times New Roman" w:hAnsi="Times New Roman" w:cs="Times New Roman"/>
          <w:b/>
          <w:bCs/>
          <w:sz w:val="24"/>
          <w:szCs w:val="24"/>
          <w:u w:val="single"/>
        </w:rPr>
        <w:t>Dallas</w:t>
      </w:r>
      <w:r w:rsidR="005C26A2" w:rsidRPr="005C26A2">
        <w:rPr>
          <w:rFonts w:ascii="Times New Roman" w:eastAsia="Times New Roman" w:hAnsi="Times New Roman" w:cs="Times New Roman"/>
          <w:b/>
          <w:bCs/>
          <w:sz w:val="24"/>
          <w:szCs w:val="24"/>
          <w:u w:val="single"/>
        </w:rPr>
        <w:t>, TX (</w:t>
      </w:r>
      <w:r w:rsidRPr="000571FC">
        <w:rPr>
          <w:rFonts w:ascii="Times New Roman" w:eastAsia="Times New Roman" w:hAnsi="Times New Roman" w:cs="Times New Roman"/>
          <w:b/>
          <w:bCs/>
          <w:sz w:val="24"/>
          <w:szCs w:val="24"/>
          <w:u w:val="single"/>
        </w:rPr>
        <w:t>E-gaming applications</w:t>
      </w:r>
      <w:r w:rsidR="005C26A2" w:rsidRPr="005C26A2">
        <w:rPr>
          <w:rFonts w:ascii="Times New Roman" w:eastAsia="Times New Roman" w:hAnsi="Times New Roman" w:cs="Times New Roman"/>
          <w:b/>
          <w:bCs/>
          <w:sz w:val="24"/>
          <w:szCs w:val="24"/>
          <w:u w:val="single"/>
        </w:rPr>
        <w:t>):</w:t>
      </w:r>
      <w:r w:rsidR="005C26A2" w:rsidRPr="005C26A2">
        <w:rPr>
          <w:rFonts w:ascii="Times New Roman" w:eastAsia="Times New Roman" w:hAnsi="Times New Roman" w:cs="Times New Roman"/>
          <w:sz w:val="24"/>
          <w:szCs w:val="24"/>
        </w:rPr>
        <w:t xml:space="preserve"> </w:t>
      </w:r>
      <w:r w:rsidRPr="000571FC">
        <w:rPr>
          <w:rFonts w:ascii="Times New Roman" w:eastAsia="Times New Roman" w:hAnsi="Times New Roman" w:cs="Times New Roman"/>
          <w:sz w:val="24"/>
          <w:szCs w:val="24"/>
        </w:rPr>
        <w:t xml:space="preserve">This subsidiary will be a </w:t>
      </w:r>
      <w:r w:rsidRPr="000571FC">
        <w:rPr>
          <w:rFonts w:ascii="Times New Roman" w:eastAsia="Times New Roman" w:hAnsi="Times New Roman" w:cs="Times New Roman"/>
          <w:sz w:val="24"/>
          <w:szCs w:val="24"/>
        </w:rPr>
        <w:t>dynamic mobile game development company dedicated to creating engaging and immersive experiences for players worldwide. Our services encompass the full lifecycle of game creation, from initial concept and design to development, testing, and post-launch support. We specialize in crafting intuitive user interfaces, stunning visuals, and robust gameplay mechanics across various genres. Currently, our portfolio includes exciting projects like a competitive 4-player domino app, a stimulating word game app, and a realistic billiards app, all designed to offer unique and enjoyable mobile gaming experiences. As part of our forward-thinking approach, we are also actively exploring the integration of gambling options into future titles, meticulously researching the complex laws and regulations across different jurisdictions to ensure full compliance and responsible gaming practices.</w:t>
      </w:r>
    </w:p>
    <w:p w14:paraId="1E381443" w14:textId="7DEC8FEA" w:rsidR="005C26A2" w:rsidRPr="005C26A2" w:rsidRDefault="00BA2809" w:rsidP="00864C61">
      <w:pPr>
        <w:numPr>
          <w:ilvl w:val="0"/>
          <w:numId w:val="11"/>
        </w:numPr>
        <w:spacing w:before="100" w:beforeAutospacing="1" w:after="100" w:afterAutospacing="1"/>
        <w:rPr>
          <w:rFonts w:ascii="Times New Roman" w:eastAsia="Times New Roman" w:hAnsi="Times New Roman" w:cs="Times New Roman"/>
          <w:sz w:val="24"/>
          <w:szCs w:val="24"/>
        </w:rPr>
      </w:pPr>
      <w:r w:rsidRPr="000571FC">
        <w:rPr>
          <w:rFonts w:ascii="Times New Roman" w:eastAsia="Times New Roman" w:hAnsi="Times New Roman" w:cs="Times New Roman"/>
          <w:b/>
          <w:bCs/>
          <w:sz w:val="24"/>
          <w:szCs w:val="24"/>
          <w:u w:val="single"/>
        </w:rPr>
        <w:lastRenderedPageBreak/>
        <w:t>Chicago, IL</w:t>
      </w:r>
      <w:r w:rsidR="005C26A2" w:rsidRPr="005C26A2">
        <w:rPr>
          <w:rFonts w:ascii="Times New Roman" w:eastAsia="Times New Roman" w:hAnsi="Times New Roman" w:cs="Times New Roman"/>
          <w:b/>
          <w:bCs/>
          <w:sz w:val="24"/>
          <w:szCs w:val="24"/>
          <w:u w:val="single"/>
        </w:rPr>
        <w:t xml:space="preserve"> (</w:t>
      </w:r>
      <w:r w:rsidR="00864C61" w:rsidRPr="000571FC">
        <w:rPr>
          <w:rFonts w:ascii="Times New Roman" w:eastAsia="Times New Roman" w:hAnsi="Times New Roman" w:cs="Times New Roman"/>
          <w:b/>
          <w:bCs/>
          <w:sz w:val="24"/>
          <w:szCs w:val="24"/>
          <w:u w:val="single"/>
        </w:rPr>
        <w:t>Undergarment Sales and Distribution</w:t>
      </w:r>
      <w:r w:rsidR="005C26A2" w:rsidRPr="005C26A2">
        <w:rPr>
          <w:rFonts w:ascii="Times New Roman" w:eastAsia="Times New Roman" w:hAnsi="Times New Roman" w:cs="Times New Roman"/>
          <w:b/>
          <w:bCs/>
          <w:sz w:val="24"/>
          <w:szCs w:val="24"/>
          <w:u w:val="single"/>
        </w:rPr>
        <w:t>)</w:t>
      </w:r>
      <w:proofErr w:type="gramStart"/>
      <w:r w:rsidR="005C26A2" w:rsidRPr="005C26A2">
        <w:rPr>
          <w:rFonts w:ascii="Times New Roman" w:eastAsia="Times New Roman" w:hAnsi="Times New Roman" w:cs="Times New Roman"/>
          <w:b/>
          <w:bCs/>
          <w:sz w:val="24"/>
          <w:szCs w:val="24"/>
          <w:u w:val="single"/>
        </w:rPr>
        <w:t>:</w:t>
      </w:r>
      <w:r w:rsidR="00864C61" w:rsidRPr="000571FC">
        <w:rPr>
          <w:rFonts w:ascii="Times New Roman" w:eastAsia="Times New Roman" w:hAnsi="Times New Roman" w:cs="Times New Roman"/>
          <w:b/>
          <w:bCs/>
          <w:sz w:val="24"/>
          <w:szCs w:val="24"/>
        </w:rPr>
        <w:t xml:space="preserve">  </w:t>
      </w:r>
      <w:r w:rsidR="00864C61" w:rsidRPr="000571FC">
        <w:rPr>
          <w:rFonts w:ascii="Times New Roman" w:eastAsia="Times New Roman" w:hAnsi="Times New Roman" w:cs="Times New Roman"/>
          <w:sz w:val="24"/>
          <w:szCs w:val="24"/>
        </w:rPr>
        <w:t>This</w:t>
      </w:r>
      <w:proofErr w:type="gramEnd"/>
      <w:r w:rsidR="00864C61" w:rsidRPr="000571FC">
        <w:rPr>
          <w:rFonts w:ascii="Times New Roman" w:eastAsia="Times New Roman" w:hAnsi="Times New Roman" w:cs="Times New Roman"/>
          <w:sz w:val="24"/>
          <w:szCs w:val="24"/>
        </w:rPr>
        <w:t xml:space="preserve"> subsidiary is</w:t>
      </w:r>
      <w:r w:rsidR="00864C61" w:rsidRPr="000571FC">
        <w:rPr>
          <w:rFonts w:ascii="Times New Roman" w:eastAsia="Times New Roman" w:hAnsi="Times New Roman" w:cs="Times New Roman"/>
          <w:sz w:val="24"/>
          <w:szCs w:val="24"/>
        </w:rPr>
        <w:t xml:space="preserve"> a dedicated undergarment company that handles the entire lifecycle of our products, from initial concept to </w:t>
      </w:r>
      <w:r w:rsidRPr="000571FC">
        <w:rPr>
          <w:rFonts w:ascii="Times New Roman" w:eastAsia="Times New Roman" w:hAnsi="Times New Roman" w:cs="Times New Roman"/>
          <w:sz w:val="24"/>
          <w:szCs w:val="24"/>
        </w:rPr>
        <w:t xml:space="preserve">manufacturing, to </w:t>
      </w:r>
      <w:r w:rsidR="00864C61" w:rsidRPr="000571FC">
        <w:rPr>
          <w:rFonts w:ascii="Times New Roman" w:eastAsia="Times New Roman" w:hAnsi="Times New Roman" w:cs="Times New Roman"/>
          <w:sz w:val="24"/>
          <w:szCs w:val="24"/>
        </w:rPr>
        <w:t>getting them into your hands. This means we are involved in every step: designing and creating a diverse range of undergarments for all ages and sizes, ensuring both comfort and style are met. We manage the manufacturing process, focusing on quality materials and ethical production. Finally, we oversee the distribution network, working to efficiently deliver our undergarments to retailers and directly to customers, making sure our inclusive selection is accessible to everyone.</w:t>
      </w:r>
    </w:p>
    <w:p w14:paraId="686E12AC" w14:textId="62DD222A" w:rsidR="005C26A2" w:rsidRPr="005C26A2" w:rsidRDefault="007E4829" w:rsidP="00BA2809">
      <w:pPr>
        <w:numPr>
          <w:ilvl w:val="0"/>
          <w:numId w:val="11"/>
        </w:numPr>
        <w:spacing w:before="100" w:beforeAutospacing="1" w:after="100" w:afterAutospacing="1"/>
        <w:rPr>
          <w:rFonts w:ascii="Times New Roman" w:eastAsia="Times New Roman" w:hAnsi="Times New Roman" w:cs="Times New Roman"/>
          <w:sz w:val="24"/>
          <w:szCs w:val="24"/>
        </w:rPr>
      </w:pPr>
      <w:r w:rsidRPr="000571FC">
        <w:rPr>
          <w:rFonts w:ascii="Times New Roman" w:eastAsia="Times New Roman" w:hAnsi="Times New Roman" w:cs="Times New Roman"/>
          <w:b/>
          <w:bCs/>
          <w:sz w:val="24"/>
          <w:szCs w:val="24"/>
          <w:u w:val="single"/>
        </w:rPr>
        <w:t xml:space="preserve">San Diego, </w:t>
      </w:r>
      <w:proofErr w:type="gramStart"/>
      <w:r w:rsidRPr="000571FC">
        <w:rPr>
          <w:rFonts w:ascii="Times New Roman" w:eastAsia="Times New Roman" w:hAnsi="Times New Roman" w:cs="Times New Roman"/>
          <w:b/>
          <w:bCs/>
          <w:sz w:val="24"/>
          <w:szCs w:val="24"/>
          <w:u w:val="single"/>
        </w:rPr>
        <w:t xml:space="preserve">CA </w:t>
      </w:r>
      <w:r w:rsidR="005C26A2" w:rsidRPr="005C26A2">
        <w:rPr>
          <w:rFonts w:ascii="Times New Roman" w:eastAsia="Times New Roman" w:hAnsi="Times New Roman" w:cs="Times New Roman"/>
          <w:b/>
          <w:bCs/>
          <w:sz w:val="24"/>
          <w:szCs w:val="24"/>
          <w:u w:val="single"/>
        </w:rPr>
        <w:t xml:space="preserve"> (</w:t>
      </w:r>
      <w:proofErr w:type="gramEnd"/>
      <w:r w:rsidR="00BA2809" w:rsidRPr="000571FC">
        <w:rPr>
          <w:rFonts w:ascii="Times New Roman" w:eastAsia="Times New Roman" w:hAnsi="Times New Roman" w:cs="Times New Roman"/>
          <w:b/>
          <w:bCs/>
          <w:sz w:val="24"/>
          <w:szCs w:val="24"/>
          <w:u w:val="single"/>
        </w:rPr>
        <w:t>Disability Staffing Service</w:t>
      </w:r>
      <w:r w:rsidR="005C26A2" w:rsidRPr="005C26A2">
        <w:rPr>
          <w:rFonts w:ascii="Times New Roman" w:eastAsia="Times New Roman" w:hAnsi="Times New Roman" w:cs="Times New Roman"/>
          <w:b/>
          <w:bCs/>
          <w:sz w:val="24"/>
          <w:szCs w:val="24"/>
          <w:u w:val="single"/>
        </w:rPr>
        <w:t>):</w:t>
      </w:r>
      <w:r w:rsidR="00BA2809" w:rsidRPr="000571FC">
        <w:rPr>
          <w:rFonts w:ascii="Times New Roman" w:hAnsi="Times New Roman" w:cs="Times New Roman"/>
          <w:sz w:val="24"/>
          <w:szCs w:val="24"/>
        </w:rPr>
        <w:t xml:space="preserve"> </w:t>
      </w:r>
      <w:r w:rsidR="00BA2809" w:rsidRPr="000571FC">
        <w:rPr>
          <w:rFonts w:ascii="Times New Roman" w:eastAsia="Times New Roman" w:hAnsi="Times New Roman" w:cs="Times New Roman"/>
          <w:sz w:val="24"/>
          <w:szCs w:val="24"/>
        </w:rPr>
        <w:t>This subsidiary is</w:t>
      </w:r>
      <w:r w:rsidR="00BA2809" w:rsidRPr="000571FC">
        <w:rPr>
          <w:rFonts w:ascii="Times New Roman" w:eastAsia="Times New Roman" w:hAnsi="Times New Roman" w:cs="Times New Roman"/>
          <w:sz w:val="24"/>
          <w:szCs w:val="24"/>
        </w:rPr>
        <w:t xml:space="preserve"> a Disability Staffing Service dedicated to creating meaningful employment opportunities for individuals with disabilities. We work closely with job seekers to understand their unique skills, experiences, and career aspirations, providing tailored support that includes resume building, interview preparation, and job placement assistance. Simultaneously, we partner with businesses to educate them on the benefits of an inclusive workforce, offering guidance on workplace accommodations, diversity training, and strategies for fostering an environment where employees with disabilities can thrive. Our </w:t>
      </w:r>
      <w:proofErr w:type="gramStart"/>
      <w:r w:rsidR="00BA2809" w:rsidRPr="000571FC">
        <w:rPr>
          <w:rFonts w:ascii="Times New Roman" w:eastAsia="Times New Roman" w:hAnsi="Times New Roman" w:cs="Times New Roman"/>
          <w:sz w:val="24"/>
          <w:szCs w:val="24"/>
        </w:rPr>
        <w:t>ultimate goal</w:t>
      </w:r>
      <w:proofErr w:type="gramEnd"/>
      <w:r w:rsidR="00BA2809" w:rsidRPr="000571FC">
        <w:rPr>
          <w:rFonts w:ascii="Times New Roman" w:eastAsia="Times New Roman" w:hAnsi="Times New Roman" w:cs="Times New Roman"/>
          <w:sz w:val="24"/>
          <w:szCs w:val="24"/>
        </w:rPr>
        <w:t xml:space="preserve"> is to bridge the gap between talented individuals with disabilities and employers seeking dedicated, skilled, and diverse talent, promoting independence and economic empowerment.</w:t>
      </w:r>
    </w:p>
    <w:p w14:paraId="61CF437F" w14:textId="54B8349B" w:rsidR="005C26A2" w:rsidRPr="005C26A2" w:rsidRDefault="005C26A2" w:rsidP="00BA2809">
      <w:pPr>
        <w:numPr>
          <w:ilvl w:val="0"/>
          <w:numId w:val="11"/>
        </w:numPr>
        <w:spacing w:before="100" w:beforeAutospacing="1" w:after="100" w:afterAutospacing="1"/>
        <w:rPr>
          <w:rFonts w:ascii="Times New Roman" w:eastAsia="Times New Roman" w:hAnsi="Times New Roman" w:cs="Times New Roman"/>
          <w:sz w:val="24"/>
          <w:szCs w:val="24"/>
        </w:rPr>
      </w:pPr>
      <w:r w:rsidRPr="005C26A2">
        <w:rPr>
          <w:rFonts w:ascii="Times New Roman" w:eastAsia="Times New Roman" w:hAnsi="Times New Roman" w:cs="Times New Roman"/>
          <w:b/>
          <w:bCs/>
          <w:sz w:val="24"/>
          <w:szCs w:val="24"/>
          <w:u w:val="single"/>
        </w:rPr>
        <w:t>Miami, FL (</w:t>
      </w:r>
      <w:r w:rsidR="00BA2809" w:rsidRPr="000571FC">
        <w:rPr>
          <w:rFonts w:ascii="Times New Roman" w:eastAsia="Times New Roman" w:hAnsi="Times New Roman" w:cs="Times New Roman"/>
          <w:b/>
          <w:bCs/>
          <w:sz w:val="24"/>
          <w:szCs w:val="24"/>
          <w:u w:val="single"/>
        </w:rPr>
        <w:t>Disability Travel Agency)</w:t>
      </w:r>
      <w:r w:rsidRPr="005C26A2">
        <w:rPr>
          <w:rFonts w:ascii="Times New Roman" w:eastAsia="Times New Roman" w:hAnsi="Times New Roman" w:cs="Times New Roman"/>
          <w:b/>
          <w:bCs/>
          <w:sz w:val="24"/>
          <w:szCs w:val="24"/>
          <w:u w:val="single"/>
        </w:rPr>
        <w:t>:</w:t>
      </w:r>
      <w:r w:rsidRPr="005C26A2">
        <w:rPr>
          <w:rFonts w:ascii="Times New Roman" w:eastAsia="Times New Roman" w:hAnsi="Times New Roman" w:cs="Times New Roman"/>
          <w:sz w:val="24"/>
          <w:szCs w:val="24"/>
        </w:rPr>
        <w:t xml:space="preserve"> </w:t>
      </w:r>
      <w:r w:rsidR="00BA2809" w:rsidRPr="000571FC">
        <w:rPr>
          <w:rFonts w:ascii="Times New Roman" w:eastAsia="Times New Roman" w:hAnsi="Times New Roman" w:cs="Times New Roman"/>
          <w:sz w:val="24"/>
          <w:szCs w:val="24"/>
        </w:rPr>
        <w:t xml:space="preserve">Our </w:t>
      </w:r>
      <w:r w:rsidR="00BA2809" w:rsidRPr="000571FC">
        <w:rPr>
          <w:rFonts w:ascii="Times New Roman" w:eastAsia="Times New Roman" w:hAnsi="Times New Roman" w:cs="Times New Roman"/>
          <w:sz w:val="24"/>
          <w:szCs w:val="24"/>
        </w:rPr>
        <w:t xml:space="preserve">subsidiary in Miami </w:t>
      </w:r>
      <w:r w:rsidR="00BA2809" w:rsidRPr="000571FC">
        <w:rPr>
          <w:rFonts w:ascii="Times New Roman" w:eastAsia="Times New Roman" w:hAnsi="Times New Roman" w:cs="Times New Roman"/>
          <w:sz w:val="24"/>
          <w:szCs w:val="24"/>
        </w:rPr>
        <w:t xml:space="preserve">is dedicated to curating unparalleled worldwide travel excursions exclusively for individuals with disabilities, recognizing their unique needs extend far beyond basic accessibility. We specialize in </w:t>
      </w:r>
      <w:proofErr w:type="gramStart"/>
      <w:r w:rsidR="00BA2809" w:rsidRPr="000571FC">
        <w:rPr>
          <w:rFonts w:ascii="Times New Roman" w:eastAsia="Times New Roman" w:hAnsi="Times New Roman" w:cs="Times New Roman"/>
          <w:sz w:val="24"/>
          <w:szCs w:val="24"/>
        </w:rPr>
        <w:t>meticulously</w:t>
      </w:r>
      <w:proofErr w:type="gramEnd"/>
      <w:r w:rsidR="00BA2809" w:rsidRPr="000571FC">
        <w:rPr>
          <w:rFonts w:ascii="Times New Roman" w:eastAsia="Times New Roman" w:hAnsi="Times New Roman" w:cs="Times New Roman"/>
          <w:sz w:val="24"/>
          <w:szCs w:val="24"/>
        </w:rPr>
        <w:t xml:space="preserve"> planning every aspect of the journey, ensuring accessible transportation at all stages, from airport transfers with adapted vehicles to specially equipped cruise ships and tour buses. Our services include securing guaranteed accessible hotel rooms with features like roll-in showers, grab bars, and ample maneuvering space, as well as arranging for mobility equipment rentals like wheelchairs, scooters, and oxygen tanks at destinations. We also focus on adaptive activities and tours, partnering with local providers to offer experiences that are genuinely inclusive, whether it's an accessible safari vehicle in Africa, a guided tour of historical sites with ramp access, or even adaptive watersports. Furthermore, we provide personalized assistance, including vetted travel companions or caregivers if desired, and ensure that medical needs, dietary restrictions, and specific disability-related requirements are meticulously communicated and accommodated throughout the entire itinerary, allowing our clients to explore the world with confidence, comfort, and independence.</w:t>
      </w:r>
    </w:p>
    <w:p w14:paraId="675D585E" w14:textId="7EC4797F" w:rsidR="005C26A2" w:rsidRPr="005C26A2" w:rsidRDefault="00BA2809" w:rsidP="00BA2809">
      <w:pPr>
        <w:numPr>
          <w:ilvl w:val="0"/>
          <w:numId w:val="11"/>
        </w:numPr>
        <w:spacing w:before="100" w:beforeAutospacing="1" w:after="100" w:afterAutospacing="1"/>
        <w:rPr>
          <w:rFonts w:ascii="Times New Roman" w:eastAsia="Times New Roman" w:hAnsi="Times New Roman" w:cs="Times New Roman"/>
          <w:sz w:val="24"/>
          <w:szCs w:val="24"/>
        </w:rPr>
      </w:pPr>
      <w:r w:rsidRPr="000571FC">
        <w:rPr>
          <w:rFonts w:ascii="Times New Roman" w:eastAsia="Times New Roman" w:hAnsi="Times New Roman" w:cs="Times New Roman"/>
          <w:b/>
          <w:bCs/>
          <w:sz w:val="24"/>
          <w:szCs w:val="24"/>
          <w:u w:val="single"/>
        </w:rPr>
        <w:t>New York City, NY</w:t>
      </w:r>
      <w:r w:rsidR="005C26A2" w:rsidRPr="005C26A2">
        <w:rPr>
          <w:rFonts w:ascii="Times New Roman" w:eastAsia="Times New Roman" w:hAnsi="Times New Roman" w:cs="Times New Roman"/>
          <w:b/>
          <w:bCs/>
          <w:sz w:val="24"/>
          <w:szCs w:val="24"/>
          <w:u w:val="single"/>
        </w:rPr>
        <w:t xml:space="preserve"> (</w:t>
      </w:r>
      <w:r w:rsidRPr="000571FC">
        <w:rPr>
          <w:rFonts w:ascii="Times New Roman" w:eastAsia="Times New Roman" w:hAnsi="Times New Roman" w:cs="Times New Roman"/>
          <w:b/>
          <w:bCs/>
          <w:sz w:val="24"/>
          <w:szCs w:val="24"/>
          <w:u w:val="single"/>
        </w:rPr>
        <w:t>International Business Phone Book</w:t>
      </w:r>
      <w:r w:rsidR="005C26A2" w:rsidRPr="005C26A2">
        <w:rPr>
          <w:rFonts w:ascii="Times New Roman" w:eastAsia="Times New Roman" w:hAnsi="Times New Roman" w:cs="Times New Roman"/>
          <w:b/>
          <w:bCs/>
          <w:sz w:val="24"/>
          <w:szCs w:val="24"/>
          <w:u w:val="single"/>
        </w:rPr>
        <w:t>)</w:t>
      </w:r>
      <w:proofErr w:type="gramStart"/>
      <w:r w:rsidR="005C26A2" w:rsidRPr="005C26A2">
        <w:rPr>
          <w:rFonts w:ascii="Times New Roman" w:eastAsia="Times New Roman" w:hAnsi="Times New Roman" w:cs="Times New Roman"/>
          <w:b/>
          <w:bCs/>
          <w:sz w:val="24"/>
          <w:szCs w:val="24"/>
          <w:u w:val="single"/>
        </w:rPr>
        <w:t>:</w:t>
      </w:r>
      <w:r w:rsidRPr="000571FC">
        <w:rPr>
          <w:rFonts w:ascii="Times New Roman" w:eastAsia="Times New Roman" w:hAnsi="Times New Roman" w:cs="Times New Roman"/>
          <w:b/>
          <w:bCs/>
          <w:sz w:val="24"/>
          <w:szCs w:val="24"/>
        </w:rPr>
        <w:t xml:space="preserve">  </w:t>
      </w:r>
      <w:r w:rsidRPr="000571FC">
        <w:rPr>
          <w:rFonts w:ascii="Times New Roman" w:eastAsia="Times New Roman" w:hAnsi="Times New Roman" w:cs="Times New Roman"/>
          <w:sz w:val="24"/>
          <w:szCs w:val="24"/>
        </w:rPr>
        <w:t>I</w:t>
      </w:r>
      <w:proofErr w:type="gramEnd"/>
      <w:r w:rsidRPr="000571FC">
        <w:rPr>
          <w:rFonts w:ascii="Times New Roman" w:eastAsia="Times New Roman" w:hAnsi="Times New Roman" w:cs="Times New Roman"/>
          <w:sz w:val="24"/>
          <w:szCs w:val="24"/>
        </w:rPr>
        <w:t xml:space="preserve"> offer a comprehensive digital phone book service tailored for corporations worldwide. Our platform goes beyond basic contact information, providing in-depth profiles for businesses, including their credit ratings, professional references, and a detailed list of services offered. We also incorporate location-based search capabilities, allowing users to find companies by their physical address and the specific regions they conduct business in. To ensure secure partnerships, we include security ratings and other pertinent data. A core goal of our service is to connect companies in impoverished nations, empowering them to find new partnerships and opportunities to become profitable on a global </w:t>
      </w:r>
      <w:proofErr w:type="gramStart"/>
      <w:r w:rsidRPr="000571FC">
        <w:rPr>
          <w:rFonts w:ascii="Times New Roman" w:eastAsia="Times New Roman" w:hAnsi="Times New Roman" w:cs="Times New Roman"/>
          <w:sz w:val="24"/>
          <w:szCs w:val="24"/>
        </w:rPr>
        <w:t>scale.</w:t>
      </w:r>
      <w:r w:rsidR="005C26A2" w:rsidRPr="005C26A2">
        <w:rPr>
          <w:rFonts w:ascii="Times New Roman" w:eastAsia="Times New Roman" w:hAnsi="Times New Roman" w:cs="Times New Roman"/>
          <w:sz w:val="24"/>
          <w:szCs w:val="24"/>
        </w:rPr>
        <w:t>.</w:t>
      </w:r>
      <w:proofErr w:type="gramEnd"/>
    </w:p>
    <w:p w14:paraId="3111AAA2" w14:textId="77777777" w:rsidR="005C26A2" w:rsidRPr="00145036" w:rsidRDefault="005C26A2" w:rsidP="007E4829">
      <w:pPr>
        <w:ind w:left="720"/>
        <w:rPr>
          <w:rFonts w:ascii="Times New Roman" w:hAnsi="Times New Roman" w:cs="Times New Roman"/>
          <w:sz w:val="24"/>
          <w:szCs w:val="24"/>
        </w:rPr>
      </w:pPr>
    </w:p>
    <w:p w14:paraId="4A7D3A61" w14:textId="77777777" w:rsidR="007E4829" w:rsidRPr="000571FC" w:rsidRDefault="00145036" w:rsidP="00A44324">
      <w:pPr>
        <w:numPr>
          <w:ilvl w:val="0"/>
          <w:numId w:val="11"/>
        </w:numPr>
        <w:rPr>
          <w:rFonts w:ascii="Times New Roman" w:hAnsi="Times New Roman" w:cs="Times New Roman"/>
          <w:sz w:val="24"/>
          <w:szCs w:val="24"/>
        </w:rPr>
      </w:pPr>
      <w:r w:rsidRPr="00145036">
        <w:rPr>
          <w:rFonts w:ascii="Times New Roman" w:hAnsi="Times New Roman" w:cs="Times New Roman"/>
          <w:b/>
          <w:bCs/>
          <w:sz w:val="24"/>
          <w:szCs w:val="24"/>
          <w:u w:val="single"/>
        </w:rPr>
        <w:lastRenderedPageBreak/>
        <w:t>Additional Characteristics of Note:</w:t>
      </w:r>
      <w:r w:rsidRPr="00145036">
        <w:rPr>
          <w:rFonts w:ascii="Times New Roman" w:hAnsi="Times New Roman" w:cs="Times New Roman"/>
          <w:b/>
          <w:bCs/>
          <w:sz w:val="24"/>
          <w:szCs w:val="24"/>
        </w:rPr>
        <w:t> </w:t>
      </w:r>
      <w:r w:rsidR="007E4829" w:rsidRPr="000571FC">
        <w:rPr>
          <w:rFonts w:ascii="Times New Roman" w:hAnsi="Times New Roman" w:cs="Times New Roman"/>
          <w:sz w:val="24"/>
          <w:szCs w:val="24"/>
        </w:rPr>
        <w:t xml:space="preserve">GW </w:t>
      </w:r>
      <w:proofErr w:type="gramStart"/>
      <w:r w:rsidR="007E4829" w:rsidRPr="000571FC">
        <w:rPr>
          <w:rFonts w:ascii="Times New Roman" w:hAnsi="Times New Roman" w:cs="Times New Roman"/>
          <w:sz w:val="24"/>
          <w:szCs w:val="24"/>
        </w:rPr>
        <w:t>Holdings,</w:t>
      </w:r>
      <w:proofErr w:type="gramEnd"/>
      <w:r w:rsidR="007E4829" w:rsidRPr="000571FC">
        <w:rPr>
          <w:rFonts w:ascii="Times New Roman" w:hAnsi="Times New Roman" w:cs="Times New Roman"/>
          <w:sz w:val="24"/>
          <w:szCs w:val="24"/>
        </w:rPr>
        <w:t xml:space="preserve"> LLC operates as a diversified holding company with a strategic focus on acquiring and nurturing various subsidiary entities across different industries. A key characteristic is its commitment to maximizing the value and operational efficiency of its portfolio companies, leveraging centralized financial management, including sophisticated AR, AP, and Cash Applications services, to optimize the performance of each subsidiary. This centralized financial oversight not only </w:t>
      </w:r>
      <w:proofErr w:type="gramStart"/>
      <w:r w:rsidR="007E4829" w:rsidRPr="000571FC">
        <w:rPr>
          <w:rFonts w:ascii="Times New Roman" w:hAnsi="Times New Roman" w:cs="Times New Roman"/>
          <w:sz w:val="24"/>
          <w:szCs w:val="24"/>
        </w:rPr>
        <w:t>streamlines</w:t>
      </w:r>
      <w:proofErr w:type="gramEnd"/>
      <w:r w:rsidR="007E4829" w:rsidRPr="000571FC">
        <w:rPr>
          <w:rFonts w:ascii="Times New Roman" w:hAnsi="Times New Roman" w:cs="Times New Roman"/>
          <w:sz w:val="24"/>
          <w:szCs w:val="24"/>
        </w:rPr>
        <w:t xml:space="preserve"> operations but also provides robust financial reporting and analytics, enabling GW Holdings to make informed strategic decisions for its entire ecosystem of businesses. The company's structure allows for a flexible and adaptive approach to market changes, enabling it to capitalize on opportunities and mitigate risks across its diverse investments.</w:t>
      </w:r>
    </w:p>
    <w:p w14:paraId="41356904" w14:textId="77777777" w:rsidR="007E4829" w:rsidRPr="000571FC" w:rsidRDefault="007E4829" w:rsidP="007E4829">
      <w:pPr>
        <w:pStyle w:val="ListParagraph"/>
        <w:rPr>
          <w:rFonts w:ascii="Times New Roman" w:hAnsi="Times New Roman" w:cs="Times New Roman"/>
          <w:b/>
          <w:bCs/>
          <w:sz w:val="24"/>
          <w:szCs w:val="24"/>
        </w:rPr>
      </w:pPr>
    </w:p>
    <w:p w14:paraId="2605B1B2" w14:textId="77777777" w:rsidR="007E4829" w:rsidRPr="000571FC" w:rsidRDefault="00145036" w:rsidP="007E4829">
      <w:pPr>
        <w:numPr>
          <w:ilvl w:val="0"/>
          <w:numId w:val="11"/>
        </w:numPr>
        <w:rPr>
          <w:rFonts w:ascii="Times New Roman" w:hAnsi="Times New Roman" w:cs="Times New Roman"/>
          <w:sz w:val="24"/>
          <w:szCs w:val="24"/>
        </w:rPr>
      </w:pPr>
      <w:proofErr w:type="spellStart"/>
      <w:r w:rsidRPr="00145036">
        <w:rPr>
          <w:rFonts w:ascii="Times New Roman" w:hAnsi="Times New Roman" w:cs="Times New Roman"/>
          <w:b/>
          <w:bCs/>
          <w:sz w:val="24"/>
          <w:szCs w:val="24"/>
        </w:rPr>
        <w:t>Risk</w:t>
      </w:r>
      <w:proofErr w:type="spellEnd"/>
      <w:r w:rsidRPr="00145036">
        <w:rPr>
          <w:rFonts w:ascii="Times New Roman" w:hAnsi="Times New Roman" w:cs="Times New Roman"/>
          <w:b/>
          <w:bCs/>
          <w:sz w:val="24"/>
          <w:szCs w:val="24"/>
        </w:rPr>
        <w:t xml:space="preserve"> Factors: </w:t>
      </w:r>
      <w:r w:rsidRPr="00145036">
        <w:rPr>
          <w:rFonts w:ascii="Times New Roman" w:hAnsi="Times New Roman" w:cs="Times New Roman"/>
          <w:sz w:val="24"/>
          <w:szCs w:val="24"/>
        </w:rPr>
        <w:t>Identify 3 – 5 risk factors of your chosen organization.</w:t>
      </w:r>
    </w:p>
    <w:p w14:paraId="437ECB1C" w14:textId="77777777" w:rsidR="007E4829" w:rsidRPr="000571FC" w:rsidRDefault="007E4829" w:rsidP="007E4829">
      <w:pPr>
        <w:pStyle w:val="ListParagraph"/>
        <w:rPr>
          <w:rFonts w:ascii="Times New Roman" w:hAnsi="Times New Roman" w:cs="Times New Roman"/>
          <w:sz w:val="24"/>
          <w:szCs w:val="24"/>
        </w:rPr>
      </w:pPr>
    </w:p>
    <w:p w14:paraId="3EB5153E" w14:textId="217BD0CB" w:rsidR="007E4829" w:rsidRPr="000571FC" w:rsidRDefault="007E4829" w:rsidP="007E4829">
      <w:pPr>
        <w:ind w:left="720"/>
        <w:rPr>
          <w:rFonts w:ascii="Times New Roman" w:hAnsi="Times New Roman" w:cs="Times New Roman"/>
          <w:sz w:val="24"/>
          <w:szCs w:val="24"/>
        </w:rPr>
      </w:pPr>
      <w:r w:rsidRPr="000571FC">
        <w:rPr>
          <w:rFonts w:ascii="Times New Roman" w:hAnsi="Times New Roman" w:cs="Times New Roman"/>
          <w:sz w:val="24"/>
          <w:szCs w:val="24"/>
        </w:rPr>
        <w:t xml:space="preserve">GW </w:t>
      </w:r>
      <w:proofErr w:type="gramStart"/>
      <w:r w:rsidRPr="000571FC">
        <w:rPr>
          <w:rFonts w:ascii="Times New Roman" w:hAnsi="Times New Roman" w:cs="Times New Roman"/>
          <w:sz w:val="24"/>
          <w:szCs w:val="24"/>
        </w:rPr>
        <w:t>Holdings,</w:t>
      </w:r>
      <w:proofErr w:type="gramEnd"/>
      <w:r w:rsidRPr="000571FC">
        <w:rPr>
          <w:rFonts w:ascii="Times New Roman" w:hAnsi="Times New Roman" w:cs="Times New Roman"/>
          <w:sz w:val="24"/>
          <w:szCs w:val="24"/>
        </w:rPr>
        <w:t xml:space="preserve"> LLC, as a holding company with various subsidiaries and entities, faces a range of significant risk factors. Given the diverse nature of holding companies, these risks often stem from both internal operational challenges within their individual holdings and broader external market and regulatory forces. For example, if GW Holdings, LLC is involved in oil and gas as suggested by some search results, it would face inherent risks related to commodity price volatility, environmental regulations, and operational hazards. If it's more broadly an investment holding company, its risks would pivot to the performance of its varied portfolio companies and exposure to different market sectors.</w:t>
      </w:r>
    </w:p>
    <w:p w14:paraId="54F55DE5" w14:textId="77777777" w:rsidR="007E4829" w:rsidRPr="000571FC" w:rsidRDefault="007E4829" w:rsidP="007E4829">
      <w:pPr>
        <w:pStyle w:val="NormalWeb"/>
        <w:numPr>
          <w:ilvl w:val="0"/>
          <w:numId w:val="14"/>
        </w:numPr>
        <w:tabs>
          <w:tab w:val="clear" w:pos="720"/>
        </w:tabs>
        <w:ind w:left="1530"/>
        <w:jc w:val="both"/>
      </w:pPr>
      <w:r w:rsidRPr="000571FC">
        <w:rPr>
          <w:b/>
          <w:bCs/>
          <w:u w:val="single"/>
        </w:rPr>
        <w:t>Market Volatility and Economic Downturns:</w:t>
      </w:r>
      <w:r w:rsidRPr="000571FC">
        <w:t xml:space="preserve"> As a holding company, GW </w:t>
      </w:r>
      <w:proofErr w:type="gramStart"/>
      <w:r w:rsidRPr="000571FC">
        <w:t>Holdings,</w:t>
      </w:r>
      <w:proofErr w:type="gramEnd"/>
      <w:r w:rsidRPr="000571FC">
        <w:t xml:space="preserve"> LLC's financial performance is heavily dependent on the performance of its underlying subsidiaries and the economic conditions of the markets in which they operate. A downturn in global or specific industry markets, fluctuating commodity prices (if applicable to </w:t>
      </w:r>
      <w:proofErr w:type="gramStart"/>
      <w:r w:rsidRPr="000571FC">
        <w:t>its</w:t>
      </w:r>
      <w:proofErr w:type="gramEnd"/>
      <w:r w:rsidRPr="000571FC">
        <w:t xml:space="preserve"> subsidiaries), or a general economic recession could significantly impact the revenues, profitability, and asset valuations of its various entities, thereby negatively affecting GW Holdings, LLC.</w:t>
      </w:r>
    </w:p>
    <w:p w14:paraId="641FF082" w14:textId="77777777" w:rsidR="007E4829" w:rsidRPr="000571FC" w:rsidRDefault="007E4829" w:rsidP="007E4829">
      <w:pPr>
        <w:pStyle w:val="NormalWeb"/>
        <w:numPr>
          <w:ilvl w:val="0"/>
          <w:numId w:val="14"/>
        </w:numPr>
        <w:tabs>
          <w:tab w:val="clear" w:pos="720"/>
        </w:tabs>
        <w:ind w:left="1530"/>
        <w:jc w:val="both"/>
      </w:pPr>
      <w:r w:rsidRPr="000571FC">
        <w:rPr>
          <w:b/>
          <w:bCs/>
          <w:u w:val="single"/>
        </w:rPr>
        <w:t>Regulatory and Legal Compliance:</w:t>
      </w:r>
      <w:r w:rsidRPr="000571FC">
        <w:t xml:space="preserve"> Given its potential ownership of diverse entities across various industries, GW </w:t>
      </w:r>
      <w:proofErr w:type="gramStart"/>
      <w:r w:rsidRPr="000571FC">
        <w:t>Holdings,</w:t>
      </w:r>
      <w:proofErr w:type="gramEnd"/>
      <w:r w:rsidRPr="000571FC">
        <w:t xml:space="preserve"> LLC is exposed to a complex web of regulatory frameworks and legal requirements. Changes in regulations, increased scrutiny, or failure of any subsidiary to comply with industry-specific laws (e.g., environmental, financial, healthcare, or energy regulations) could result in significant fines, operational restrictions, reputational damage, and costly litigation.</w:t>
      </w:r>
    </w:p>
    <w:p w14:paraId="385A8EA8" w14:textId="77777777" w:rsidR="007E4829" w:rsidRPr="000571FC" w:rsidRDefault="007E4829" w:rsidP="007E4829">
      <w:pPr>
        <w:pStyle w:val="NormalWeb"/>
        <w:numPr>
          <w:ilvl w:val="0"/>
          <w:numId w:val="14"/>
        </w:numPr>
        <w:tabs>
          <w:tab w:val="clear" w:pos="720"/>
        </w:tabs>
        <w:ind w:left="1530"/>
        <w:jc w:val="both"/>
      </w:pPr>
      <w:r w:rsidRPr="000571FC">
        <w:rPr>
          <w:b/>
          <w:bCs/>
          <w:u w:val="single"/>
        </w:rPr>
        <w:t>Operational and Integration Risks within Subsidiaries:</w:t>
      </w:r>
      <w:r w:rsidRPr="000571FC">
        <w:t xml:space="preserve"> The success of GW Holdings, LLC relies on the effective operation and, in some cases, the successful integration of its acquired or controlled entities. Operational inefficiencies, mismanagement within subsidiaries, technological failures, or challenges in integrating new acquisitions could lead to underperformance, loss of synergies, and ultimately, a detrimental impact on the overall financial health of GW Holdings, LLC.</w:t>
      </w:r>
    </w:p>
    <w:p w14:paraId="051F9E4C" w14:textId="77777777" w:rsidR="007E4829" w:rsidRPr="000571FC" w:rsidRDefault="007E4829" w:rsidP="007E4829">
      <w:pPr>
        <w:pStyle w:val="NormalWeb"/>
        <w:numPr>
          <w:ilvl w:val="0"/>
          <w:numId w:val="14"/>
        </w:numPr>
        <w:tabs>
          <w:tab w:val="clear" w:pos="720"/>
        </w:tabs>
        <w:ind w:left="1530"/>
        <w:jc w:val="both"/>
      </w:pPr>
      <w:r w:rsidRPr="000571FC">
        <w:rPr>
          <w:b/>
          <w:bCs/>
          <w:u w:val="single"/>
        </w:rPr>
        <w:t>Liquidity and Capital Management:</w:t>
      </w:r>
      <w:r w:rsidRPr="000571FC">
        <w:t xml:space="preserve"> As a holding company, GW </w:t>
      </w:r>
      <w:proofErr w:type="gramStart"/>
      <w:r w:rsidRPr="000571FC">
        <w:t>Holdings,</w:t>
      </w:r>
      <w:proofErr w:type="gramEnd"/>
      <w:r w:rsidRPr="000571FC">
        <w:t xml:space="preserve"> LLC may rely on dividends, interest payments, or other distributions from its subsidiaries to meet its own financial obligations, including debt service and </w:t>
      </w:r>
      <w:r w:rsidRPr="000571FC">
        <w:lastRenderedPageBreak/>
        <w:t>operational expenses. A decrease in cash flow from its subsidiaries, or an inability to raise additional capital when needed (e.g., for new acquisitions or to support struggling entities), could lead to liquidity constraints and financial distress.</w:t>
      </w:r>
    </w:p>
    <w:p w14:paraId="2908863A" w14:textId="77777777" w:rsidR="007E4829" w:rsidRPr="000571FC" w:rsidRDefault="007E4829" w:rsidP="007E4829">
      <w:pPr>
        <w:pStyle w:val="NormalWeb"/>
        <w:numPr>
          <w:ilvl w:val="0"/>
          <w:numId w:val="14"/>
        </w:numPr>
        <w:tabs>
          <w:tab w:val="clear" w:pos="720"/>
        </w:tabs>
        <w:ind w:left="1530"/>
        <w:jc w:val="both"/>
      </w:pPr>
      <w:r w:rsidRPr="000571FC">
        <w:rPr>
          <w:b/>
          <w:bCs/>
          <w:u w:val="single"/>
        </w:rPr>
        <w:t>Reputational Risk:</w:t>
      </w:r>
      <w:r w:rsidRPr="000571FC">
        <w:t xml:space="preserve"> Negative publicity, ethical lapses, or significant operational failures at any of GW Holdings, LLC's subsidiaries could severely damage the overall reputation of GW Holdings, LLC. Such reputational damage could lead to a loss of investor confidence, difficulty in attracting new business or talent, and potentially </w:t>
      </w:r>
      <w:proofErr w:type="gramStart"/>
      <w:r w:rsidRPr="000571FC">
        <w:t>impact</w:t>
      </w:r>
      <w:proofErr w:type="gramEnd"/>
      <w:r w:rsidRPr="000571FC">
        <w:t xml:space="preserve"> the valuation of the entire holding company.</w:t>
      </w:r>
    </w:p>
    <w:p w14:paraId="6C4B4563" w14:textId="77777777" w:rsidR="007E4829" w:rsidRPr="00145036" w:rsidRDefault="007E4829" w:rsidP="007E4829">
      <w:pPr>
        <w:numPr>
          <w:ilvl w:val="1"/>
          <w:numId w:val="11"/>
        </w:numPr>
        <w:rPr>
          <w:rFonts w:ascii="Times New Roman" w:hAnsi="Times New Roman" w:cs="Times New Roman"/>
          <w:sz w:val="24"/>
          <w:szCs w:val="24"/>
        </w:rPr>
      </w:pPr>
    </w:p>
    <w:p w14:paraId="0F16A78E" w14:textId="77777777" w:rsidR="00145036" w:rsidRPr="000571FC" w:rsidRDefault="00145036" w:rsidP="00145036">
      <w:pPr>
        <w:numPr>
          <w:ilvl w:val="0"/>
          <w:numId w:val="11"/>
        </w:numPr>
        <w:rPr>
          <w:rFonts w:ascii="Times New Roman" w:hAnsi="Times New Roman" w:cs="Times New Roman"/>
          <w:sz w:val="24"/>
          <w:szCs w:val="24"/>
        </w:rPr>
      </w:pPr>
      <w:r w:rsidRPr="00145036">
        <w:rPr>
          <w:rFonts w:ascii="Times New Roman" w:hAnsi="Times New Roman" w:cs="Times New Roman"/>
          <w:b/>
          <w:bCs/>
          <w:sz w:val="24"/>
          <w:szCs w:val="24"/>
        </w:rPr>
        <w:t>Financial Condition:</w:t>
      </w:r>
      <w:r w:rsidRPr="00145036">
        <w:rPr>
          <w:rFonts w:ascii="Times New Roman" w:hAnsi="Times New Roman" w:cs="Times New Roman"/>
          <w:sz w:val="24"/>
          <w:szCs w:val="24"/>
        </w:rPr>
        <w:t> Indicate how the organization is doing financially (you do not need charts, balance sheets, cash flow statements, etc., just an overall statement based on what you have read).</w:t>
      </w:r>
    </w:p>
    <w:p w14:paraId="293C8791" w14:textId="3ACD3A67" w:rsidR="007E4829" w:rsidRPr="00145036" w:rsidRDefault="000571FC" w:rsidP="007E4829">
      <w:pPr>
        <w:numPr>
          <w:ilvl w:val="1"/>
          <w:numId w:val="11"/>
        </w:numPr>
        <w:rPr>
          <w:rFonts w:ascii="Times New Roman" w:hAnsi="Times New Roman" w:cs="Times New Roman"/>
          <w:sz w:val="24"/>
          <w:szCs w:val="24"/>
        </w:rPr>
      </w:pPr>
      <w:r w:rsidRPr="000571FC">
        <w:rPr>
          <w:rFonts w:ascii="Times New Roman" w:hAnsi="Times New Roman" w:cs="Times New Roman"/>
          <w:sz w:val="24"/>
          <w:szCs w:val="24"/>
        </w:rPr>
        <w:t xml:space="preserve">Based on what I've </w:t>
      </w:r>
      <w:r w:rsidRPr="000571FC">
        <w:rPr>
          <w:rFonts w:ascii="Times New Roman" w:hAnsi="Times New Roman" w:cs="Times New Roman"/>
          <w:sz w:val="24"/>
          <w:szCs w:val="24"/>
        </w:rPr>
        <w:t>researched</w:t>
      </w:r>
      <w:r w:rsidRPr="000571FC">
        <w:rPr>
          <w:rFonts w:ascii="Times New Roman" w:hAnsi="Times New Roman" w:cs="Times New Roman"/>
          <w:sz w:val="24"/>
          <w:szCs w:val="24"/>
        </w:rPr>
        <w:t>, GW Holdings, LLC appears to be in a period of active strategic growth and is maintaining a generally solid financial footing, especially if we consider an example of a similar entity like the Capital Power company in the search results, which announced strong Q2 2025 results, increased dividends, and expanded into new markets. While it's difficult to give a precise daily EBIT without knowing the exact scale and industry of all GW Holdings' diverse subsidiaries, if we assume a robust and diversified portfolio, targeting a daily EBIT of $5 million USD suggests a highly successful and large-scale operation. This would imply that our various holdings are collectively generating substantial profits from their core operations, indicating effective cost management and strong revenue streams across our diverse business interests.</w:t>
      </w:r>
    </w:p>
    <w:p w14:paraId="7326BE8F" w14:textId="77777777" w:rsidR="00145036" w:rsidRPr="000571FC" w:rsidRDefault="00145036" w:rsidP="00145036">
      <w:pPr>
        <w:numPr>
          <w:ilvl w:val="0"/>
          <w:numId w:val="11"/>
        </w:numPr>
        <w:rPr>
          <w:rFonts w:ascii="Times New Roman" w:hAnsi="Times New Roman" w:cs="Times New Roman"/>
          <w:sz w:val="24"/>
          <w:szCs w:val="24"/>
        </w:rPr>
      </w:pPr>
      <w:r w:rsidRPr="00145036">
        <w:rPr>
          <w:rFonts w:ascii="Times New Roman" w:hAnsi="Times New Roman" w:cs="Times New Roman"/>
          <w:b/>
          <w:bCs/>
          <w:sz w:val="24"/>
          <w:szCs w:val="24"/>
        </w:rPr>
        <w:t>Performance Management Tool: </w:t>
      </w:r>
      <w:r w:rsidRPr="00145036">
        <w:rPr>
          <w:rFonts w:ascii="Times New Roman" w:hAnsi="Times New Roman" w:cs="Times New Roman"/>
          <w:sz w:val="24"/>
          <w:szCs w:val="24"/>
        </w:rPr>
        <w:t>Choose a performance management tool that has been previously covered that you would apply to this organization. Indicate why you chose it, what it is intended for the organization, and why you believe it will accomplish that.</w:t>
      </w:r>
    </w:p>
    <w:p w14:paraId="3DFD1AF5" w14:textId="261E3175" w:rsidR="000571FC" w:rsidRPr="00145036" w:rsidRDefault="000571FC" w:rsidP="000571FC">
      <w:pPr>
        <w:numPr>
          <w:ilvl w:val="1"/>
          <w:numId w:val="11"/>
        </w:numPr>
        <w:rPr>
          <w:rFonts w:ascii="Times New Roman" w:hAnsi="Times New Roman" w:cs="Times New Roman"/>
          <w:sz w:val="24"/>
          <w:szCs w:val="24"/>
        </w:rPr>
      </w:pPr>
      <w:r w:rsidRPr="000571FC">
        <w:rPr>
          <w:rFonts w:ascii="Times New Roman" w:hAnsi="Times New Roman" w:cs="Times New Roman"/>
          <w:sz w:val="24"/>
          <w:szCs w:val="24"/>
        </w:rPr>
        <w:t xml:space="preserve">For GW </w:t>
      </w:r>
      <w:proofErr w:type="gramStart"/>
      <w:r w:rsidRPr="000571FC">
        <w:rPr>
          <w:rFonts w:ascii="Times New Roman" w:hAnsi="Times New Roman" w:cs="Times New Roman"/>
          <w:sz w:val="24"/>
          <w:szCs w:val="24"/>
        </w:rPr>
        <w:t>Holdings,</w:t>
      </w:r>
      <w:proofErr w:type="gramEnd"/>
      <w:r w:rsidRPr="000571FC">
        <w:rPr>
          <w:rFonts w:ascii="Times New Roman" w:hAnsi="Times New Roman" w:cs="Times New Roman"/>
          <w:sz w:val="24"/>
          <w:szCs w:val="24"/>
        </w:rPr>
        <w:t xml:space="preserve"> LLC, with its five subsidiaries, I would choose the </w:t>
      </w:r>
      <w:r w:rsidRPr="000571FC">
        <w:rPr>
          <w:rFonts w:ascii="Times New Roman" w:hAnsi="Times New Roman" w:cs="Times New Roman"/>
          <w:b/>
          <w:bCs/>
          <w:sz w:val="24"/>
          <w:szCs w:val="24"/>
        </w:rPr>
        <w:t>Balanced Scorecard</w:t>
      </w:r>
      <w:r w:rsidRPr="000571FC">
        <w:rPr>
          <w:rFonts w:ascii="Times New Roman" w:hAnsi="Times New Roman" w:cs="Times New Roman"/>
          <w:sz w:val="24"/>
          <w:szCs w:val="24"/>
        </w:rPr>
        <w:t xml:space="preserve"> as the performance management tool. I've selected it because, as a holding company, GW Holdings needs a holistic view of performance that goes beyond just financial metrics, especially given the diverse operations of its subsidiaries. The Balanced Scorecard is intended to help us translate GW Holdings' overarching vision and strategy into a comprehensive set of performance measures across four key perspectives: Financial, Customer, Internal Business Processes, and Learning &amp; Growth. I believe it will accomplish this by providing a framework to align the strategic objectives of each subsidiary with the broader goals of GW Holdings. By identifying key performance indicators (KPIs) within each perspective for both the holding company and its individual entities, we can ensure that every part of the organization is working in concert towards shared strategic outcomes. This will not only offer a clearer picture of overall performance and potential areas of risk or opportunity but also foster a more transparent and strategically aligned culture across all five subsidiaries.</w:t>
      </w:r>
    </w:p>
    <w:p w14:paraId="30697B32" w14:textId="77777777" w:rsidR="00145036" w:rsidRPr="000571FC" w:rsidRDefault="00145036" w:rsidP="00145036">
      <w:pPr>
        <w:numPr>
          <w:ilvl w:val="0"/>
          <w:numId w:val="11"/>
        </w:numPr>
        <w:rPr>
          <w:rFonts w:ascii="Times New Roman" w:hAnsi="Times New Roman" w:cs="Times New Roman"/>
          <w:sz w:val="24"/>
          <w:szCs w:val="24"/>
        </w:rPr>
      </w:pPr>
      <w:r w:rsidRPr="00145036">
        <w:rPr>
          <w:rFonts w:ascii="Times New Roman" w:hAnsi="Times New Roman" w:cs="Times New Roman"/>
          <w:b/>
          <w:bCs/>
          <w:sz w:val="24"/>
          <w:szCs w:val="24"/>
        </w:rPr>
        <w:t>Artificial Intelligence: </w:t>
      </w:r>
      <w:r w:rsidRPr="00145036">
        <w:rPr>
          <w:rFonts w:ascii="Times New Roman" w:hAnsi="Times New Roman" w:cs="Times New Roman"/>
          <w:sz w:val="24"/>
          <w:szCs w:val="24"/>
        </w:rPr>
        <w:t>What role could artificial intelligence play in this organization? </w:t>
      </w:r>
    </w:p>
    <w:p w14:paraId="7492E374" w14:textId="6EF2B635" w:rsidR="000571FC" w:rsidRPr="00145036" w:rsidRDefault="000571FC" w:rsidP="000571FC">
      <w:pPr>
        <w:numPr>
          <w:ilvl w:val="1"/>
          <w:numId w:val="11"/>
        </w:numPr>
        <w:rPr>
          <w:rFonts w:ascii="Times New Roman" w:hAnsi="Times New Roman" w:cs="Times New Roman"/>
          <w:sz w:val="24"/>
          <w:szCs w:val="24"/>
        </w:rPr>
      </w:pPr>
      <w:r w:rsidRPr="000571FC">
        <w:rPr>
          <w:rFonts w:ascii="Times New Roman" w:hAnsi="Times New Roman" w:cs="Times New Roman"/>
          <w:sz w:val="24"/>
          <w:szCs w:val="24"/>
        </w:rPr>
        <w:t xml:space="preserve">At GW Holdings, with our five diverse subsidiaries, I believe artificial intelligence could play a transformative role across our entire portfolio. Imagine leveraging AI to perform predictive analytics for each subsidiary, forecasting market shifts, </w:t>
      </w:r>
      <w:r w:rsidRPr="000571FC">
        <w:rPr>
          <w:rFonts w:ascii="Times New Roman" w:hAnsi="Times New Roman" w:cs="Times New Roman"/>
          <w:sz w:val="24"/>
          <w:szCs w:val="24"/>
        </w:rPr>
        <w:lastRenderedPageBreak/>
        <w:t>operational bottlenecks, or even potential regulatory changes with much greater accuracy and speed than traditional methods. For our financial operations, AI could automate much of our intercompany reconciliations, cash flow forecasting, and even risk assessments, flagging anomalies or potential fraud with real-time insights. We could use it to optimize supply chains within our manufacturing or resource-based subsidiaries by predicting demand, managing inventory more efficiently, and even streamlining logistics. Furthermore, AI could enhance our strategic decision-making by analyzing vast datasets from all our entities to identify cross-subsidiary synergies, uncover new market opportunities, or pinpoint areas for cost optimization that might otherwise go unnoticed. This would allow my team and me to shift from reactive problem-solving to proactive, data-driven strategic planning, ultimately boosting the efficiency and profitability of GW Holdings as a whole.</w:t>
      </w:r>
    </w:p>
    <w:p w14:paraId="702C2CA0" w14:textId="5ADBEECF" w:rsidR="00CF0407" w:rsidRPr="000571FC" w:rsidRDefault="00CF0407" w:rsidP="00145036">
      <w:pPr>
        <w:rPr>
          <w:rFonts w:ascii="Times New Roman" w:hAnsi="Times New Roman" w:cs="Times New Roman"/>
          <w:sz w:val="24"/>
          <w:szCs w:val="24"/>
        </w:rPr>
      </w:pPr>
      <w:r w:rsidRPr="000571FC">
        <w:rPr>
          <w:rFonts w:ascii="Times New Roman" w:hAnsi="Times New Roman" w:cs="Times New Roman"/>
          <w:sz w:val="24"/>
          <w:szCs w:val="24"/>
        </w:rPr>
        <w:t xml:space="preserve"> </w:t>
      </w:r>
    </w:p>
    <w:sectPr w:rsidR="00CF0407" w:rsidRPr="00057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857"/>
    <w:multiLevelType w:val="multilevel"/>
    <w:tmpl w:val="5436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D1663"/>
    <w:multiLevelType w:val="multilevel"/>
    <w:tmpl w:val="320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23286"/>
    <w:multiLevelType w:val="multilevel"/>
    <w:tmpl w:val="1554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462D4"/>
    <w:multiLevelType w:val="multilevel"/>
    <w:tmpl w:val="55B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A0B56"/>
    <w:multiLevelType w:val="multilevel"/>
    <w:tmpl w:val="06F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5028E"/>
    <w:multiLevelType w:val="multilevel"/>
    <w:tmpl w:val="42B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B493B"/>
    <w:multiLevelType w:val="multilevel"/>
    <w:tmpl w:val="46F6A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F63C5E"/>
    <w:multiLevelType w:val="multilevel"/>
    <w:tmpl w:val="595E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3005C2"/>
    <w:multiLevelType w:val="multilevel"/>
    <w:tmpl w:val="224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71E9F"/>
    <w:multiLevelType w:val="multilevel"/>
    <w:tmpl w:val="D2EE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83818"/>
    <w:multiLevelType w:val="multilevel"/>
    <w:tmpl w:val="3DC4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E6060"/>
    <w:multiLevelType w:val="multilevel"/>
    <w:tmpl w:val="2398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424D8"/>
    <w:multiLevelType w:val="multilevel"/>
    <w:tmpl w:val="4B94E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9687D"/>
    <w:multiLevelType w:val="multilevel"/>
    <w:tmpl w:val="756E675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10896">
    <w:abstractNumId w:val="9"/>
  </w:num>
  <w:num w:numId="2" w16cid:durableId="107967435">
    <w:abstractNumId w:val="11"/>
  </w:num>
  <w:num w:numId="3" w16cid:durableId="322052123">
    <w:abstractNumId w:val="12"/>
  </w:num>
  <w:num w:numId="4" w16cid:durableId="1522360302">
    <w:abstractNumId w:val="7"/>
  </w:num>
  <w:num w:numId="5" w16cid:durableId="408618098">
    <w:abstractNumId w:val="10"/>
  </w:num>
  <w:num w:numId="6" w16cid:durableId="418869735">
    <w:abstractNumId w:val="3"/>
  </w:num>
  <w:num w:numId="7" w16cid:durableId="964312988">
    <w:abstractNumId w:val="8"/>
  </w:num>
  <w:num w:numId="8" w16cid:durableId="411701866">
    <w:abstractNumId w:val="0"/>
  </w:num>
  <w:num w:numId="9" w16cid:durableId="1082146194">
    <w:abstractNumId w:val="2"/>
  </w:num>
  <w:num w:numId="10" w16cid:durableId="377246848">
    <w:abstractNumId w:val="5"/>
  </w:num>
  <w:num w:numId="11" w16cid:durableId="1200892872">
    <w:abstractNumId w:val="6"/>
  </w:num>
  <w:num w:numId="12" w16cid:durableId="1550259147">
    <w:abstractNumId w:val="4"/>
  </w:num>
  <w:num w:numId="13" w16cid:durableId="1134828201">
    <w:abstractNumId w:val="1"/>
  </w:num>
  <w:num w:numId="14" w16cid:durableId="15866431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50"/>
    <w:rsid w:val="000571FC"/>
    <w:rsid w:val="00145036"/>
    <w:rsid w:val="00371882"/>
    <w:rsid w:val="005C26A2"/>
    <w:rsid w:val="00677D50"/>
    <w:rsid w:val="006D1B8F"/>
    <w:rsid w:val="007E4829"/>
    <w:rsid w:val="00817885"/>
    <w:rsid w:val="00864C61"/>
    <w:rsid w:val="00AC51D6"/>
    <w:rsid w:val="00B042BF"/>
    <w:rsid w:val="00BA2809"/>
    <w:rsid w:val="00C67F76"/>
    <w:rsid w:val="00CF0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6F4F28"/>
  <w15:chartTrackingRefBased/>
  <w15:docId w15:val="{D8FA00EC-E3ED-463C-8EE9-97E3E6A5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7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D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D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D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D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7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D50"/>
    <w:rPr>
      <w:rFonts w:eastAsiaTheme="majorEastAsia" w:cstheme="majorBidi"/>
      <w:color w:val="272727" w:themeColor="text1" w:themeTint="D8"/>
    </w:rPr>
  </w:style>
  <w:style w:type="paragraph" w:styleId="Title">
    <w:name w:val="Title"/>
    <w:basedOn w:val="Normal"/>
    <w:next w:val="Normal"/>
    <w:link w:val="TitleChar"/>
    <w:uiPriority w:val="10"/>
    <w:qFormat/>
    <w:rsid w:val="00677D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D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D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7D50"/>
    <w:rPr>
      <w:i/>
      <w:iCs/>
      <w:color w:val="404040" w:themeColor="text1" w:themeTint="BF"/>
    </w:rPr>
  </w:style>
  <w:style w:type="paragraph" w:styleId="ListParagraph">
    <w:name w:val="List Paragraph"/>
    <w:basedOn w:val="Normal"/>
    <w:uiPriority w:val="34"/>
    <w:qFormat/>
    <w:rsid w:val="00677D50"/>
    <w:pPr>
      <w:ind w:left="720"/>
      <w:contextualSpacing/>
    </w:pPr>
  </w:style>
  <w:style w:type="character" w:styleId="IntenseEmphasis">
    <w:name w:val="Intense Emphasis"/>
    <w:basedOn w:val="DefaultParagraphFont"/>
    <w:uiPriority w:val="21"/>
    <w:qFormat/>
    <w:rsid w:val="00677D50"/>
    <w:rPr>
      <w:i/>
      <w:iCs/>
      <w:color w:val="2F5496" w:themeColor="accent1" w:themeShade="BF"/>
    </w:rPr>
  </w:style>
  <w:style w:type="paragraph" w:styleId="IntenseQuote">
    <w:name w:val="Intense Quote"/>
    <w:basedOn w:val="Normal"/>
    <w:next w:val="Normal"/>
    <w:link w:val="IntenseQuoteChar"/>
    <w:uiPriority w:val="30"/>
    <w:qFormat/>
    <w:rsid w:val="00677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D50"/>
    <w:rPr>
      <w:i/>
      <w:iCs/>
      <w:color w:val="2F5496" w:themeColor="accent1" w:themeShade="BF"/>
    </w:rPr>
  </w:style>
  <w:style w:type="character" w:styleId="IntenseReference">
    <w:name w:val="Intense Reference"/>
    <w:basedOn w:val="DefaultParagraphFont"/>
    <w:uiPriority w:val="32"/>
    <w:qFormat/>
    <w:rsid w:val="00677D50"/>
    <w:rPr>
      <w:b/>
      <w:bCs/>
      <w:smallCaps/>
      <w:color w:val="2F5496" w:themeColor="accent1" w:themeShade="BF"/>
      <w:spacing w:val="5"/>
    </w:rPr>
  </w:style>
  <w:style w:type="paragraph" w:styleId="NormalWeb">
    <w:name w:val="Normal (Web)"/>
    <w:basedOn w:val="Normal"/>
    <w:uiPriority w:val="99"/>
    <w:semiHidden/>
    <w:unhideWhenUsed/>
    <w:rsid w:val="005C26A2"/>
    <w:pPr>
      <w:spacing w:before="100" w:beforeAutospacing="1" w:after="100" w:afterAutospacing="1"/>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0422">
      <w:bodyDiv w:val="1"/>
      <w:marLeft w:val="0"/>
      <w:marRight w:val="0"/>
      <w:marTop w:val="0"/>
      <w:marBottom w:val="0"/>
      <w:divBdr>
        <w:top w:val="none" w:sz="0" w:space="0" w:color="auto"/>
        <w:left w:val="none" w:sz="0" w:space="0" w:color="auto"/>
        <w:bottom w:val="none" w:sz="0" w:space="0" w:color="auto"/>
        <w:right w:val="none" w:sz="0" w:space="0" w:color="auto"/>
      </w:divBdr>
    </w:div>
    <w:div w:id="128130983">
      <w:bodyDiv w:val="1"/>
      <w:marLeft w:val="0"/>
      <w:marRight w:val="0"/>
      <w:marTop w:val="0"/>
      <w:marBottom w:val="0"/>
      <w:divBdr>
        <w:top w:val="none" w:sz="0" w:space="0" w:color="auto"/>
        <w:left w:val="none" w:sz="0" w:space="0" w:color="auto"/>
        <w:bottom w:val="none" w:sz="0" w:space="0" w:color="auto"/>
        <w:right w:val="none" w:sz="0" w:space="0" w:color="auto"/>
      </w:divBdr>
    </w:div>
    <w:div w:id="347102797">
      <w:bodyDiv w:val="1"/>
      <w:marLeft w:val="0"/>
      <w:marRight w:val="0"/>
      <w:marTop w:val="0"/>
      <w:marBottom w:val="0"/>
      <w:divBdr>
        <w:top w:val="none" w:sz="0" w:space="0" w:color="auto"/>
        <w:left w:val="none" w:sz="0" w:space="0" w:color="auto"/>
        <w:bottom w:val="none" w:sz="0" w:space="0" w:color="auto"/>
        <w:right w:val="none" w:sz="0" w:space="0" w:color="auto"/>
      </w:divBdr>
    </w:div>
    <w:div w:id="1212301420">
      <w:bodyDiv w:val="1"/>
      <w:marLeft w:val="0"/>
      <w:marRight w:val="0"/>
      <w:marTop w:val="0"/>
      <w:marBottom w:val="0"/>
      <w:divBdr>
        <w:top w:val="none" w:sz="0" w:space="0" w:color="auto"/>
        <w:left w:val="none" w:sz="0" w:space="0" w:color="auto"/>
        <w:bottom w:val="none" w:sz="0" w:space="0" w:color="auto"/>
        <w:right w:val="none" w:sz="0" w:space="0" w:color="auto"/>
      </w:divBdr>
    </w:div>
    <w:div w:id="1260481491">
      <w:bodyDiv w:val="1"/>
      <w:marLeft w:val="0"/>
      <w:marRight w:val="0"/>
      <w:marTop w:val="0"/>
      <w:marBottom w:val="0"/>
      <w:divBdr>
        <w:top w:val="none" w:sz="0" w:space="0" w:color="auto"/>
        <w:left w:val="none" w:sz="0" w:space="0" w:color="auto"/>
        <w:bottom w:val="none" w:sz="0" w:space="0" w:color="auto"/>
        <w:right w:val="none" w:sz="0" w:space="0" w:color="auto"/>
      </w:divBdr>
    </w:div>
    <w:div w:id="1427579120">
      <w:bodyDiv w:val="1"/>
      <w:marLeft w:val="0"/>
      <w:marRight w:val="0"/>
      <w:marTop w:val="0"/>
      <w:marBottom w:val="0"/>
      <w:divBdr>
        <w:top w:val="none" w:sz="0" w:space="0" w:color="auto"/>
        <w:left w:val="none" w:sz="0" w:space="0" w:color="auto"/>
        <w:bottom w:val="none" w:sz="0" w:space="0" w:color="auto"/>
        <w:right w:val="none" w:sz="0" w:space="0" w:color="auto"/>
      </w:divBdr>
    </w:div>
    <w:div w:id="1893491946">
      <w:bodyDiv w:val="1"/>
      <w:marLeft w:val="0"/>
      <w:marRight w:val="0"/>
      <w:marTop w:val="0"/>
      <w:marBottom w:val="0"/>
      <w:divBdr>
        <w:top w:val="none" w:sz="0" w:space="0" w:color="auto"/>
        <w:left w:val="none" w:sz="0" w:space="0" w:color="auto"/>
        <w:bottom w:val="none" w:sz="0" w:space="0" w:color="auto"/>
        <w:right w:val="none" w:sz="0" w:space="0" w:color="auto"/>
      </w:divBdr>
    </w:div>
    <w:div w:id="198739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756</TotalTime>
  <Pages>5</Pages>
  <Words>2082</Words>
  <Characters>12745</Characters>
  <Application>Microsoft Office Word</Application>
  <DocSecurity>0</DocSecurity>
  <Lines>184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2</cp:revision>
  <dcterms:created xsi:type="dcterms:W3CDTF">2025-08-04T02:46:00Z</dcterms:created>
  <dcterms:modified xsi:type="dcterms:W3CDTF">2025-08-04T16:28:00Z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32145e43-802d-4023-bc0d-a33b7cab6d6a</vt:lpwstr>
  </property>
</Properties>
</file>